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hd w:val="clear"/>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default" w:ascii="Times New Roman" w:hAnsi="Times New Roman" w:eastAsia="方正小标宋_GBK" w:cs="Times New Roman"/>
          <w:sz w:val="44"/>
          <w:szCs w:val="44"/>
          <w:highlight w:val="none"/>
        </w:rPr>
      </w:pPr>
      <w:r>
        <w:rPr>
          <w:rFonts w:hint="default" w:ascii="Times New Roman" w:hAnsi="Times New Roman" w:eastAsia="方正小标宋_GBK" w:cs="Times New Roman"/>
          <w:sz w:val="44"/>
          <w:szCs w:val="44"/>
          <w:highlight w:val="none"/>
        </w:rPr>
        <w:t>重庆市巫溪县经济和信息化委员会</w:t>
      </w:r>
    </w:p>
    <w:p>
      <w:pPr>
        <w:pStyle w:val="7"/>
        <w:keepNext w:val="0"/>
        <w:keepLines w:val="0"/>
        <w:pageBreakBefore w:val="0"/>
        <w:widowControl/>
        <w:shd w:val="clear"/>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default" w:ascii="Times New Roman" w:hAnsi="Times New Roman" w:eastAsia="方正小标宋_GBK" w:cs="Times New Roman"/>
          <w:sz w:val="44"/>
          <w:szCs w:val="44"/>
          <w:highlight w:val="none"/>
          <w:shd w:val="clear" w:color="auto" w:fill="FFFFFF"/>
        </w:rPr>
      </w:pPr>
      <w:r>
        <w:rPr>
          <w:rFonts w:hint="default" w:ascii="Times New Roman" w:hAnsi="Times New Roman" w:eastAsia="方正小标宋_GBK" w:cs="Times New Roman"/>
          <w:sz w:val="44"/>
          <w:szCs w:val="44"/>
          <w:highlight w:val="none"/>
          <w:shd w:val="clear" w:color="auto" w:fill="FFFFFF"/>
        </w:rPr>
        <w:t>2023年度决算公开说明</w:t>
      </w:r>
    </w:p>
    <w:p>
      <w:pPr>
        <w:pStyle w:val="7"/>
        <w:keepNext w:val="0"/>
        <w:keepLines w:val="0"/>
        <w:pageBreakBefore w:val="0"/>
        <w:widowControl/>
        <w:shd w:val="clear"/>
        <w:kinsoku/>
        <w:wordWrap/>
        <w:overflowPunct/>
        <w:topLinePunct w:val="0"/>
        <w:autoSpaceDE/>
        <w:autoSpaceDN/>
        <w:bidi w:val="0"/>
        <w:adjustRightInd/>
        <w:snapToGrid/>
        <w:spacing w:before="0" w:beforeAutospacing="0" w:after="0" w:afterAutospacing="0" w:line="600" w:lineRule="exact"/>
        <w:ind w:firstLine="880" w:firstLineChars="200"/>
        <w:jc w:val="center"/>
        <w:textAlignment w:val="auto"/>
        <w:rPr>
          <w:rFonts w:hint="default" w:ascii="Times New Roman" w:hAnsi="Times New Roman" w:eastAsia="方正小标宋_GBK" w:cs="Times New Roman"/>
          <w:sz w:val="44"/>
          <w:szCs w:val="44"/>
          <w:highlight w:val="none"/>
          <w:shd w:val="clear" w:color="auto" w:fill="FFFFFF"/>
        </w:rPr>
      </w:pPr>
    </w:p>
    <w:p>
      <w:pPr>
        <w:pStyle w:val="7"/>
        <w:keepNext w:val="0"/>
        <w:keepLines w:val="0"/>
        <w:pageBreakBefore w:val="0"/>
        <w:widowControl/>
        <w:shd w:val="clear" w:color="auto"/>
        <w:kinsoku/>
        <w:wordWrap/>
        <w:overflowPunct/>
        <w:topLinePunct w:val="0"/>
        <w:autoSpaceDN/>
        <w:bidi w:val="0"/>
        <w:adjustRightInd/>
        <w:spacing w:beforeAutospacing="0" w:after="0" w:afterAutospacing="0" w:line="600" w:lineRule="exact"/>
        <w:ind w:firstLine="640" w:firstLineChars="200"/>
        <w:textAlignment w:val="auto"/>
        <w:rPr>
          <w:rFonts w:hint="default" w:ascii="Times New Roman" w:hAnsi="Times New Roman" w:eastAsia="方正黑体_GBK" w:cs="Times New Roman"/>
          <w:b w:val="0"/>
          <w:bCs/>
          <w:sz w:val="32"/>
          <w:szCs w:val="32"/>
          <w:highlight w:val="none"/>
        </w:rPr>
      </w:pPr>
      <w:r>
        <w:rPr>
          <w:rStyle w:val="11"/>
          <w:rFonts w:hint="default" w:ascii="Times New Roman" w:hAnsi="Times New Roman" w:eastAsia="方正黑体_GBK" w:cs="Times New Roman"/>
          <w:b w:val="0"/>
          <w:bCs/>
          <w:sz w:val="32"/>
          <w:szCs w:val="32"/>
          <w:highlight w:val="none"/>
          <w:shd w:val="clear" w:color="auto" w:fill="FFFFFF"/>
        </w:rPr>
        <w:t>一、</w:t>
      </w:r>
      <w:r>
        <w:rPr>
          <w:rStyle w:val="11"/>
          <w:rFonts w:hint="eastAsia" w:ascii="Times New Roman" w:hAnsi="Times New Roman" w:eastAsia="方正黑体_GBK" w:cs="Times New Roman"/>
          <w:b w:val="0"/>
          <w:bCs/>
          <w:sz w:val="32"/>
          <w:szCs w:val="32"/>
          <w:highlight w:val="none"/>
          <w:shd w:val="clear" w:color="auto" w:fill="FFFFFF"/>
          <w:lang w:val="en-US" w:eastAsia="zh-CN"/>
        </w:rPr>
        <w:t>部门</w:t>
      </w:r>
      <w:r>
        <w:rPr>
          <w:rStyle w:val="11"/>
          <w:rFonts w:hint="default" w:ascii="Times New Roman" w:hAnsi="Times New Roman" w:eastAsia="方正黑体_GBK" w:cs="Times New Roman"/>
          <w:b w:val="0"/>
          <w:bCs/>
          <w:sz w:val="32"/>
          <w:szCs w:val="32"/>
          <w:highlight w:val="none"/>
          <w:shd w:val="clear" w:color="auto" w:fill="FFFFFF"/>
        </w:rPr>
        <w:t>基本情况</w:t>
      </w:r>
    </w:p>
    <w:p>
      <w:pPr>
        <w:pStyle w:val="7"/>
        <w:keepNext w:val="0"/>
        <w:keepLines w:val="0"/>
        <w:pageBreakBefore w:val="0"/>
        <w:widowControl/>
        <w:shd w:val="clear" w:color="auto"/>
        <w:kinsoku/>
        <w:wordWrap/>
        <w:overflowPunct/>
        <w:topLinePunct w:val="0"/>
        <w:autoSpaceDN/>
        <w:bidi w:val="0"/>
        <w:adjustRightInd/>
        <w:spacing w:beforeAutospacing="0" w:after="0" w:afterAutospacing="0" w:line="600" w:lineRule="exact"/>
        <w:ind w:firstLine="640" w:firstLineChars="200"/>
        <w:textAlignment w:val="auto"/>
        <w:rPr>
          <w:rFonts w:hint="default" w:ascii="Times New Roman" w:hAnsi="Times New Roman" w:eastAsia="方正楷体_GBK" w:cs="Times New Roman"/>
          <w:b w:val="0"/>
          <w:bCs/>
          <w:sz w:val="32"/>
          <w:szCs w:val="32"/>
          <w:highlight w:val="none"/>
        </w:rPr>
      </w:pPr>
      <w:r>
        <w:rPr>
          <w:rStyle w:val="11"/>
          <w:rFonts w:hint="default" w:ascii="Times New Roman" w:hAnsi="Times New Roman" w:eastAsia="方正楷体_GBK" w:cs="Times New Roman"/>
          <w:b w:val="0"/>
          <w:bCs/>
          <w:sz w:val="32"/>
          <w:szCs w:val="32"/>
          <w:highlight w:val="none"/>
          <w:shd w:val="clear" w:color="auto" w:fill="FFFFFF"/>
        </w:rPr>
        <w:t>（一）职能职责</w:t>
      </w:r>
    </w:p>
    <w:p>
      <w:pPr>
        <w:keepNext w:val="0"/>
        <w:keepLines w:val="0"/>
        <w:pageBreakBefore w:val="0"/>
        <w:widowControl/>
        <w:kinsoku/>
        <w:wordWrap/>
        <w:overflowPunct/>
        <w:topLinePunct w:val="0"/>
        <w:autoSpaceDE/>
        <w:autoSpaceDN/>
        <w:bidi w:val="0"/>
        <w:adjustRightInd/>
        <w:spacing w:beforeAutospacing="0" w:afterAutospacing="0"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rPr>
        <w:t>贯彻执行国家和市关于工业化和信息化的方针、政策和法规，拟订相关规范性政策文件并组织实施。</w:t>
      </w:r>
    </w:p>
    <w:p>
      <w:pPr>
        <w:keepNext w:val="0"/>
        <w:keepLines w:val="0"/>
        <w:pageBreakBefore w:val="0"/>
        <w:widowControl/>
        <w:kinsoku/>
        <w:wordWrap/>
        <w:overflowPunct/>
        <w:topLinePunct w:val="0"/>
        <w:autoSpaceDE/>
        <w:autoSpaceDN/>
        <w:bidi w:val="0"/>
        <w:adjustRightInd/>
        <w:spacing w:beforeAutospacing="0" w:afterAutospacing="0"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rPr>
        <w:t>拟定全县新型工业化发展战略和政策，协调解决新型工业化进程中的重大问题</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拟定全县工业和信息化发展规划并组织实施，优化产业布局，推进产业结构战略性调整和优化升级，推进信息化和工业化融合。</w:t>
      </w:r>
    </w:p>
    <w:p>
      <w:pPr>
        <w:keepNext w:val="0"/>
        <w:keepLines w:val="0"/>
        <w:pageBreakBefore w:val="0"/>
        <w:widowControl/>
        <w:kinsoku/>
        <w:wordWrap/>
        <w:overflowPunct/>
        <w:topLinePunct w:val="0"/>
        <w:autoSpaceDE/>
        <w:autoSpaceDN/>
        <w:bidi w:val="0"/>
        <w:adjustRightInd/>
        <w:spacing w:beforeAutospacing="0" w:afterAutospacing="0"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rPr>
        <w:t>负责提出全县工业和信息化项目投资规模和方向（含利用外资和境外投资）、用于工业和信息化的财政性建设资金安排的建议；负责工业和信息化技改项目的核准、备案，对重大技术改造项目实施监督管理。</w:t>
      </w:r>
    </w:p>
    <w:p>
      <w:pPr>
        <w:keepNext w:val="0"/>
        <w:keepLines w:val="0"/>
        <w:pageBreakBefore w:val="0"/>
        <w:widowControl/>
        <w:kinsoku/>
        <w:wordWrap/>
        <w:overflowPunct/>
        <w:topLinePunct w:val="0"/>
        <w:autoSpaceDE/>
        <w:autoSpaceDN/>
        <w:bidi w:val="0"/>
        <w:adjustRightInd/>
        <w:spacing w:beforeAutospacing="0" w:afterAutospacing="0"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rPr>
        <w:t>监测分析工业和信息产业经济运行态势，统计并发布相关信息，进行预警预测和信息引导；协调解决行业运行发展中的有关问题并提出政策建议；负责工业应急管理、产业安全和国防动员有关工作。</w:t>
      </w:r>
    </w:p>
    <w:p>
      <w:pPr>
        <w:keepNext w:val="0"/>
        <w:keepLines w:val="0"/>
        <w:pageBreakBefore w:val="0"/>
        <w:widowControl/>
        <w:kinsoku/>
        <w:wordWrap/>
        <w:overflowPunct/>
        <w:topLinePunct w:val="0"/>
        <w:autoSpaceDE/>
        <w:autoSpaceDN/>
        <w:bidi w:val="0"/>
        <w:adjustRightInd/>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5</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rPr>
        <w:t>负责拟定年度工业调控目标并贯彻落实；承担煤、电、工业用油、气和重要物资平衡调度的责任；负责工业品及重要物资运输的协调平衡和应急预案的编制工作；管理国家药品储备；指导盐行业管理。</w:t>
      </w:r>
    </w:p>
    <w:p>
      <w:pPr>
        <w:keepNext w:val="0"/>
        <w:keepLines w:val="0"/>
        <w:pageBreakBefore w:val="0"/>
        <w:widowControl/>
        <w:kinsoku/>
        <w:wordWrap/>
        <w:overflowPunct/>
        <w:topLinePunct w:val="0"/>
        <w:autoSpaceDE/>
        <w:autoSpaceDN/>
        <w:bidi w:val="0"/>
        <w:adjustRightInd/>
        <w:spacing w:beforeAutospacing="0" w:afterAutospacing="0"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6</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rPr>
        <w:t>负责全县工业经济发展、结构调整和产业布局调整工作；制定并组织实施新兴产业、重点产业发展规划。</w:t>
      </w:r>
    </w:p>
    <w:p>
      <w:pPr>
        <w:keepNext w:val="0"/>
        <w:keepLines w:val="0"/>
        <w:pageBreakBefore w:val="0"/>
        <w:widowControl/>
        <w:kinsoku/>
        <w:wordWrap/>
        <w:overflowPunct/>
        <w:topLinePunct w:val="0"/>
        <w:autoSpaceDE/>
        <w:autoSpaceDN/>
        <w:bidi w:val="0"/>
        <w:adjustRightInd/>
        <w:spacing w:beforeAutospacing="0" w:afterAutospacing="0"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7</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rPr>
        <w:t>会同有关部门拟定工业技术进步和高新技术产业发展规划并组织实施，指导行业技术创新和技术进步，以先进适用技术改造提升传统产业；负责工业行业质量管理和品牌战略的推进；组织实施有关科技项目，推进相关科研成果产业化，推动软件业、信息服务业和新兴产业发展。</w:t>
      </w:r>
    </w:p>
    <w:p>
      <w:pPr>
        <w:keepNext w:val="0"/>
        <w:keepLines w:val="0"/>
        <w:pageBreakBefore w:val="0"/>
        <w:widowControl/>
        <w:kinsoku/>
        <w:wordWrap/>
        <w:overflowPunct/>
        <w:topLinePunct w:val="0"/>
        <w:autoSpaceDE/>
        <w:autoSpaceDN/>
        <w:bidi w:val="0"/>
        <w:adjustRightInd/>
        <w:spacing w:beforeAutospacing="0" w:afterAutospacing="0"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8</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rPr>
        <w:t>负责电力、天然气等行业的行政管理、行政执法；负责全县民用爆破器材经营企业的监督管理；拟订有关工业能源节约和资源综合利用、清洁生产促进规划、政策并组织实施；组织协调相关工程和新产品、新技术、新设备、新材料的推广应用。　</w:t>
      </w:r>
    </w:p>
    <w:p>
      <w:pPr>
        <w:keepNext w:val="0"/>
        <w:keepLines w:val="0"/>
        <w:pageBreakBefore w:val="0"/>
        <w:widowControl/>
        <w:kinsoku/>
        <w:wordWrap/>
        <w:overflowPunct/>
        <w:topLinePunct w:val="0"/>
        <w:autoSpaceDE/>
        <w:autoSpaceDN/>
        <w:bidi w:val="0"/>
        <w:adjustRightInd/>
        <w:spacing w:beforeAutospacing="0" w:afterAutospacing="0"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9</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rPr>
        <w:t>推进工业体制改革、管理创新和国有企业的现代企业制度建设；指导相关行业加强安全生产管理。引导和规范生产性服务业发展，推进生产性服务业重点领域发展和重大项目建设，指导和促进创意产业发展，培育和监管信用服务市场；参与指导企业融资工作。</w:t>
      </w:r>
    </w:p>
    <w:p>
      <w:pPr>
        <w:keepNext w:val="0"/>
        <w:keepLines w:val="0"/>
        <w:pageBreakBefore w:val="0"/>
        <w:widowControl/>
        <w:kinsoku/>
        <w:wordWrap/>
        <w:overflowPunct/>
        <w:topLinePunct w:val="0"/>
        <w:autoSpaceDE/>
        <w:autoSpaceDN/>
        <w:bidi w:val="0"/>
        <w:adjustRightInd/>
        <w:spacing w:beforeAutospacing="0" w:afterAutospacing="0"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10</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rPr>
        <w:t>研究、指导工业品流通市场的培育、建设和发展；监测分析市场运行和重要工业品的供求状况并组织调整；指导开拓工业品县外市场，推动工业品的销售工作和推进营销手段现代化。</w:t>
      </w:r>
    </w:p>
    <w:p>
      <w:pPr>
        <w:keepNext w:val="0"/>
        <w:keepLines w:val="0"/>
        <w:pageBreakBefore w:val="0"/>
        <w:widowControl/>
        <w:kinsoku/>
        <w:wordWrap/>
        <w:overflowPunct/>
        <w:topLinePunct w:val="0"/>
        <w:autoSpaceDE/>
        <w:autoSpaceDN/>
        <w:bidi w:val="0"/>
        <w:adjustRightInd/>
        <w:spacing w:beforeAutospacing="0" w:afterAutospacing="0"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11</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rPr>
        <w:t>指导协调乡镇工业经济发展、结构调整、产业布局和小企业创业基地建设；指导工业园区规划和建设，促进特色工业发展。</w:t>
      </w:r>
    </w:p>
    <w:p>
      <w:pPr>
        <w:keepNext w:val="0"/>
        <w:keepLines w:val="0"/>
        <w:pageBreakBefore w:val="0"/>
        <w:widowControl/>
        <w:kinsoku/>
        <w:wordWrap/>
        <w:overflowPunct/>
        <w:topLinePunct w:val="0"/>
        <w:autoSpaceDE/>
        <w:autoSpaceDN/>
        <w:bidi w:val="0"/>
        <w:adjustRightInd/>
        <w:spacing w:beforeAutospacing="0" w:afterAutospacing="0"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12</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rPr>
        <w:t>统筹推进信息化工作，负责协调信息化建设中的重大问题；牵头协调电信、移动、联通、铁塔公司和广播电视、计算机网络融合工作；指导协调信息资源的开发利用、企业信息化、电子政务发展和电子商务推广以及社会和经济各领域的信息化应用推进工作；负责社会公共信息资源共享的协调管理；组织协调跨部门、跨行业、跨领域的信息化应用。</w:t>
      </w:r>
    </w:p>
    <w:p>
      <w:pPr>
        <w:keepNext w:val="0"/>
        <w:keepLines w:val="0"/>
        <w:pageBreakBefore w:val="0"/>
        <w:widowControl/>
        <w:shd w:val="clear"/>
        <w:kinsoku/>
        <w:wordWrap/>
        <w:overflowPunct/>
        <w:topLinePunct w:val="0"/>
        <w:autoSpaceDE/>
        <w:autoSpaceDN/>
        <w:bidi w:val="0"/>
        <w:adjustRightInd/>
        <w:spacing w:beforeAutospacing="0" w:afterAutospacing="0"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13</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rPr>
        <w:t>负责信息基础设施建设的规划、协调和管理，组织指导相关部门制定通信管线、公共通信网、专用信息网的规划并承担相应的管理工作；协调电信市场涉及社会公共利益的重大事宜；负责跨行业、跨部门面向社会服务网络的互联互通；统筹规划公用通信网，推进电信普遍服务，保障重要通信。</w:t>
      </w:r>
    </w:p>
    <w:p>
      <w:pPr>
        <w:keepNext w:val="0"/>
        <w:keepLines w:val="0"/>
        <w:pageBreakBefore w:val="0"/>
        <w:widowControl/>
        <w:shd w:val="clear"/>
        <w:kinsoku/>
        <w:wordWrap/>
        <w:overflowPunct/>
        <w:topLinePunct w:val="0"/>
        <w:autoSpaceDE/>
        <w:autoSpaceDN/>
        <w:bidi w:val="0"/>
        <w:adjustRightInd/>
        <w:spacing w:beforeAutospacing="0" w:afterAutospacing="0"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14</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rPr>
        <w:t>承担相关信息安全管理的责任。负责协调维护全县信息安全和信息安全保障体系建设，指导、监督政府部门、重点行业的重要信息与基础信息网络的安全保障工作，协调处理网络与信息安全重大事件。会同有关部门加强对信息网络安全技术、设备和产品的监督管理。</w:t>
      </w:r>
    </w:p>
    <w:p>
      <w:pPr>
        <w:keepNext w:val="0"/>
        <w:keepLines w:val="0"/>
        <w:pageBreakBefore w:val="0"/>
        <w:widowControl/>
        <w:shd w:val="clear"/>
        <w:kinsoku/>
        <w:wordWrap/>
        <w:overflowPunct/>
        <w:topLinePunct w:val="0"/>
        <w:autoSpaceDE/>
        <w:autoSpaceDN/>
        <w:bidi w:val="0"/>
        <w:adjustRightInd/>
        <w:spacing w:beforeAutospacing="0" w:afterAutospacing="0"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15</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rPr>
        <w:t>统一配置和管理全县无线电频谱资源，依法监督管理无线电台（站）。</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16</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rPr>
        <w:t>负责编制工业和信息化领域的人才建设规划并组织实施；负责工业企业培训体系的建设和管理。</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17</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rPr>
        <w:t>研究制订全县中小企业发展战略、规划和年度计划并组织实施；负责对全县中小企业宏观指导和服务、监督管理全县中小企业的安全生产工作、组织中小企业招商、对外合作交流；推动中小企业信息网络建设，依法维护中小企业的合法权益；负责协调减轻中小企业负担工作。</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18</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rPr>
        <w:t>负责全县工业和信息化企业的安全生产监督管理。</w:t>
      </w:r>
    </w:p>
    <w:p>
      <w:pPr>
        <w:keepNext w:val="0"/>
        <w:keepLines w:val="0"/>
        <w:pageBreakBefore w:val="0"/>
        <w:widowControl/>
        <w:kinsoku/>
        <w:wordWrap/>
        <w:overflowPunct/>
        <w:topLinePunct w:val="0"/>
        <w:autoSpaceDN/>
        <w:bidi w:val="0"/>
        <w:adjustRightInd/>
        <w:snapToGrid w:val="0"/>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19</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rPr>
        <w:t>完成县委、县政府交办的其他工作。</w:t>
      </w:r>
    </w:p>
    <w:p>
      <w:pPr>
        <w:pStyle w:val="7"/>
        <w:keepNext w:val="0"/>
        <w:keepLines w:val="0"/>
        <w:pageBreakBefore w:val="0"/>
        <w:widowControl/>
        <w:shd w:val="clear" w:color="auto"/>
        <w:kinsoku/>
        <w:wordWrap/>
        <w:overflowPunct/>
        <w:topLinePunct w:val="0"/>
        <w:autoSpaceDN/>
        <w:bidi w:val="0"/>
        <w:adjustRightInd/>
        <w:spacing w:beforeAutospacing="0" w:after="0" w:afterAutospacing="0" w:line="600" w:lineRule="exact"/>
        <w:ind w:firstLine="640" w:firstLineChars="200"/>
        <w:textAlignment w:val="auto"/>
        <w:rPr>
          <w:rStyle w:val="11"/>
          <w:rFonts w:hint="default" w:ascii="Times New Roman" w:hAnsi="Times New Roman" w:eastAsia="方正楷体_GBK" w:cs="Times New Roman"/>
          <w:b w:val="0"/>
          <w:bCs/>
          <w:sz w:val="32"/>
          <w:szCs w:val="32"/>
          <w:highlight w:val="none"/>
          <w:shd w:val="clear" w:color="auto" w:fill="FFFFFF"/>
        </w:rPr>
      </w:pPr>
      <w:r>
        <w:rPr>
          <w:rStyle w:val="11"/>
          <w:rFonts w:hint="default" w:ascii="Times New Roman" w:hAnsi="Times New Roman" w:eastAsia="方正楷体_GBK" w:cs="Times New Roman"/>
          <w:b w:val="0"/>
          <w:bCs/>
          <w:sz w:val="32"/>
          <w:szCs w:val="32"/>
          <w:highlight w:val="none"/>
          <w:shd w:val="clear" w:color="auto" w:fill="FFFFFF"/>
        </w:rPr>
        <w:t>（二）机构设置</w:t>
      </w:r>
    </w:p>
    <w:p>
      <w:pPr>
        <w:pStyle w:val="7"/>
        <w:keepNext w:val="0"/>
        <w:keepLines w:val="0"/>
        <w:pageBreakBefore w:val="0"/>
        <w:widowControl/>
        <w:suppressLineNumbers w:val="0"/>
        <w:kinsoku/>
        <w:wordWrap/>
        <w:overflowPunct/>
        <w:topLinePunct w:val="0"/>
        <w:autoSpaceDN/>
        <w:bidi w:val="0"/>
        <w:adjustRightInd/>
        <w:spacing w:before="0" w:beforeAutospacing="0" w:after="0" w:afterAutospacing="0" w:line="600" w:lineRule="exact"/>
        <w:ind w:left="0" w:firstLine="640" w:firstLineChars="200"/>
        <w:textAlignment w:val="auto"/>
        <w:rPr>
          <w:rStyle w:val="11"/>
          <w:rFonts w:hint="default" w:ascii="Times New Roman" w:hAnsi="Times New Roman" w:eastAsia="楷体" w:cs="Times New Roman"/>
          <w:sz w:val="32"/>
          <w:szCs w:val="32"/>
          <w:highlight w:val="none"/>
          <w:shd w:val="clear" w:color="auto" w:fill="FFFFFF"/>
        </w:rPr>
      </w:pPr>
      <w:r>
        <w:rPr>
          <w:rFonts w:hint="default" w:ascii="Times New Roman" w:hAnsi="Times New Roman" w:eastAsia="方正仿宋_GBK" w:cs="Times New Roman"/>
          <w:sz w:val="32"/>
          <w:szCs w:val="32"/>
        </w:rPr>
        <w:t>巫溪县经济和信息化委员会内设</w:t>
      </w:r>
      <w:r>
        <w:rPr>
          <w:rFonts w:hint="default" w:ascii="Times New Roman" w:hAnsi="Times New Roman" w:cs="Times New Roman"/>
          <w:sz w:val="32"/>
          <w:szCs w:val="32"/>
        </w:rPr>
        <w:t>6</w:t>
      </w:r>
      <w:r>
        <w:rPr>
          <w:rFonts w:hint="default" w:ascii="Times New Roman" w:hAnsi="Times New Roman" w:eastAsia="方正仿宋_GBK" w:cs="Times New Roman"/>
          <w:sz w:val="32"/>
          <w:szCs w:val="32"/>
        </w:rPr>
        <w:t>个科室：办公室、经济运行科、规划法规科（行政审批科）、企业发展科、应急管理科、信息发展科（大数据科），下设财政全额拨款事业单位巫溪县工业和信息化行政执法支队。</w:t>
      </w:r>
    </w:p>
    <w:p>
      <w:pPr>
        <w:pStyle w:val="7"/>
        <w:keepNext w:val="0"/>
        <w:keepLines w:val="0"/>
        <w:pageBreakBefore w:val="0"/>
        <w:widowControl/>
        <w:shd w:val="clear" w:color="auto"/>
        <w:kinsoku/>
        <w:wordWrap/>
        <w:overflowPunct/>
        <w:topLinePunct w:val="0"/>
        <w:autoSpaceDN/>
        <w:bidi w:val="0"/>
        <w:adjustRightInd/>
        <w:spacing w:beforeAutospacing="0" w:after="0" w:afterAutospacing="0" w:line="600" w:lineRule="exact"/>
        <w:ind w:firstLine="640" w:firstLineChars="200"/>
        <w:textAlignment w:val="auto"/>
        <w:rPr>
          <w:rStyle w:val="11"/>
          <w:rFonts w:hint="default" w:ascii="Times New Roman" w:hAnsi="Times New Roman" w:eastAsia="方正黑体_GBK" w:cs="Times New Roman"/>
          <w:b w:val="0"/>
          <w:bCs/>
          <w:sz w:val="32"/>
          <w:szCs w:val="32"/>
          <w:highlight w:val="none"/>
          <w:shd w:val="clear" w:color="auto" w:fill="FFFFFF"/>
        </w:rPr>
      </w:pPr>
      <w:r>
        <w:rPr>
          <w:rStyle w:val="11"/>
          <w:rFonts w:hint="default" w:ascii="Times New Roman" w:hAnsi="Times New Roman" w:eastAsia="方正黑体_GBK" w:cs="Times New Roman"/>
          <w:b w:val="0"/>
          <w:bCs/>
          <w:sz w:val="32"/>
          <w:szCs w:val="32"/>
          <w:highlight w:val="none"/>
          <w:shd w:val="clear" w:color="auto" w:fill="FFFFFF"/>
        </w:rPr>
        <w:t>二、</w:t>
      </w:r>
      <w:r>
        <w:rPr>
          <w:rStyle w:val="11"/>
          <w:rFonts w:hint="eastAsia" w:ascii="Times New Roman" w:hAnsi="Times New Roman" w:eastAsia="方正黑体_GBK" w:cs="Times New Roman"/>
          <w:b w:val="0"/>
          <w:bCs/>
          <w:sz w:val="32"/>
          <w:szCs w:val="32"/>
          <w:highlight w:val="none"/>
          <w:shd w:val="clear" w:color="auto" w:fill="FFFFFF"/>
          <w:lang w:val="en-US" w:eastAsia="zh-CN"/>
        </w:rPr>
        <w:t>部门</w:t>
      </w:r>
      <w:r>
        <w:rPr>
          <w:rStyle w:val="11"/>
          <w:rFonts w:hint="default" w:ascii="Times New Roman" w:hAnsi="Times New Roman" w:eastAsia="方正黑体_GBK" w:cs="Times New Roman"/>
          <w:b w:val="0"/>
          <w:bCs/>
          <w:sz w:val="32"/>
          <w:szCs w:val="32"/>
          <w:highlight w:val="none"/>
          <w:shd w:val="clear" w:color="auto" w:fill="FFFFFF"/>
        </w:rPr>
        <w:t>决算情况说明</w:t>
      </w:r>
    </w:p>
    <w:p>
      <w:pPr>
        <w:pStyle w:val="12"/>
        <w:keepNext w:val="0"/>
        <w:keepLines w:val="0"/>
        <w:pageBreakBefore w:val="0"/>
        <w:widowControl/>
        <w:shd w:val="clear"/>
        <w:kinsoku/>
        <w:wordWrap/>
        <w:overflowPunct/>
        <w:topLinePunct w:val="0"/>
        <w:autoSpaceDE w:val="0"/>
        <w:autoSpaceDN/>
        <w:bidi w:val="0"/>
        <w:adjustRightInd/>
        <w:spacing w:beforeAutospacing="0" w:afterAutospacing="0" w:line="600" w:lineRule="exact"/>
        <w:ind w:firstLine="640" w:firstLineChars="200"/>
        <w:textAlignment w:val="auto"/>
        <w:rPr>
          <w:rFonts w:hint="default" w:ascii="Times New Roman" w:hAnsi="Times New Roman" w:eastAsia="方正楷体_GBK" w:cs="Times New Roman"/>
          <w:b w:val="0"/>
          <w:bCs w:val="0"/>
          <w:sz w:val="32"/>
          <w:szCs w:val="32"/>
          <w:highlight w:val="none"/>
          <w:shd w:val="clear" w:color="auto" w:fill="FFFFFF"/>
        </w:rPr>
      </w:pPr>
      <w:r>
        <w:rPr>
          <w:rFonts w:hint="default" w:ascii="Times New Roman" w:hAnsi="Times New Roman" w:eastAsia="方正楷体_GBK" w:cs="Times New Roman"/>
          <w:b w:val="0"/>
          <w:bCs w:val="0"/>
          <w:sz w:val="32"/>
          <w:szCs w:val="32"/>
          <w:highlight w:val="none"/>
          <w:shd w:val="clear" w:color="auto" w:fill="FFFFFF"/>
        </w:rPr>
        <w:t>（一）收入支出决算总体情况说明</w:t>
      </w:r>
    </w:p>
    <w:p>
      <w:pPr>
        <w:pStyle w:val="7"/>
        <w:keepNext w:val="0"/>
        <w:keepLines w:val="0"/>
        <w:pageBreakBefore w:val="0"/>
        <w:widowControl/>
        <w:shd w:val="clear" w:color="auto"/>
        <w:kinsoku/>
        <w:wordWrap/>
        <w:overflowPunct/>
        <w:topLinePunct w:val="0"/>
        <w:autoSpaceDN/>
        <w:bidi w:val="0"/>
        <w:adjustRightInd/>
        <w:spacing w:beforeAutospacing="0" w:after="0" w:afterAutospacing="0" w:line="600" w:lineRule="exact"/>
        <w:ind w:firstLine="640" w:firstLineChars="200"/>
        <w:textAlignment w:val="auto"/>
        <w:rPr>
          <w:rFonts w:hint="default" w:ascii="Times New Roman" w:hAnsi="Times New Roman" w:eastAsia="方正仿宋_GBK" w:cs="Times New Roman"/>
          <w:sz w:val="32"/>
          <w:szCs w:val="32"/>
          <w:highlight w:val="none"/>
        </w:rPr>
      </w:pPr>
      <w:r>
        <w:rPr>
          <w:rStyle w:val="11"/>
          <w:rFonts w:hint="default" w:ascii="Times New Roman" w:hAnsi="Times New Roman" w:eastAsia="方正仿宋_GBK" w:cs="Times New Roman"/>
          <w:b w:val="0"/>
          <w:bCs/>
          <w:sz w:val="32"/>
          <w:szCs w:val="32"/>
          <w:highlight w:val="none"/>
          <w:shd w:val="clear" w:color="auto" w:fill="FFFFFF"/>
        </w:rPr>
        <w:t>1.</w:t>
      </w:r>
      <w:r>
        <w:rPr>
          <w:rStyle w:val="11"/>
          <w:rFonts w:hint="default" w:ascii="Times New Roman" w:hAnsi="Times New Roman" w:eastAsia="方正仿宋_GBK" w:cs="Times New Roman"/>
          <w:sz w:val="32"/>
          <w:szCs w:val="32"/>
          <w:highlight w:val="none"/>
          <w:shd w:val="clear" w:color="auto" w:fill="FFFFFF"/>
        </w:rPr>
        <w:t>总体情况。</w:t>
      </w:r>
      <w:r>
        <w:rPr>
          <w:rFonts w:hint="default" w:ascii="Times New Roman" w:hAnsi="Times New Roman" w:eastAsia="方正仿宋_GBK" w:cs="Times New Roman"/>
          <w:sz w:val="32"/>
          <w:szCs w:val="32"/>
          <w:highlight w:val="none"/>
          <w:shd w:val="clear" w:color="auto" w:fill="FFFFFF"/>
        </w:rPr>
        <w:t>2023年度收入总计1872.42万元，支出总计</w:t>
      </w:r>
      <w:r>
        <w:rPr>
          <w:rFonts w:hint="default" w:ascii="Times New Roman" w:hAnsi="Times New Roman" w:eastAsia="方正仿宋_GBK" w:cs="Times New Roman"/>
          <w:sz w:val="32"/>
          <w:szCs w:val="32"/>
          <w:highlight w:val="none"/>
        </w:rPr>
        <w:t>1872.42</w:t>
      </w:r>
      <w:r>
        <w:rPr>
          <w:rFonts w:hint="default" w:ascii="Times New Roman" w:hAnsi="Times New Roman" w:eastAsia="方正仿宋_GBK" w:cs="Times New Roman"/>
          <w:sz w:val="32"/>
          <w:szCs w:val="32"/>
          <w:highlight w:val="none"/>
          <w:shd w:val="clear" w:color="auto" w:fill="FFFFFF"/>
        </w:rPr>
        <w:t>万元。收支较上年决算数减少718.99万元，下降27.75%，主要原因是</w:t>
      </w:r>
      <w:r>
        <w:rPr>
          <w:rFonts w:hint="eastAsia" w:ascii="方正仿宋_GBK" w:hAnsi="方正仿宋_GBK" w:eastAsia="方正仿宋_GBK" w:cs="方正仿宋_GBK"/>
          <w:b w:val="0"/>
          <w:bCs w:val="0"/>
          <w:sz w:val="32"/>
          <w:szCs w:val="32"/>
          <w:lang w:val="en-US" w:eastAsia="zh-CN"/>
        </w:rPr>
        <w:t>疫情防控资金、其他改革</w:t>
      </w:r>
      <w:r>
        <w:rPr>
          <w:rFonts w:hint="eastAsia" w:ascii="方正仿宋_GBK" w:hAnsi="方正仿宋_GBK" w:eastAsia="方正仿宋_GBK" w:cs="方正仿宋_GBK"/>
          <w:color w:val="000000"/>
          <w:sz w:val="32"/>
          <w:szCs w:val="32"/>
          <w:lang w:val="en-US" w:eastAsia="zh-CN"/>
        </w:rPr>
        <w:t>与事务资金</w:t>
      </w:r>
      <w:r>
        <w:rPr>
          <w:rFonts w:hint="eastAsia" w:ascii="方正仿宋_GBK" w:hAnsi="方正仿宋_GBK" w:eastAsia="方正仿宋_GBK" w:cs="方正仿宋_GBK"/>
          <w:color w:val="000000"/>
          <w:sz w:val="32"/>
          <w:szCs w:val="32"/>
          <w:lang w:eastAsia="zh-CN"/>
        </w:rPr>
        <w:t>等减少。</w:t>
      </w:r>
    </w:p>
    <w:p>
      <w:pPr>
        <w:pStyle w:val="7"/>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rPr>
      </w:pPr>
      <w:r>
        <w:rPr>
          <w:rStyle w:val="11"/>
          <w:rFonts w:hint="default" w:ascii="Times New Roman" w:hAnsi="Times New Roman" w:eastAsia="方正仿宋_GBK" w:cs="Times New Roman"/>
          <w:b w:val="0"/>
          <w:bCs/>
          <w:sz w:val="32"/>
          <w:szCs w:val="32"/>
          <w:highlight w:val="none"/>
          <w:shd w:val="clear" w:color="auto" w:fill="FFFFFF"/>
        </w:rPr>
        <w:t>2.</w:t>
      </w:r>
      <w:r>
        <w:rPr>
          <w:rStyle w:val="11"/>
          <w:rFonts w:hint="default" w:ascii="Times New Roman" w:hAnsi="Times New Roman" w:eastAsia="方正仿宋_GBK" w:cs="Times New Roman"/>
          <w:sz w:val="32"/>
          <w:szCs w:val="32"/>
          <w:highlight w:val="none"/>
          <w:shd w:val="clear" w:color="auto" w:fill="FFFFFF"/>
        </w:rPr>
        <w:t>收入情况。</w:t>
      </w:r>
      <w:r>
        <w:rPr>
          <w:rFonts w:hint="default" w:ascii="Times New Roman" w:hAnsi="Times New Roman" w:eastAsia="方正仿宋_GBK" w:cs="Times New Roman"/>
          <w:sz w:val="32"/>
          <w:szCs w:val="32"/>
          <w:highlight w:val="none"/>
          <w:shd w:val="clear" w:color="auto" w:fill="FFFFFF"/>
        </w:rPr>
        <w:t>2023年度收入合计1872.42万元，较上年决算数减少718.99万元，下降27.75%，主要原因是</w:t>
      </w:r>
      <w:r>
        <w:rPr>
          <w:rFonts w:hint="eastAsia" w:ascii="方正仿宋_GBK" w:hAnsi="方正仿宋_GBK" w:eastAsia="方正仿宋_GBK" w:cs="方正仿宋_GBK"/>
          <w:b w:val="0"/>
          <w:bCs w:val="0"/>
          <w:sz w:val="32"/>
          <w:szCs w:val="32"/>
          <w:lang w:val="en-US" w:eastAsia="zh-CN"/>
        </w:rPr>
        <w:t>疫情防控资金、其他改革</w:t>
      </w:r>
      <w:r>
        <w:rPr>
          <w:rFonts w:hint="eastAsia" w:ascii="方正仿宋_GBK" w:hAnsi="方正仿宋_GBK" w:eastAsia="方正仿宋_GBK" w:cs="方正仿宋_GBK"/>
          <w:color w:val="000000"/>
          <w:sz w:val="32"/>
          <w:szCs w:val="32"/>
          <w:lang w:val="en-US" w:eastAsia="zh-CN"/>
        </w:rPr>
        <w:t>与事务</w:t>
      </w:r>
      <w:r>
        <w:rPr>
          <w:rFonts w:hint="eastAsia" w:ascii="方正仿宋_GBK" w:hAnsi="方正仿宋_GBK" w:eastAsia="方正仿宋_GBK" w:cs="方正仿宋_GBK"/>
          <w:b w:val="0"/>
          <w:bCs w:val="0"/>
          <w:color w:val="auto"/>
          <w:sz w:val="32"/>
          <w:szCs w:val="32"/>
          <w:lang w:val="en-US" w:eastAsia="zh-CN"/>
        </w:rPr>
        <w:t>资金</w:t>
      </w:r>
      <w:r>
        <w:rPr>
          <w:rFonts w:hint="eastAsia" w:ascii="方正仿宋_GBK" w:hAnsi="方正仿宋_GBK" w:eastAsia="方正仿宋_GBK" w:cs="方正仿宋_GBK"/>
          <w:color w:val="000000"/>
          <w:sz w:val="32"/>
          <w:szCs w:val="32"/>
          <w:lang w:eastAsia="zh-CN"/>
        </w:rPr>
        <w:t>等减少。</w:t>
      </w:r>
      <w:r>
        <w:rPr>
          <w:rFonts w:hint="default" w:ascii="Times New Roman" w:hAnsi="Times New Roman" w:eastAsia="方正仿宋_GBK" w:cs="Times New Roman"/>
          <w:sz w:val="32"/>
          <w:szCs w:val="32"/>
          <w:highlight w:val="none"/>
          <w:shd w:val="clear" w:color="auto" w:fill="FFFFFF"/>
        </w:rPr>
        <w:t>其中：财政拨款收入</w:t>
      </w:r>
      <w:r>
        <w:rPr>
          <w:rFonts w:hint="default" w:ascii="Times New Roman" w:hAnsi="Times New Roman" w:eastAsia="方正仿宋_GBK" w:cs="Times New Roman"/>
          <w:sz w:val="32"/>
          <w:szCs w:val="32"/>
          <w:highlight w:val="none"/>
        </w:rPr>
        <w:t>1872.42</w:t>
      </w:r>
      <w:r>
        <w:rPr>
          <w:rFonts w:hint="default" w:ascii="Times New Roman" w:hAnsi="Times New Roman" w:eastAsia="方正仿宋_GBK" w:cs="Times New Roman"/>
          <w:sz w:val="32"/>
          <w:szCs w:val="32"/>
          <w:highlight w:val="none"/>
          <w:shd w:val="clear" w:color="auto" w:fill="FFFFFF"/>
        </w:rPr>
        <w:t>万元，占</w:t>
      </w:r>
      <w:r>
        <w:rPr>
          <w:rFonts w:hint="default" w:ascii="Times New Roman" w:hAnsi="Times New Roman" w:eastAsia="方正仿宋_GBK" w:cs="Times New Roman"/>
          <w:sz w:val="32"/>
          <w:szCs w:val="32"/>
          <w:highlight w:val="none"/>
        </w:rPr>
        <w:t>100.00</w:t>
      </w:r>
      <w:r>
        <w:rPr>
          <w:rFonts w:hint="default" w:ascii="Times New Roman" w:hAnsi="Times New Roman" w:eastAsia="方正仿宋_GBK" w:cs="Times New Roman"/>
          <w:sz w:val="32"/>
          <w:szCs w:val="32"/>
          <w:highlight w:val="none"/>
          <w:shd w:val="clear" w:color="auto" w:fill="FFFFFF"/>
        </w:rPr>
        <w:t>%；事业收入</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万元，占0.00%；经营收入</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万元，占0.00%；其他收入</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万元，占0.00%。此外，使用非财政拨款结余和专用结余</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万元，年初结转和结余</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w:t>
      </w:r>
    </w:p>
    <w:p>
      <w:pPr>
        <w:pStyle w:val="7"/>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rPr>
      </w:pPr>
      <w:r>
        <w:rPr>
          <w:rStyle w:val="11"/>
          <w:rFonts w:hint="default" w:ascii="Times New Roman" w:hAnsi="Times New Roman" w:eastAsia="方正仿宋_GBK" w:cs="Times New Roman"/>
          <w:b w:val="0"/>
          <w:bCs/>
          <w:sz w:val="32"/>
          <w:szCs w:val="32"/>
          <w:highlight w:val="none"/>
          <w:shd w:val="clear" w:color="auto" w:fill="FFFFFF"/>
        </w:rPr>
        <w:t>3.</w:t>
      </w:r>
      <w:r>
        <w:rPr>
          <w:rStyle w:val="11"/>
          <w:rFonts w:hint="default" w:ascii="Times New Roman" w:hAnsi="Times New Roman" w:eastAsia="方正仿宋_GBK" w:cs="Times New Roman"/>
          <w:sz w:val="32"/>
          <w:szCs w:val="32"/>
          <w:highlight w:val="none"/>
          <w:shd w:val="clear" w:color="auto" w:fill="FFFFFF"/>
        </w:rPr>
        <w:t>支出情况。</w:t>
      </w:r>
      <w:r>
        <w:rPr>
          <w:rFonts w:hint="default" w:ascii="Times New Roman" w:hAnsi="Times New Roman" w:eastAsia="方正仿宋_GBK" w:cs="Times New Roman"/>
          <w:sz w:val="32"/>
          <w:szCs w:val="32"/>
          <w:highlight w:val="none"/>
          <w:shd w:val="clear" w:color="auto" w:fill="FFFFFF"/>
        </w:rPr>
        <w:t>2023年度支出合计</w:t>
      </w:r>
      <w:r>
        <w:rPr>
          <w:rFonts w:hint="default" w:ascii="Times New Roman" w:hAnsi="Times New Roman" w:eastAsia="方正仿宋_GBK" w:cs="Times New Roman"/>
          <w:sz w:val="32"/>
          <w:szCs w:val="32"/>
          <w:highlight w:val="none"/>
        </w:rPr>
        <w:t>1872.42</w:t>
      </w:r>
      <w:r>
        <w:rPr>
          <w:rFonts w:hint="default" w:ascii="Times New Roman" w:hAnsi="Times New Roman" w:eastAsia="方正仿宋_GBK" w:cs="Times New Roman"/>
          <w:sz w:val="32"/>
          <w:szCs w:val="32"/>
          <w:highlight w:val="none"/>
          <w:shd w:val="clear" w:color="auto" w:fill="FFFFFF"/>
        </w:rPr>
        <w:t>万元，较上年决算数减少718.99万元，下降27.75%，主要原因是</w:t>
      </w:r>
      <w:r>
        <w:rPr>
          <w:rFonts w:hint="eastAsia" w:ascii="方正仿宋_GBK" w:hAnsi="方正仿宋_GBK" w:eastAsia="方正仿宋_GBK" w:cs="方正仿宋_GBK"/>
          <w:b w:val="0"/>
          <w:bCs w:val="0"/>
          <w:sz w:val="32"/>
          <w:szCs w:val="32"/>
          <w:lang w:val="en-US" w:eastAsia="zh-CN"/>
        </w:rPr>
        <w:t>疫情防控资金、其他改革</w:t>
      </w:r>
      <w:r>
        <w:rPr>
          <w:rFonts w:hint="eastAsia" w:ascii="方正仿宋_GBK" w:hAnsi="方正仿宋_GBK" w:eastAsia="方正仿宋_GBK" w:cs="方正仿宋_GBK"/>
          <w:color w:val="000000"/>
          <w:sz w:val="32"/>
          <w:szCs w:val="32"/>
          <w:lang w:val="en-US" w:eastAsia="zh-CN"/>
        </w:rPr>
        <w:t>与事务资金</w:t>
      </w:r>
      <w:r>
        <w:rPr>
          <w:rFonts w:hint="eastAsia" w:ascii="方正仿宋_GBK" w:hAnsi="方正仿宋_GBK" w:eastAsia="方正仿宋_GBK" w:cs="方正仿宋_GBK"/>
          <w:color w:val="000000"/>
          <w:sz w:val="32"/>
          <w:szCs w:val="32"/>
          <w:lang w:eastAsia="zh-CN"/>
        </w:rPr>
        <w:t>等减少。</w:t>
      </w:r>
      <w:r>
        <w:rPr>
          <w:rFonts w:hint="default" w:ascii="Times New Roman" w:hAnsi="Times New Roman" w:eastAsia="方正仿宋_GBK" w:cs="Times New Roman"/>
          <w:sz w:val="32"/>
          <w:szCs w:val="32"/>
          <w:highlight w:val="none"/>
          <w:shd w:val="clear" w:color="auto" w:fill="FFFFFF"/>
        </w:rPr>
        <w:t>其中：基本支出</w:t>
      </w:r>
      <w:r>
        <w:rPr>
          <w:rFonts w:hint="default" w:ascii="Times New Roman" w:hAnsi="Times New Roman" w:eastAsia="方正仿宋_GBK" w:cs="Times New Roman"/>
          <w:sz w:val="32"/>
          <w:szCs w:val="32"/>
          <w:highlight w:val="none"/>
        </w:rPr>
        <w:t>511.10</w:t>
      </w:r>
      <w:r>
        <w:rPr>
          <w:rFonts w:hint="default" w:ascii="Times New Roman" w:hAnsi="Times New Roman" w:eastAsia="方正仿宋_GBK" w:cs="Times New Roman"/>
          <w:sz w:val="32"/>
          <w:szCs w:val="32"/>
          <w:highlight w:val="none"/>
          <w:shd w:val="clear" w:color="auto" w:fill="FFFFFF"/>
        </w:rPr>
        <w:t>万元，占27.30%；项目支出</w:t>
      </w:r>
      <w:r>
        <w:rPr>
          <w:rFonts w:hint="default" w:ascii="Times New Roman" w:hAnsi="Times New Roman" w:eastAsia="方正仿宋_GBK" w:cs="Times New Roman"/>
          <w:sz w:val="32"/>
          <w:szCs w:val="32"/>
          <w:highlight w:val="none"/>
        </w:rPr>
        <w:t>1361.33</w:t>
      </w:r>
      <w:r>
        <w:rPr>
          <w:rFonts w:hint="default" w:ascii="Times New Roman" w:hAnsi="Times New Roman" w:eastAsia="方正仿宋_GBK" w:cs="Times New Roman"/>
          <w:sz w:val="32"/>
          <w:szCs w:val="32"/>
          <w:highlight w:val="none"/>
          <w:shd w:val="clear" w:color="auto" w:fill="FFFFFF"/>
        </w:rPr>
        <w:t>万元，占72.70%；经营支出</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万元，占0.00%。此外，结余分配</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w:t>
      </w:r>
    </w:p>
    <w:p>
      <w:pPr>
        <w:pStyle w:val="7"/>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highlight w:val="none"/>
          <w:lang w:eastAsia="zh-CN"/>
        </w:rPr>
      </w:pPr>
      <w:r>
        <w:rPr>
          <w:rStyle w:val="11"/>
          <w:rFonts w:hint="default" w:ascii="Times New Roman" w:hAnsi="Times New Roman" w:eastAsia="方正仿宋_GBK" w:cs="Times New Roman"/>
          <w:b w:val="0"/>
          <w:bCs/>
          <w:sz w:val="32"/>
          <w:szCs w:val="32"/>
          <w:highlight w:val="none"/>
          <w:shd w:val="clear" w:color="auto" w:fill="FFFFFF"/>
        </w:rPr>
        <w:t>4.</w:t>
      </w:r>
      <w:r>
        <w:rPr>
          <w:rStyle w:val="11"/>
          <w:rFonts w:hint="default" w:ascii="Times New Roman" w:hAnsi="Times New Roman" w:eastAsia="方正仿宋_GBK" w:cs="Times New Roman"/>
          <w:sz w:val="32"/>
          <w:szCs w:val="32"/>
          <w:highlight w:val="none"/>
          <w:shd w:val="clear" w:color="auto" w:fill="FFFFFF"/>
        </w:rPr>
        <w:t>结转结余情况。</w:t>
      </w:r>
      <w:r>
        <w:rPr>
          <w:rFonts w:hint="default" w:ascii="Times New Roman" w:hAnsi="Times New Roman" w:eastAsia="方正仿宋_GBK" w:cs="Times New Roman"/>
          <w:sz w:val="32"/>
          <w:szCs w:val="32"/>
          <w:highlight w:val="none"/>
          <w:shd w:val="clear" w:color="auto" w:fill="FFFFFF"/>
        </w:rPr>
        <w:t>2023年度年末结转和结余</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万元，较上年决算数无增减</w:t>
      </w:r>
      <w:r>
        <w:rPr>
          <w:rFonts w:hint="eastAsia" w:cs="宋体"/>
          <w:sz w:val="32"/>
          <w:szCs w:val="32"/>
          <w:shd w:val="clear" w:color="auto" w:fill="FFFFFF"/>
          <w:lang w:eastAsia="zh-CN"/>
        </w:rPr>
        <w:t>，</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i w:val="0"/>
          <w:iCs w:val="0"/>
          <w:caps w:val="0"/>
          <w:color w:val="auto"/>
          <w:spacing w:val="0"/>
          <w:sz w:val="32"/>
          <w:szCs w:val="32"/>
          <w:shd w:val="clear" w:color="auto" w:fill="FFFFFF"/>
        </w:rPr>
        <w:t>年末无结转结余。</w:t>
      </w:r>
    </w:p>
    <w:p>
      <w:pPr>
        <w:pStyle w:val="12"/>
        <w:keepNext w:val="0"/>
        <w:keepLines w:val="0"/>
        <w:pageBreakBefore w:val="0"/>
        <w:widowControl/>
        <w:shd w:val="clear"/>
        <w:kinsoku/>
        <w:wordWrap/>
        <w:overflowPunct/>
        <w:topLinePunct w:val="0"/>
        <w:autoSpaceDE w:val="0"/>
        <w:autoSpaceDN/>
        <w:bidi w:val="0"/>
        <w:adjustRightInd/>
        <w:spacing w:beforeAutospacing="0" w:afterAutospacing="0" w:line="600" w:lineRule="exact"/>
        <w:ind w:firstLine="640" w:firstLineChars="200"/>
        <w:textAlignment w:val="auto"/>
        <w:rPr>
          <w:rFonts w:hint="eastAsia" w:ascii="方正楷体_GBK" w:hAnsi="方正楷体_GBK" w:eastAsia="方正楷体_GBK" w:cs="方正楷体_GBK"/>
          <w:b w:val="0"/>
          <w:bCs w:val="0"/>
          <w:sz w:val="32"/>
          <w:szCs w:val="32"/>
          <w:highlight w:val="none"/>
          <w:shd w:val="clear" w:color="auto" w:fill="FFFFFF"/>
        </w:rPr>
      </w:pPr>
      <w:r>
        <w:rPr>
          <w:rFonts w:hint="eastAsia" w:ascii="方正楷体_GBK" w:hAnsi="方正楷体_GBK" w:eastAsia="方正楷体_GBK" w:cs="方正楷体_GBK"/>
          <w:b w:val="0"/>
          <w:bCs w:val="0"/>
          <w:sz w:val="32"/>
          <w:szCs w:val="32"/>
          <w:highlight w:val="none"/>
          <w:shd w:val="clear" w:color="auto" w:fill="FFFFFF"/>
        </w:rPr>
        <w:t>（二）财政拨款收入支出决算总体情况说明</w:t>
      </w:r>
    </w:p>
    <w:p>
      <w:pPr>
        <w:pStyle w:val="7"/>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shd w:val="clear" w:color="auto" w:fill="FFFFFF"/>
        </w:rPr>
        <w:t>2023年度财政拨款收、支总计1872.42万元。与2022年相比，财政拨款收、支总计各减少718.99万元，下降27.75%。主要原因是</w:t>
      </w:r>
      <w:r>
        <w:rPr>
          <w:rFonts w:hint="eastAsia" w:ascii="方正仿宋_GBK" w:hAnsi="方正仿宋_GBK" w:eastAsia="方正仿宋_GBK" w:cs="方正仿宋_GBK"/>
          <w:b w:val="0"/>
          <w:bCs w:val="0"/>
          <w:sz w:val="32"/>
          <w:szCs w:val="32"/>
          <w:lang w:val="en-US" w:eastAsia="zh-CN"/>
        </w:rPr>
        <w:t>疫情防控资金、其他改革</w:t>
      </w:r>
      <w:r>
        <w:rPr>
          <w:rFonts w:hint="eastAsia" w:ascii="方正仿宋_GBK" w:hAnsi="方正仿宋_GBK" w:eastAsia="方正仿宋_GBK" w:cs="方正仿宋_GBK"/>
          <w:color w:val="000000"/>
          <w:sz w:val="32"/>
          <w:szCs w:val="32"/>
          <w:lang w:val="en-US" w:eastAsia="zh-CN"/>
        </w:rPr>
        <w:t>与事务资金</w:t>
      </w:r>
      <w:r>
        <w:rPr>
          <w:rFonts w:hint="eastAsia" w:ascii="方正仿宋_GBK" w:hAnsi="方正仿宋_GBK" w:eastAsia="方正仿宋_GBK" w:cs="方正仿宋_GBK"/>
          <w:color w:val="000000"/>
          <w:sz w:val="32"/>
          <w:szCs w:val="32"/>
          <w:lang w:eastAsia="zh-CN"/>
        </w:rPr>
        <w:t>等减少。</w:t>
      </w:r>
    </w:p>
    <w:p>
      <w:pPr>
        <w:pStyle w:val="12"/>
        <w:keepNext w:val="0"/>
        <w:keepLines w:val="0"/>
        <w:pageBreakBefore w:val="0"/>
        <w:widowControl/>
        <w:shd w:val="clear"/>
        <w:kinsoku/>
        <w:wordWrap/>
        <w:overflowPunct/>
        <w:topLinePunct w:val="0"/>
        <w:autoSpaceDE w:val="0"/>
        <w:autoSpaceDN/>
        <w:bidi w:val="0"/>
        <w:adjustRightInd/>
        <w:spacing w:beforeAutospacing="0" w:afterAutospacing="0" w:line="600" w:lineRule="exact"/>
        <w:ind w:firstLine="640" w:firstLineChars="200"/>
        <w:textAlignment w:val="auto"/>
        <w:rPr>
          <w:rFonts w:hint="eastAsia" w:ascii="方正楷体_GBK" w:hAnsi="方正楷体_GBK" w:eastAsia="方正楷体_GBK" w:cs="方正楷体_GBK"/>
          <w:b w:val="0"/>
          <w:bCs w:val="0"/>
          <w:sz w:val="32"/>
          <w:szCs w:val="32"/>
          <w:highlight w:val="none"/>
          <w:shd w:val="clear" w:color="auto" w:fill="FFFFFF"/>
        </w:rPr>
      </w:pPr>
      <w:r>
        <w:rPr>
          <w:rFonts w:hint="eastAsia" w:ascii="方正楷体_GBK" w:hAnsi="方正楷体_GBK" w:eastAsia="方正楷体_GBK" w:cs="方正楷体_GBK"/>
          <w:b w:val="0"/>
          <w:bCs w:val="0"/>
          <w:sz w:val="32"/>
          <w:szCs w:val="32"/>
          <w:highlight w:val="none"/>
          <w:shd w:val="clear" w:color="auto" w:fill="FFFFFF"/>
        </w:rPr>
        <w:t>（三）一般公共预算财政拨款收入支出决算情况说明</w:t>
      </w:r>
    </w:p>
    <w:p>
      <w:pPr>
        <w:pStyle w:val="7"/>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Style w:val="11"/>
          <w:rFonts w:hint="default" w:ascii="Times New Roman" w:hAnsi="Times New Roman" w:eastAsia="方正仿宋_GBK" w:cs="Times New Roman"/>
          <w:b w:val="0"/>
          <w:bCs/>
          <w:sz w:val="32"/>
          <w:szCs w:val="32"/>
          <w:highlight w:val="none"/>
          <w:shd w:val="clear" w:color="auto" w:fill="FFFFFF"/>
        </w:rPr>
        <w:t>1.</w:t>
      </w:r>
      <w:r>
        <w:rPr>
          <w:rStyle w:val="11"/>
          <w:rFonts w:hint="default" w:ascii="Times New Roman" w:hAnsi="Times New Roman" w:eastAsia="方正仿宋_GBK" w:cs="Times New Roman"/>
          <w:sz w:val="32"/>
          <w:szCs w:val="32"/>
          <w:highlight w:val="none"/>
          <w:shd w:val="clear" w:color="auto" w:fill="FFFFFF"/>
        </w:rPr>
        <w:t>收入情况。</w:t>
      </w:r>
      <w:r>
        <w:rPr>
          <w:rFonts w:hint="default" w:ascii="Times New Roman" w:hAnsi="Times New Roman" w:eastAsia="方正仿宋_GBK" w:cs="Times New Roman"/>
          <w:sz w:val="32"/>
          <w:szCs w:val="32"/>
          <w:highlight w:val="none"/>
          <w:shd w:val="clear" w:color="auto" w:fill="FFFFFF"/>
        </w:rPr>
        <w:t>2023年度一般公共预算财政拨款收入</w:t>
      </w:r>
      <w:r>
        <w:rPr>
          <w:rFonts w:hint="default" w:ascii="Times New Roman" w:hAnsi="Times New Roman" w:eastAsia="方正仿宋_GBK" w:cs="Times New Roman"/>
          <w:sz w:val="32"/>
          <w:szCs w:val="32"/>
          <w:highlight w:val="none"/>
        </w:rPr>
        <w:t>1872.42</w:t>
      </w:r>
      <w:r>
        <w:rPr>
          <w:rFonts w:hint="default" w:ascii="Times New Roman" w:hAnsi="Times New Roman" w:eastAsia="方正仿宋_GBK" w:cs="Times New Roman"/>
          <w:sz w:val="32"/>
          <w:szCs w:val="32"/>
          <w:highlight w:val="none"/>
          <w:shd w:val="clear" w:color="auto" w:fill="FFFFFF"/>
        </w:rPr>
        <w:t>万元，较上年决算数减少718.99万元，下降27.75%。主要原因是</w:t>
      </w:r>
      <w:r>
        <w:rPr>
          <w:rFonts w:hint="eastAsia" w:ascii="方正仿宋_GBK" w:hAnsi="方正仿宋_GBK" w:eastAsia="方正仿宋_GBK" w:cs="方正仿宋_GBK"/>
          <w:b w:val="0"/>
          <w:bCs w:val="0"/>
          <w:sz w:val="32"/>
          <w:szCs w:val="32"/>
          <w:lang w:val="en-US" w:eastAsia="zh-CN"/>
        </w:rPr>
        <w:t>疫情防控资金、其他改革</w:t>
      </w:r>
      <w:r>
        <w:rPr>
          <w:rFonts w:hint="eastAsia" w:ascii="方正仿宋_GBK" w:hAnsi="方正仿宋_GBK" w:eastAsia="方正仿宋_GBK" w:cs="方正仿宋_GBK"/>
          <w:color w:val="000000"/>
          <w:sz w:val="32"/>
          <w:szCs w:val="32"/>
          <w:lang w:val="en-US" w:eastAsia="zh-CN"/>
        </w:rPr>
        <w:t>与事务资金</w:t>
      </w:r>
      <w:r>
        <w:rPr>
          <w:rFonts w:hint="eastAsia" w:ascii="方正仿宋_GBK" w:hAnsi="方正仿宋_GBK" w:eastAsia="方正仿宋_GBK" w:cs="方正仿宋_GBK"/>
          <w:color w:val="000000"/>
          <w:sz w:val="32"/>
          <w:szCs w:val="32"/>
          <w:lang w:eastAsia="zh-CN"/>
        </w:rPr>
        <w:t>等减少。</w:t>
      </w:r>
      <w:r>
        <w:rPr>
          <w:rFonts w:hint="default" w:ascii="Times New Roman" w:hAnsi="Times New Roman" w:eastAsia="方正仿宋_GBK" w:cs="Times New Roman"/>
          <w:sz w:val="32"/>
          <w:szCs w:val="32"/>
          <w:highlight w:val="none"/>
          <w:shd w:val="clear" w:color="auto" w:fill="FFFFFF"/>
        </w:rPr>
        <w:t>较年初预算数增加697.11万元，增长59.31%。主要原因是</w:t>
      </w:r>
      <w:r>
        <w:rPr>
          <w:rFonts w:hint="eastAsia" w:ascii="Times New Roman" w:hAnsi="Times New Roman" w:eastAsia="方正仿宋_GBK" w:cs="Times New Roman"/>
          <w:sz w:val="32"/>
          <w:szCs w:val="32"/>
          <w:highlight w:val="none"/>
          <w:shd w:val="clear" w:color="auto" w:fill="FFFFFF"/>
          <w:lang w:val="en-US" w:eastAsia="zh-CN"/>
        </w:rPr>
        <w:t>解决以前年度煤矿遗留问题</w:t>
      </w:r>
      <w:r>
        <w:rPr>
          <w:rFonts w:hint="eastAsia" w:ascii="Times New Roman" w:hAnsi="Times New Roman" w:eastAsia="方正仿宋_GBK" w:cs="Times New Roman"/>
          <w:b w:val="0"/>
          <w:bCs w:val="0"/>
          <w:color w:val="000000" w:themeColor="text1"/>
          <w:sz w:val="32"/>
          <w:szCs w:val="32"/>
          <w:highlight w:val="none"/>
          <w:shd w:val="clear" w:color="auto" w:fill="FFFFFF"/>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highlight w:val="none"/>
          <w:shd w:val="clear" w:color="auto" w:fill="FFFFFF"/>
          <w:lang w:val="en-US" w:eastAsia="zh-CN"/>
          <w14:textFill>
            <w14:solidFill>
              <w14:schemeClr w14:val="tx1"/>
            </w14:solidFill>
          </w14:textFill>
        </w:rPr>
        <w:t>退休人员死亡抚恤金</w:t>
      </w:r>
      <w:r>
        <w:rPr>
          <w:rFonts w:hint="eastAsia" w:ascii="Times New Roman" w:hAnsi="Times New Roman" w:eastAsia="方正仿宋_GBK" w:cs="Times New Roman"/>
          <w:b w:val="0"/>
          <w:bCs w:val="0"/>
          <w:color w:val="000000" w:themeColor="text1"/>
          <w:sz w:val="32"/>
          <w:szCs w:val="32"/>
          <w:highlight w:val="none"/>
          <w:shd w:val="clear" w:color="auto" w:fill="FFFFFF"/>
          <w:lang w:val="en-US" w:eastAsia="zh-CN"/>
          <w14:textFill>
            <w14:solidFill>
              <w14:schemeClr w14:val="tx1"/>
            </w14:solidFill>
          </w14:textFill>
        </w:rPr>
        <w:t>等</w:t>
      </w:r>
      <w:r>
        <w:rPr>
          <w:rFonts w:hint="default" w:ascii="Times New Roman" w:hAnsi="Times New Roman" w:eastAsia="方正仿宋_GBK" w:cs="Times New Roman"/>
          <w:b w:val="0"/>
          <w:bCs w:val="0"/>
          <w:color w:val="000000" w:themeColor="text1"/>
          <w:sz w:val="32"/>
          <w:szCs w:val="32"/>
          <w:highlight w:val="none"/>
          <w:shd w:val="clear" w:color="auto" w:fill="FFFFFF"/>
          <w:lang w:val="en-US" w:eastAsia="zh-CN"/>
          <w14:textFill>
            <w14:solidFill>
              <w14:schemeClr w14:val="tx1"/>
            </w14:solidFill>
          </w14:textFill>
        </w:rPr>
        <w:t>增加</w:t>
      </w:r>
      <w:r>
        <w:rPr>
          <w:rFonts w:hint="default" w:ascii="Times New Roman" w:hAnsi="Times New Roman" w:eastAsia="方正仿宋_GBK" w:cs="Times New Roman"/>
          <w:b w:val="0"/>
          <w:bCs w:val="0"/>
          <w:color w:val="auto"/>
          <w:sz w:val="32"/>
          <w:szCs w:val="32"/>
          <w:highlight w:val="none"/>
          <w:shd w:val="clear" w:color="auto" w:fill="FFFFFF"/>
        </w:rPr>
        <w:t>。</w:t>
      </w:r>
      <w:r>
        <w:rPr>
          <w:rFonts w:hint="default" w:ascii="Times New Roman" w:hAnsi="Times New Roman" w:eastAsia="方正仿宋_GBK" w:cs="Times New Roman"/>
          <w:sz w:val="32"/>
          <w:szCs w:val="32"/>
          <w:highlight w:val="none"/>
          <w:shd w:val="clear" w:color="auto" w:fill="FFFFFF"/>
        </w:rPr>
        <w:t>此外，年初财政拨款结转和结余</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w:t>
      </w:r>
    </w:p>
    <w:p>
      <w:pPr>
        <w:pStyle w:val="7"/>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color w:val="000000" w:themeColor="text1"/>
          <w:sz w:val="32"/>
          <w:szCs w:val="32"/>
          <w:highlight w:val="none"/>
          <w:shd w:val="clear" w:color="auto" w:fill="FFFFFF"/>
          <w:lang w:val="en-US" w:eastAsia="zh-CN"/>
          <w14:textFill>
            <w14:solidFill>
              <w14:schemeClr w14:val="tx1"/>
            </w14:solidFill>
          </w14:textFill>
        </w:rPr>
      </w:pPr>
      <w:r>
        <w:rPr>
          <w:rStyle w:val="11"/>
          <w:rFonts w:hint="default" w:ascii="Times New Roman" w:hAnsi="Times New Roman" w:eastAsia="方正仿宋_GBK" w:cs="Times New Roman"/>
          <w:b w:val="0"/>
          <w:bCs/>
          <w:sz w:val="32"/>
          <w:szCs w:val="32"/>
          <w:highlight w:val="none"/>
          <w:shd w:val="clear" w:color="auto" w:fill="FFFFFF"/>
        </w:rPr>
        <w:t>2.</w:t>
      </w:r>
      <w:r>
        <w:rPr>
          <w:rStyle w:val="11"/>
          <w:rFonts w:hint="default" w:ascii="Times New Roman" w:hAnsi="Times New Roman" w:eastAsia="方正仿宋_GBK" w:cs="Times New Roman"/>
          <w:sz w:val="32"/>
          <w:szCs w:val="32"/>
          <w:highlight w:val="none"/>
          <w:shd w:val="clear" w:color="auto" w:fill="FFFFFF"/>
        </w:rPr>
        <w:t>支出情况。</w:t>
      </w:r>
      <w:r>
        <w:rPr>
          <w:rFonts w:hint="default" w:ascii="Times New Roman" w:hAnsi="Times New Roman" w:eastAsia="方正仿宋_GBK" w:cs="Times New Roman"/>
          <w:sz w:val="32"/>
          <w:szCs w:val="32"/>
          <w:highlight w:val="none"/>
          <w:shd w:val="clear" w:color="auto" w:fill="FFFFFF"/>
        </w:rPr>
        <w:t>2023年度一般公共预算财政拨款支出</w:t>
      </w:r>
      <w:r>
        <w:rPr>
          <w:rFonts w:hint="default" w:ascii="Times New Roman" w:hAnsi="Times New Roman" w:eastAsia="方正仿宋_GBK" w:cs="Times New Roman"/>
          <w:sz w:val="32"/>
          <w:szCs w:val="32"/>
          <w:highlight w:val="none"/>
        </w:rPr>
        <w:t>1872.42</w:t>
      </w:r>
      <w:r>
        <w:rPr>
          <w:rFonts w:hint="default" w:ascii="Times New Roman" w:hAnsi="Times New Roman" w:eastAsia="方正仿宋_GBK" w:cs="Times New Roman"/>
          <w:sz w:val="32"/>
          <w:szCs w:val="32"/>
          <w:highlight w:val="none"/>
          <w:shd w:val="clear" w:color="auto" w:fill="FFFFFF"/>
        </w:rPr>
        <w:t>万元，较上年决算数减少718.99万元，下降27.75%。主要原因是</w:t>
      </w:r>
      <w:r>
        <w:rPr>
          <w:rFonts w:hint="eastAsia" w:ascii="方正仿宋_GBK" w:hAnsi="方正仿宋_GBK" w:eastAsia="方正仿宋_GBK" w:cs="方正仿宋_GBK"/>
          <w:b w:val="0"/>
          <w:bCs w:val="0"/>
          <w:sz w:val="32"/>
          <w:szCs w:val="32"/>
          <w:lang w:val="en-US" w:eastAsia="zh-CN"/>
        </w:rPr>
        <w:t>疫情防控资金、其他改革</w:t>
      </w:r>
      <w:r>
        <w:rPr>
          <w:rFonts w:hint="eastAsia" w:ascii="方正仿宋_GBK" w:hAnsi="方正仿宋_GBK" w:eastAsia="方正仿宋_GBK" w:cs="方正仿宋_GBK"/>
          <w:color w:val="000000"/>
          <w:sz w:val="32"/>
          <w:szCs w:val="32"/>
          <w:lang w:val="en-US" w:eastAsia="zh-CN"/>
        </w:rPr>
        <w:t>与事务资金</w:t>
      </w:r>
      <w:r>
        <w:rPr>
          <w:rFonts w:hint="eastAsia" w:ascii="方正仿宋_GBK" w:hAnsi="方正仿宋_GBK" w:eastAsia="方正仿宋_GBK" w:cs="方正仿宋_GBK"/>
          <w:color w:val="000000"/>
          <w:sz w:val="32"/>
          <w:szCs w:val="32"/>
          <w:lang w:eastAsia="zh-CN"/>
        </w:rPr>
        <w:t>等减少。</w:t>
      </w:r>
      <w:r>
        <w:rPr>
          <w:rFonts w:hint="default" w:ascii="Times New Roman" w:hAnsi="Times New Roman" w:eastAsia="方正仿宋_GBK" w:cs="Times New Roman"/>
          <w:sz w:val="32"/>
          <w:szCs w:val="32"/>
          <w:highlight w:val="none"/>
          <w:shd w:val="clear" w:color="auto" w:fill="FFFFFF"/>
        </w:rPr>
        <w:t>较年初预算数增加697.11万元，增长59.31%。主要原因是</w:t>
      </w:r>
      <w:r>
        <w:rPr>
          <w:rFonts w:hint="eastAsia" w:ascii="Times New Roman" w:hAnsi="Times New Roman" w:eastAsia="方正仿宋_GBK" w:cs="Times New Roman"/>
          <w:sz w:val="32"/>
          <w:szCs w:val="32"/>
          <w:highlight w:val="none"/>
          <w:shd w:val="clear" w:color="auto" w:fill="FFFFFF"/>
          <w:lang w:val="en-US" w:eastAsia="zh-CN"/>
        </w:rPr>
        <w:t>解决以前年度煤矿遗留问题</w:t>
      </w:r>
      <w:r>
        <w:rPr>
          <w:rFonts w:hint="eastAsia" w:ascii="Times New Roman" w:hAnsi="Times New Roman" w:eastAsia="方正仿宋_GBK" w:cs="Times New Roman"/>
          <w:b w:val="0"/>
          <w:bCs w:val="0"/>
          <w:color w:val="000000" w:themeColor="text1"/>
          <w:sz w:val="32"/>
          <w:szCs w:val="32"/>
          <w:highlight w:val="none"/>
          <w:shd w:val="clear" w:color="auto" w:fill="FFFFFF"/>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highlight w:val="none"/>
          <w:shd w:val="clear" w:color="auto" w:fill="FFFFFF"/>
          <w:lang w:val="en-US" w:eastAsia="zh-CN"/>
          <w14:textFill>
            <w14:solidFill>
              <w14:schemeClr w14:val="tx1"/>
            </w14:solidFill>
          </w14:textFill>
        </w:rPr>
        <w:t>退休人员死亡抚恤金</w:t>
      </w:r>
      <w:r>
        <w:rPr>
          <w:rFonts w:hint="eastAsia" w:ascii="Times New Roman" w:hAnsi="Times New Roman" w:eastAsia="方正仿宋_GBK" w:cs="Times New Roman"/>
          <w:b w:val="0"/>
          <w:bCs w:val="0"/>
          <w:color w:val="000000" w:themeColor="text1"/>
          <w:sz w:val="32"/>
          <w:szCs w:val="32"/>
          <w:highlight w:val="none"/>
          <w:shd w:val="clear" w:color="auto" w:fill="FFFFFF"/>
          <w:lang w:val="en-US" w:eastAsia="zh-CN"/>
          <w14:textFill>
            <w14:solidFill>
              <w14:schemeClr w14:val="tx1"/>
            </w14:solidFill>
          </w14:textFill>
        </w:rPr>
        <w:t>等</w:t>
      </w:r>
      <w:r>
        <w:rPr>
          <w:rFonts w:hint="default" w:ascii="Times New Roman" w:hAnsi="Times New Roman" w:eastAsia="方正仿宋_GBK" w:cs="Times New Roman"/>
          <w:b w:val="0"/>
          <w:bCs w:val="0"/>
          <w:color w:val="000000" w:themeColor="text1"/>
          <w:sz w:val="32"/>
          <w:szCs w:val="32"/>
          <w:highlight w:val="none"/>
          <w:shd w:val="clear" w:color="auto" w:fill="FFFFFF"/>
          <w:lang w:val="en-US" w:eastAsia="zh-CN"/>
          <w14:textFill>
            <w14:solidFill>
              <w14:schemeClr w14:val="tx1"/>
            </w14:solidFill>
          </w14:textFill>
        </w:rPr>
        <w:t>增加</w:t>
      </w:r>
      <w:r>
        <w:rPr>
          <w:rFonts w:hint="eastAsia" w:ascii="Times New Roman" w:hAnsi="Times New Roman" w:eastAsia="方正仿宋_GBK" w:cs="Times New Roman"/>
          <w:b w:val="0"/>
          <w:bCs w:val="0"/>
          <w:color w:val="000000" w:themeColor="text1"/>
          <w:sz w:val="32"/>
          <w:szCs w:val="32"/>
          <w:highlight w:val="none"/>
          <w:shd w:val="clear" w:color="auto" w:fill="FFFFFF"/>
          <w:lang w:val="en-US" w:eastAsia="zh-CN"/>
          <w14:textFill>
            <w14:solidFill>
              <w14:schemeClr w14:val="tx1"/>
            </w14:solidFill>
          </w14:textFill>
        </w:rPr>
        <w:t>。</w:t>
      </w:r>
    </w:p>
    <w:p>
      <w:pPr>
        <w:pStyle w:val="7"/>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Style w:val="11"/>
          <w:rFonts w:hint="default" w:ascii="Times New Roman" w:hAnsi="Times New Roman" w:eastAsia="方正仿宋_GBK" w:cs="Times New Roman"/>
          <w:b w:val="0"/>
          <w:bCs/>
          <w:sz w:val="32"/>
          <w:szCs w:val="32"/>
          <w:highlight w:val="none"/>
          <w:shd w:val="clear" w:color="auto" w:fill="FFFFFF"/>
        </w:rPr>
        <w:t>3.</w:t>
      </w:r>
      <w:r>
        <w:rPr>
          <w:rStyle w:val="11"/>
          <w:rFonts w:hint="default" w:ascii="Times New Roman" w:hAnsi="Times New Roman" w:eastAsia="方正仿宋_GBK" w:cs="Times New Roman"/>
          <w:sz w:val="32"/>
          <w:szCs w:val="32"/>
          <w:highlight w:val="none"/>
          <w:shd w:val="clear" w:color="auto" w:fill="FFFFFF"/>
        </w:rPr>
        <w:t>结转结余情况。</w:t>
      </w:r>
      <w:r>
        <w:rPr>
          <w:rFonts w:hint="default" w:ascii="Times New Roman" w:hAnsi="Times New Roman" w:eastAsia="方正仿宋_GBK" w:cs="Times New Roman"/>
          <w:sz w:val="32"/>
          <w:szCs w:val="32"/>
          <w:highlight w:val="none"/>
          <w:shd w:val="clear" w:color="auto" w:fill="FFFFFF"/>
        </w:rPr>
        <w:t>2023年度年末一般公共预算财政拨款结转和结余</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万元，较上年决算数无增减</w:t>
      </w:r>
      <w:r>
        <w:rPr>
          <w:rFonts w:hint="eastAsia" w:ascii="Times New Roman" w:hAnsi="Times New Roman" w:eastAsia="方正仿宋_GBK" w:cs="Times New Roman"/>
          <w:sz w:val="32"/>
          <w:szCs w:val="32"/>
          <w:highlight w:val="none"/>
          <w:shd w:val="clear" w:color="auto" w:fill="FFFFFF"/>
          <w:lang w:eastAsia="zh-CN"/>
        </w:rPr>
        <w:t>。</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i w:val="0"/>
          <w:iCs w:val="0"/>
          <w:caps w:val="0"/>
          <w:color w:val="auto"/>
          <w:spacing w:val="0"/>
          <w:sz w:val="32"/>
          <w:szCs w:val="32"/>
          <w:shd w:val="clear" w:color="auto" w:fill="FFFFFF"/>
        </w:rPr>
        <w:t>年末无结转结余。</w:t>
      </w:r>
    </w:p>
    <w:p>
      <w:pPr>
        <w:pStyle w:val="7"/>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rPr>
      </w:pPr>
      <w:r>
        <w:rPr>
          <w:rStyle w:val="11"/>
          <w:rFonts w:hint="default" w:ascii="Times New Roman" w:hAnsi="Times New Roman" w:eastAsia="方正仿宋_GBK" w:cs="Times New Roman"/>
          <w:b w:val="0"/>
          <w:bCs/>
          <w:sz w:val="32"/>
          <w:szCs w:val="32"/>
          <w:highlight w:val="none"/>
          <w:shd w:val="clear" w:color="auto" w:fill="FFFFFF"/>
        </w:rPr>
        <w:t>4.</w:t>
      </w:r>
      <w:r>
        <w:rPr>
          <w:rStyle w:val="11"/>
          <w:rFonts w:hint="default" w:ascii="Times New Roman" w:hAnsi="Times New Roman" w:eastAsia="方正仿宋_GBK" w:cs="Times New Roman"/>
          <w:sz w:val="32"/>
          <w:szCs w:val="32"/>
          <w:highlight w:val="none"/>
          <w:shd w:val="clear" w:color="auto" w:fill="FFFFFF"/>
        </w:rPr>
        <w:t>比较情况。</w:t>
      </w:r>
      <w:r>
        <w:rPr>
          <w:rFonts w:hint="default" w:ascii="Times New Roman" w:hAnsi="Times New Roman" w:eastAsia="方正仿宋_GBK" w:cs="Times New Roman"/>
          <w:sz w:val="32"/>
          <w:szCs w:val="32"/>
          <w:highlight w:val="none"/>
          <w:shd w:val="clear" w:color="auto" w:fill="FFFFFF"/>
        </w:rPr>
        <w:t>本</w:t>
      </w:r>
      <w:r>
        <w:rPr>
          <w:rFonts w:hint="eastAsia" w:ascii="Times New Roman" w:hAnsi="Times New Roman" w:eastAsia="方正仿宋_GBK" w:cs="Times New Roman"/>
          <w:sz w:val="32"/>
          <w:szCs w:val="32"/>
          <w:highlight w:val="none"/>
          <w:shd w:val="clear" w:color="auto" w:fill="FFFFFF"/>
          <w:lang w:val="en-US" w:eastAsia="zh-CN"/>
        </w:rPr>
        <w:t>部门</w:t>
      </w:r>
      <w:r>
        <w:rPr>
          <w:rFonts w:hint="default" w:ascii="Times New Roman" w:hAnsi="Times New Roman" w:eastAsia="方正仿宋_GBK" w:cs="Times New Roman"/>
          <w:sz w:val="32"/>
          <w:szCs w:val="32"/>
          <w:highlight w:val="none"/>
          <w:shd w:val="clear" w:color="auto" w:fill="FFFFFF"/>
        </w:rPr>
        <w:t>2023年度一般公共预算财政拨款支出主要用于以下几个方面：</w:t>
      </w:r>
    </w:p>
    <w:p>
      <w:pPr>
        <w:pStyle w:val="7"/>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shd w:val="clear" w:color="auto" w:fill="FFFFFF"/>
        </w:rPr>
        <w:t>（1）一般公共服务支出</w:t>
      </w:r>
      <w:r>
        <w:rPr>
          <w:rFonts w:hint="default" w:ascii="Times New Roman" w:hAnsi="Times New Roman" w:eastAsia="方正仿宋_GBK" w:cs="Times New Roman"/>
          <w:sz w:val="32"/>
          <w:szCs w:val="32"/>
          <w:highlight w:val="none"/>
        </w:rPr>
        <w:t>1171.08</w:t>
      </w:r>
      <w:r>
        <w:rPr>
          <w:rFonts w:hint="default" w:ascii="Times New Roman" w:hAnsi="Times New Roman" w:eastAsia="方正仿宋_GBK" w:cs="Times New Roman"/>
          <w:sz w:val="32"/>
          <w:szCs w:val="32"/>
          <w:highlight w:val="none"/>
          <w:shd w:val="clear" w:color="auto" w:fill="FFFFFF"/>
        </w:rPr>
        <w:t>万元，占</w:t>
      </w:r>
      <w:r>
        <w:rPr>
          <w:rFonts w:hint="default" w:ascii="Times New Roman" w:hAnsi="Times New Roman" w:eastAsia="方正仿宋_GBK" w:cs="Times New Roman"/>
          <w:sz w:val="32"/>
          <w:szCs w:val="32"/>
          <w:highlight w:val="none"/>
        </w:rPr>
        <w:t>62.54</w:t>
      </w:r>
      <w:r>
        <w:rPr>
          <w:rFonts w:hint="default" w:ascii="Times New Roman" w:hAnsi="Times New Roman" w:eastAsia="方正仿宋_GBK" w:cs="Times New Roman"/>
          <w:sz w:val="32"/>
          <w:szCs w:val="32"/>
          <w:highlight w:val="none"/>
          <w:shd w:val="clear" w:color="auto" w:fill="FFFFFF"/>
        </w:rPr>
        <w:t>%，较年初预算数增加787.29万元，增长205.14%，主要原因是</w:t>
      </w:r>
      <w:r>
        <w:rPr>
          <w:rFonts w:hint="eastAsia" w:ascii="Times New Roman" w:hAnsi="Times New Roman" w:eastAsia="方正仿宋_GBK" w:cs="Times New Roman"/>
          <w:sz w:val="32"/>
          <w:szCs w:val="32"/>
          <w:highlight w:val="none"/>
          <w:shd w:val="clear" w:color="auto" w:fill="FFFFFF"/>
          <w:lang w:val="en-US" w:eastAsia="zh-CN"/>
        </w:rPr>
        <w:t>解决以前年度煤矿遗留问题</w:t>
      </w:r>
      <w:r>
        <w:rPr>
          <w:rFonts w:hint="eastAsia" w:ascii="Times New Roman" w:hAnsi="Times New Roman" w:eastAsia="方正仿宋_GBK" w:cs="Times New Roman"/>
          <w:b w:val="0"/>
          <w:bCs w:val="0"/>
          <w:color w:val="000000" w:themeColor="text1"/>
          <w:sz w:val="32"/>
          <w:szCs w:val="32"/>
          <w:highlight w:val="none"/>
          <w:shd w:val="clear" w:color="auto" w:fill="FFFFFF"/>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highlight w:val="none"/>
          <w:shd w:val="clear" w:color="auto" w:fill="FFFFFF"/>
          <w:lang w:val="en-US" w:eastAsia="zh-CN"/>
          <w14:textFill>
            <w14:solidFill>
              <w14:schemeClr w14:val="tx1"/>
            </w14:solidFill>
          </w14:textFill>
        </w:rPr>
        <w:t>退休人员死亡抚恤金</w:t>
      </w:r>
      <w:r>
        <w:rPr>
          <w:rFonts w:hint="eastAsia" w:ascii="Times New Roman" w:hAnsi="Times New Roman" w:eastAsia="方正仿宋_GBK" w:cs="Times New Roman"/>
          <w:b w:val="0"/>
          <w:bCs w:val="0"/>
          <w:color w:val="000000" w:themeColor="text1"/>
          <w:sz w:val="32"/>
          <w:szCs w:val="32"/>
          <w:highlight w:val="none"/>
          <w:shd w:val="clear" w:color="auto" w:fill="FFFFFF"/>
          <w:lang w:val="en-US" w:eastAsia="zh-CN"/>
          <w14:textFill>
            <w14:solidFill>
              <w14:schemeClr w14:val="tx1"/>
            </w14:solidFill>
          </w14:textFill>
        </w:rPr>
        <w:t>等</w:t>
      </w:r>
      <w:r>
        <w:rPr>
          <w:rFonts w:hint="default" w:ascii="Times New Roman" w:hAnsi="Times New Roman" w:eastAsia="方正仿宋_GBK" w:cs="Times New Roman"/>
          <w:b w:val="0"/>
          <w:bCs w:val="0"/>
          <w:color w:val="000000" w:themeColor="text1"/>
          <w:sz w:val="32"/>
          <w:szCs w:val="32"/>
          <w:highlight w:val="none"/>
          <w:shd w:val="clear" w:color="auto" w:fill="FFFFFF"/>
          <w:lang w:val="en-US" w:eastAsia="zh-CN"/>
          <w14:textFill>
            <w14:solidFill>
              <w14:schemeClr w14:val="tx1"/>
            </w14:solidFill>
          </w14:textFill>
        </w:rPr>
        <w:t>增加</w:t>
      </w:r>
      <w:r>
        <w:rPr>
          <w:rFonts w:hint="eastAsia" w:ascii="Times New Roman" w:hAnsi="Times New Roman" w:eastAsia="方正仿宋_GBK" w:cs="Times New Roman"/>
          <w:b w:val="0"/>
          <w:bCs w:val="0"/>
          <w:color w:val="000000" w:themeColor="text1"/>
          <w:sz w:val="32"/>
          <w:szCs w:val="32"/>
          <w:highlight w:val="none"/>
          <w:shd w:val="clear" w:color="auto" w:fill="FFFFFF"/>
          <w:lang w:val="en-US" w:eastAsia="zh-CN"/>
          <w14:textFill>
            <w14:solidFill>
              <w14:schemeClr w14:val="tx1"/>
            </w14:solidFill>
          </w14:textFill>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600" w:lineRule="exact"/>
        <w:ind w:left="0" w:right="0" w:firstLine="64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sz w:val="32"/>
          <w:szCs w:val="32"/>
          <w:highlight w:val="none"/>
          <w:shd w:val="clear" w:color="auto" w:fill="FFFFFF"/>
        </w:rPr>
        <w:t>（</w:t>
      </w:r>
      <w:r>
        <w:rPr>
          <w:rFonts w:hint="eastAsia" w:ascii="Times New Roman" w:hAnsi="Times New Roman" w:eastAsia="方正仿宋_GBK" w:cs="Times New Roman"/>
          <w:sz w:val="32"/>
          <w:szCs w:val="32"/>
          <w:highlight w:val="none"/>
          <w:shd w:val="clear" w:color="auto" w:fill="FFFFFF"/>
          <w:lang w:val="en-US" w:eastAsia="zh-CN"/>
        </w:rPr>
        <w:t>2</w:t>
      </w:r>
      <w:r>
        <w:rPr>
          <w:rFonts w:hint="default" w:ascii="Times New Roman" w:hAnsi="Times New Roman" w:eastAsia="方正仿宋_GBK" w:cs="Times New Roman"/>
          <w:sz w:val="32"/>
          <w:szCs w:val="32"/>
          <w:highlight w:val="none"/>
          <w:shd w:val="clear" w:color="auto" w:fill="FFFFFF"/>
        </w:rPr>
        <w:t>）社会保障与就业支出</w:t>
      </w:r>
      <w:r>
        <w:rPr>
          <w:rFonts w:hint="default" w:ascii="Times New Roman" w:hAnsi="Times New Roman" w:eastAsia="方正仿宋_GBK" w:cs="Times New Roman"/>
          <w:sz w:val="32"/>
          <w:szCs w:val="32"/>
          <w:highlight w:val="none"/>
        </w:rPr>
        <w:t>248.58</w:t>
      </w:r>
      <w:r>
        <w:rPr>
          <w:rFonts w:hint="default" w:ascii="Times New Roman" w:hAnsi="Times New Roman" w:eastAsia="方正仿宋_GBK" w:cs="Times New Roman"/>
          <w:sz w:val="32"/>
          <w:szCs w:val="32"/>
          <w:highlight w:val="none"/>
          <w:shd w:val="clear" w:color="auto" w:fill="FFFFFF"/>
        </w:rPr>
        <w:t>万元，占</w:t>
      </w:r>
      <w:r>
        <w:rPr>
          <w:rFonts w:hint="default" w:ascii="Times New Roman" w:hAnsi="Times New Roman" w:eastAsia="方正仿宋_GBK" w:cs="Times New Roman"/>
          <w:sz w:val="32"/>
          <w:szCs w:val="32"/>
          <w:highlight w:val="none"/>
        </w:rPr>
        <w:t>13.28</w:t>
      </w:r>
      <w:r>
        <w:rPr>
          <w:rFonts w:hint="default" w:ascii="Times New Roman" w:hAnsi="Times New Roman" w:eastAsia="方正仿宋_GBK" w:cs="Times New Roman"/>
          <w:sz w:val="32"/>
          <w:szCs w:val="32"/>
          <w:highlight w:val="none"/>
          <w:shd w:val="clear" w:color="auto" w:fill="FFFFFF"/>
        </w:rPr>
        <w:t>%，较年初预算数增加95.57万元，增长62.46%，主要</w:t>
      </w:r>
      <w:r>
        <w:rPr>
          <w:rFonts w:hint="eastAsia" w:ascii="Times New Roman" w:hAnsi="Times New Roman" w:eastAsia="方正仿宋_GBK" w:cs="Times New Roman"/>
          <w:sz w:val="32"/>
          <w:szCs w:val="32"/>
          <w:highlight w:val="none"/>
          <w:shd w:val="clear" w:color="auto" w:fill="FFFFFF"/>
          <w:lang w:eastAsia="zh-CN"/>
        </w:rPr>
        <w:t>原因是</w:t>
      </w:r>
      <w:r>
        <w:rPr>
          <w:rFonts w:hint="eastAsia" w:ascii="方正仿宋_GBK" w:hAnsi="方正仿宋_GBK" w:eastAsia="方正仿宋_GBK" w:cs="方正仿宋_GBK"/>
          <w:color w:val="auto"/>
          <w:sz w:val="32"/>
          <w:szCs w:val="32"/>
        </w:rPr>
        <w:t>各项保险调标增加。</w:t>
      </w:r>
    </w:p>
    <w:p>
      <w:pPr>
        <w:pStyle w:val="7"/>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sz w:val="32"/>
          <w:szCs w:val="32"/>
          <w:highlight w:val="none"/>
          <w:shd w:val="clear" w:color="auto" w:fill="FFFFFF"/>
        </w:rPr>
        <w:t>（</w:t>
      </w:r>
      <w:r>
        <w:rPr>
          <w:rFonts w:hint="eastAsia" w:ascii="Times New Roman" w:hAnsi="Times New Roman" w:eastAsia="方正仿宋_GBK" w:cs="Times New Roman"/>
          <w:sz w:val="32"/>
          <w:szCs w:val="32"/>
          <w:highlight w:val="none"/>
          <w:shd w:val="clear" w:color="auto" w:fill="FFFFFF"/>
          <w:lang w:val="en-US" w:eastAsia="zh-CN"/>
        </w:rPr>
        <w:t>3</w:t>
      </w:r>
      <w:r>
        <w:rPr>
          <w:rFonts w:hint="default" w:ascii="Times New Roman" w:hAnsi="Times New Roman" w:eastAsia="方正仿宋_GBK" w:cs="Times New Roman"/>
          <w:sz w:val="32"/>
          <w:szCs w:val="32"/>
          <w:highlight w:val="none"/>
          <w:shd w:val="clear" w:color="auto" w:fill="FFFFFF"/>
        </w:rPr>
        <w:t>）卫生健康支出</w:t>
      </w:r>
      <w:r>
        <w:rPr>
          <w:rFonts w:hint="default" w:ascii="Times New Roman" w:hAnsi="Times New Roman" w:eastAsia="方正仿宋_GBK" w:cs="Times New Roman"/>
          <w:sz w:val="32"/>
          <w:szCs w:val="32"/>
          <w:highlight w:val="none"/>
        </w:rPr>
        <w:t>14.49</w:t>
      </w:r>
      <w:r>
        <w:rPr>
          <w:rFonts w:hint="default" w:ascii="Times New Roman" w:hAnsi="Times New Roman" w:eastAsia="方正仿宋_GBK" w:cs="Times New Roman"/>
          <w:sz w:val="32"/>
          <w:szCs w:val="32"/>
          <w:highlight w:val="none"/>
          <w:shd w:val="clear" w:color="auto" w:fill="FFFFFF"/>
        </w:rPr>
        <w:t>万元，占</w:t>
      </w:r>
      <w:r>
        <w:rPr>
          <w:rFonts w:hint="default" w:ascii="Times New Roman" w:hAnsi="Times New Roman" w:eastAsia="方正仿宋_GBK" w:cs="Times New Roman"/>
          <w:sz w:val="32"/>
          <w:szCs w:val="32"/>
          <w:highlight w:val="none"/>
        </w:rPr>
        <w:t>0.77</w:t>
      </w:r>
      <w:r>
        <w:rPr>
          <w:rFonts w:hint="default" w:ascii="Times New Roman" w:hAnsi="Times New Roman" w:eastAsia="方正仿宋_GBK" w:cs="Times New Roman"/>
          <w:sz w:val="32"/>
          <w:szCs w:val="32"/>
          <w:highlight w:val="none"/>
          <w:shd w:val="clear" w:color="auto" w:fill="FFFFFF"/>
        </w:rPr>
        <w:t>%，较年初预算数增加0.41万元，增长2.91%，主要原因是</w:t>
      </w:r>
      <w:r>
        <w:rPr>
          <w:rFonts w:hint="eastAsia" w:ascii="方正仿宋_GBK" w:hAnsi="方正仿宋_GBK" w:eastAsia="方正仿宋_GBK" w:cs="方正仿宋_GBK"/>
          <w:color w:val="auto"/>
          <w:sz w:val="32"/>
          <w:szCs w:val="32"/>
        </w:rPr>
        <w:t>突发公共卫生事件应急处理（疫情防控资金）增加</w:t>
      </w:r>
      <w:r>
        <w:rPr>
          <w:rFonts w:hint="default" w:ascii="Times New Roman" w:hAnsi="Times New Roman" w:eastAsia="方正仿宋_GBK" w:cs="Times New Roman"/>
          <w:color w:val="auto"/>
          <w:sz w:val="32"/>
          <w:szCs w:val="32"/>
          <w:lang w:val="en-US" w:eastAsia="zh-CN"/>
        </w:rPr>
        <w:t>0.41</w:t>
      </w:r>
      <w:r>
        <w:rPr>
          <w:rFonts w:hint="eastAsia" w:ascii="方正仿宋_GBK" w:hAnsi="方正仿宋_GBK" w:eastAsia="方正仿宋_GBK" w:cs="方正仿宋_GBK"/>
          <w:color w:val="auto"/>
          <w:sz w:val="32"/>
          <w:szCs w:val="32"/>
          <w:lang w:val="en-US" w:eastAsia="zh-CN"/>
        </w:rPr>
        <w:t>万元</w:t>
      </w:r>
      <w:r>
        <w:rPr>
          <w:rFonts w:hint="eastAsia" w:ascii="方正仿宋_GBK" w:hAnsi="方正仿宋_GBK" w:eastAsia="方正仿宋_GBK" w:cs="方正仿宋_GBK"/>
          <w:color w:val="auto"/>
          <w:sz w:val="32"/>
          <w:szCs w:val="32"/>
          <w:lang w:eastAsia="zh-CN"/>
        </w:rPr>
        <w:t>。</w:t>
      </w:r>
    </w:p>
    <w:p>
      <w:pPr>
        <w:pStyle w:val="7"/>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highlight w:val="none"/>
          <w:lang w:val="en-US"/>
        </w:rPr>
      </w:pPr>
      <w:r>
        <w:rPr>
          <w:rFonts w:hint="default" w:ascii="Times New Roman" w:hAnsi="Times New Roman" w:eastAsia="方正仿宋_GBK" w:cs="Times New Roman"/>
          <w:sz w:val="32"/>
          <w:szCs w:val="32"/>
          <w:highlight w:val="none"/>
          <w:shd w:val="clear" w:color="auto" w:fill="FFFFFF"/>
        </w:rPr>
        <w:t>（4）资源勘探信息等支出</w:t>
      </w:r>
      <w:r>
        <w:rPr>
          <w:rFonts w:hint="default" w:ascii="Times New Roman" w:hAnsi="Times New Roman" w:eastAsia="方正仿宋_GBK" w:cs="Times New Roman"/>
          <w:sz w:val="32"/>
          <w:szCs w:val="32"/>
          <w:highlight w:val="none"/>
        </w:rPr>
        <w:t>413.85</w:t>
      </w:r>
      <w:r>
        <w:rPr>
          <w:rFonts w:hint="default" w:ascii="Times New Roman" w:hAnsi="Times New Roman" w:eastAsia="方正仿宋_GBK" w:cs="Times New Roman"/>
          <w:sz w:val="32"/>
          <w:szCs w:val="32"/>
          <w:highlight w:val="none"/>
          <w:shd w:val="clear" w:color="auto" w:fill="FFFFFF"/>
        </w:rPr>
        <w:t>万元，占</w:t>
      </w:r>
      <w:r>
        <w:rPr>
          <w:rFonts w:hint="default" w:ascii="Times New Roman" w:hAnsi="Times New Roman" w:eastAsia="方正仿宋_GBK" w:cs="Times New Roman"/>
          <w:sz w:val="32"/>
          <w:szCs w:val="32"/>
          <w:highlight w:val="none"/>
        </w:rPr>
        <w:t>22.10</w:t>
      </w:r>
      <w:r>
        <w:rPr>
          <w:rFonts w:hint="default" w:ascii="Times New Roman" w:hAnsi="Times New Roman" w:eastAsia="方正仿宋_GBK" w:cs="Times New Roman"/>
          <w:sz w:val="32"/>
          <w:szCs w:val="32"/>
          <w:highlight w:val="none"/>
          <w:shd w:val="clear" w:color="auto" w:fill="FFFFFF"/>
        </w:rPr>
        <w:t>%，较年初预算数减少186.15万元，下降31.03%，主要原因是</w:t>
      </w:r>
      <w:r>
        <w:rPr>
          <w:rFonts w:hint="eastAsia" w:ascii="Times New Roman" w:hAnsi="Times New Roman" w:eastAsia="方正仿宋_GBK" w:cs="Times New Roman"/>
          <w:sz w:val="32"/>
          <w:szCs w:val="32"/>
          <w:highlight w:val="none"/>
          <w:shd w:val="clear" w:color="auto" w:fill="FFFFFF"/>
          <w:lang w:val="en-US" w:eastAsia="zh-CN"/>
        </w:rPr>
        <w:t>盐卤项目减少480万元，解决以前年度遗留问题增加413.8万元等。</w:t>
      </w:r>
    </w:p>
    <w:p>
      <w:pPr>
        <w:keepNext w:val="0"/>
        <w:keepLines w:val="0"/>
        <w:pageBreakBefore w:val="0"/>
        <w:widowControl/>
        <w:shd w:val="clear"/>
        <w:kinsoku/>
        <w:wordWrap/>
        <w:overflowPunct/>
        <w:topLinePunct w:val="0"/>
        <w:autoSpaceDN/>
        <w:bidi w:val="0"/>
        <w:adjustRightInd/>
        <w:spacing w:beforeAutospacing="0" w:afterAutospacing="0" w:line="600" w:lineRule="exact"/>
        <w:ind w:firstLine="640" w:firstLineChars="200"/>
        <w:textAlignment w:val="auto"/>
        <w:rPr>
          <w:rFonts w:hint="default" w:ascii="Times New Roman" w:hAnsi="Times New Roman" w:eastAsia="方正仿宋_GBK" w:cs="Times New Roman"/>
          <w:color w:val="auto"/>
          <w:sz w:val="32"/>
          <w:szCs w:val="32"/>
          <w:highlight w:val="none"/>
          <w:shd w:val="clear" w:color="auto" w:fill="FFFFFF"/>
          <w:lang w:val="en-US" w:eastAsia="zh-CN"/>
        </w:rPr>
      </w:pPr>
      <w:r>
        <w:rPr>
          <w:rFonts w:hint="default" w:ascii="Times New Roman" w:hAnsi="Times New Roman" w:eastAsia="方正仿宋_GBK" w:cs="Times New Roman"/>
          <w:sz w:val="32"/>
          <w:szCs w:val="32"/>
          <w:highlight w:val="none"/>
          <w:shd w:val="clear" w:color="auto" w:fill="FFFFFF"/>
        </w:rPr>
        <w:t>（</w:t>
      </w:r>
      <w:r>
        <w:rPr>
          <w:rFonts w:hint="eastAsia" w:ascii="Times New Roman" w:hAnsi="Times New Roman" w:eastAsia="方正仿宋_GBK" w:cs="Times New Roman"/>
          <w:sz w:val="32"/>
          <w:szCs w:val="32"/>
          <w:highlight w:val="none"/>
          <w:shd w:val="clear" w:color="auto" w:fill="FFFFFF"/>
          <w:lang w:val="en-US" w:eastAsia="zh-CN"/>
        </w:rPr>
        <w:t>5</w:t>
      </w:r>
      <w:r>
        <w:rPr>
          <w:rFonts w:hint="default" w:ascii="Times New Roman" w:hAnsi="Times New Roman" w:eastAsia="方正仿宋_GBK" w:cs="Times New Roman"/>
          <w:sz w:val="32"/>
          <w:szCs w:val="32"/>
          <w:highlight w:val="none"/>
          <w:shd w:val="clear" w:color="auto" w:fill="FFFFFF"/>
        </w:rPr>
        <w:t>）</w:t>
      </w:r>
      <w:r>
        <w:rPr>
          <w:rFonts w:hint="default" w:ascii="Times New Roman" w:hAnsi="Times New Roman" w:eastAsia="方正仿宋_GBK" w:cs="Times New Roman"/>
          <w:sz w:val="32"/>
          <w:szCs w:val="32"/>
          <w:highlight w:val="none"/>
        </w:rPr>
        <w:t>住房保障支出24.43</w:t>
      </w:r>
      <w:r>
        <w:rPr>
          <w:rFonts w:hint="default" w:ascii="Times New Roman" w:hAnsi="Times New Roman" w:eastAsia="方正仿宋_GBK" w:cs="Times New Roman"/>
          <w:sz w:val="32"/>
          <w:szCs w:val="32"/>
          <w:highlight w:val="none"/>
          <w:shd w:val="clear" w:color="auto" w:fill="FFFFFF"/>
        </w:rPr>
        <w:t>万元，占</w:t>
      </w:r>
      <w:r>
        <w:rPr>
          <w:rFonts w:hint="default" w:ascii="Times New Roman" w:hAnsi="Times New Roman" w:eastAsia="方正仿宋_GBK" w:cs="Times New Roman"/>
          <w:sz w:val="32"/>
          <w:szCs w:val="32"/>
          <w:highlight w:val="none"/>
        </w:rPr>
        <w:t>1.30</w:t>
      </w:r>
      <w:r>
        <w:rPr>
          <w:rFonts w:hint="default" w:ascii="Times New Roman" w:hAnsi="Times New Roman" w:eastAsia="方正仿宋_GBK" w:cs="Times New Roman"/>
          <w:sz w:val="32"/>
          <w:szCs w:val="32"/>
          <w:highlight w:val="none"/>
          <w:shd w:val="clear" w:color="auto" w:fill="FFFFFF"/>
        </w:rPr>
        <w:t>%，较年初预算数无增减</w:t>
      </w:r>
      <w:r>
        <w:rPr>
          <w:rFonts w:hint="eastAsia" w:ascii="Times New Roman" w:hAnsi="Times New Roman" w:eastAsia="方正仿宋_GBK" w:cs="Times New Roman"/>
          <w:sz w:val="32"/>
          <w:szCs w:val="32"/>
          <w:highlight w:val="none"/>
          <w:shd w:val="clear" w:color="auto" w:fill="FFFFFF"/>
          <w:lang w:eastAsia="zh-CN"/>
        </w:rPr>
        <w:t>。</w:t>
      </w:r>
      <w:r>
        <w:rPr>
          <w:rFonts w:hint="eastAsia" w:ascii="Times New Roman" w:hAnsi="Times New Roman" w:eastAsia="方正仿宋_GBK" w:cs="Times New Roman"/>
          <w:color w:val="auto"/>
          <w:sz w:val="32"/>
          <w:szCs w:val="32"/>
          <w:highlight w:val="none"/>
          <w:shd w:val="clear" w:color="auto" w:fill="FFFFFF"/>
          <w:lang w:val="en-US" w:eastAsia="zh-CN"/>
        </w:rPr>
        <w:t>主要原因是根据年初预算数，未进行调整。</w:t>
      </w:r>
    </w:p>
    <w:p>
      <w:pPr>
        <w:pStyle w:val="12"/>
        <w:keepNext w:val="0"/>
        <w:keepLines w:val="0"/>
        <w:pageBreakBefore w:val="0"/>
        <w:widowControl/>
        <w:shd w:val="clear"/>
        <w:kinsoku/>
        <w:wordWrap/>
        <w:overflowPunct/>
        <w:topLinePunct w:val="0"/>
        <w:autoSpaceDE w:val="0"/>
        <w:autoSpaceDN/>
        <w:bidi w:val="0"/>
        <w:adjustRightInd/>
        <w:spacing w:beforeAutospacing="0" w:afterAutospacing="0" w:line="600" w:lineRule="exact"/>
        <w:ind w:firstLine="640" w:firstLineChars="200"/>
        <w:textAlignment w:val="auto"/>
        <w:rPr>
          <w:rFonts w:hint="eastAsia" w:ascii="方正楷体_GBK" w:hAnsi="方正楷体_GBK" w:eastAsia="方正楷体_GBK" w:cs="方正楷体_GBK"/>
          <w:b w:val="0"/>
          <w:bCs w:val="0"/>
          <w:sz w:val="32"/>
          <w:szCs w:val="32"/>
          <w:highlight w:val="none"/>
          <w:shd w:val="clear" w:color="auto" w:fill="FFFFFF"/>
        </w:rPr>
      </w:pPr>
      <w:r>
        <w:rPr>
          <w:rFonts w:hint="eastAsia" w:ascii="方正楷体_GBK" w:hAnsi="方正楷体_GBK" w:eastAsia="方正楷体_GBK" w:cs="方正楷体_GBK"/>
          <w:b w:val="0"/>
          <w:bCs w:val="0"/>
          <w:sz w:val="32"/>
          <w:szCs w:val="32"/>
          <w:highlight w:val="none"/>
          <w:shd w:val="clear" w:color="auto" w:fill="FFFFFF"/>
        </w:rPr>
        <w:t>（四）一般公共预算财政拨款基本支出决算情况说明</w:t>
      </w:r>
    </w:p>
    <w:p>
      <w:pPr>
        <w:pStyle w:val="7"/>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shd w:val="clear" w:color="auto" w:fill="FFFFFF"/>
        </w:rPr>
        <w:t>2023年度一般公共财政拨款基本支出</w:t>
      </w:r>
      <w:r>
        <w:rPr>
          <w:rFonts w:hint="default" w:ascii="Times New Roman" w:hAnsi="Times New Roman" w:eastAsia="方正仿宋_GBK" w:cs="Times New Roman"/>
          <w:sz w:val="32"/>
          <w:szCs w:val="32"/>
          <w:highlight w:val="none"/>
        </w:rPr>
        <w:t>511.10</w:t>
      </w:r>
      <w:r>
        <w:rPr>
          <w:rFonts w:hint="default" w:ascii="Times New Roman" w:hAnsi="Times New Roman" w:eastAsia="方正仿宋_GBK" w:cs="Times New Roman"/>
          <w:sz w:val="32"/>
          <w:szCs w:val="32"/>
          <w:highlight w:val="none"/>
          <w:shd w:val="clear" w:color="auto" w:fill="FFFFFF"/>
        </w:rPr>
        <w:t>万元。其中：人员经费</w:t>
      </w:r>
      <w:r>
        <w:rPr>
          <w:rFonts w:hint="default" w:ascii="Times New Roman" w:hAnsi="Times New Roman" w:eastAsia="方正仿宋_GBK" w:cs="Times New Roman"/>
          <w:sz w:val="32"/>
          <w:szCs w:val="32"/>
          <w:highlight w:val="none"/>
        </w:rPr>
        <w:t>453.14</w:t>
      </w:r>
      <w:r>
        <w:rPr>
          <w:rFonts w:hint="default" w:ascii="Times New Roman" w:hAnsi="Times New Roman" w:eastAsia="方正仿宋_GBK" w:cs="Times New Roman"/>
          <w:sz w:val="32"/>
          <w:szCs w:val="32"/>
          <w:highlight w:val="none"/>
          <w:shd w:val="clear" w:color="auto" w:fill="FFFFFF"/>
        </w:rPr>
        <w:t>万元，较上年决算数减少26.69万元，下降5.56%，主要原因是</w:t>
      </w:r>
      <w:r>
        <w:rPr>
          <w:rFonts w:hint="default" w:ascii="Times New Roman" w:hAnsi="Times New Roman" w:eastAsia="方正仿宋_GBK" w:cs="Times New Roman"/>
          <w:sz w:val="32"/>
          <w:szCs w:val="32"/>
          <w:highlight w:val="none"/>
          <w:shd w:val="clear" w:color="auto" w:fill="FFFFFF"/>
          <w:lang w:val="en-US" w:eastAsia="zh-CN"/>
        </w:rPr>
        <w:t>本年度人员减少</w:t>
      </w:r>
      <w:r>
        <w:rPr>
          <w:rFonts w:hint="eastAsia" w:ascii="Times New Roman" w:hAnsi="Times New Roman" w:eastAsia="方正仿宋_GBK" w:cs="Times New Roman"/>
          <w:sz w:val="32"/>
          <w:szCs w:val="32"/>
          <w:highlight w:val="none"/>
          <w:shd w:val="clear" w:color="auto" w:fill="FFFFFF"/>
          <w:lang w:val="en-US" w:eastAsia="zh-CN"/>
        </w:rPr>
        <w:t>，人员经费相应减少。</w:t>
      </w:r>
      <w:r>
        <w:rPr>
          <w:rFonts w:hint="default" w:ascii="Times New Roman" w:hAnsi="Times New Roman" w:eastAsia="方正仿宋_GBK" w:cs="Times New Roman"/>
          <w:sz w:val="32"/>
          <w:szCs w:val="32"/>
          <w:highlight w:val="none"/>
          <w:shd w:val="clear" w:color="auto" w:fill="FFFFFF"/>
        </w:rPr>
        <w:t>人员经费用途</w:t>
      </w:r>
      <w:r>
        <w:rPr>
          <w:rFonts w:hint="default" w:ascii="Times New Roman" w:hAnsi="Times New Roman" w:eastAsia="方正仿宋_GBK" w:cs="Times New Roman"/>
          <w:color w:val="auto"/>
          <w:sz w:val="32"/>
          <w:szCs w:val="32"/>
          <w:highlight w:val="none"/>
          <w:shd w:val="clear" w:color="auto" w:fill="FFFFFF"/>
        </w:rPr>
        <w:t>主要包括</w:t>
      </w:r>
      <w:r>
        <w:rPr>
          <w:rFonts w:hint="eastAsia" w:ascii="Times New Roman" w:hAnsi="Times New Roman" w:eastAsia="方正仿宋_GBK" w:cs="Times New Roman"/>
          <w:color w:val="auto"/>
          <w:sz w:val="32"/>
          <w:szCs w:val="32"/>
          <w:highlight w:val="none"/>
          <w:shd w:val="clear" w:color="auto" w:fill="FFFFFF"/>
          <w:lang w:val="en-US" w:eastAsia="zh-CN"/>
        </w:rPr>
        <w:t>人员工资77.45万元、津贴67.93万元、奖金55.81万元、绩效36.21万元、社会保险66.75万元、住房公积金24.43万元、离休费16.23万元、退休费102.04万元、抚恤金2.98万元、医疗费补助2.25万元等费用。</w:t>
      </w:r>
      <w:r>
        <w:rPr>
          <w:rFonts w:hint="default" w:ascii="Times New Roman" w:hAnsi="Times New Roman" w:eastAsia="方正仿宋_GBK" w:cs="Times New Roman"/>
          <w:sz w:val="32"/>
          <w:szCs w:val="32"/>
          <w:highlight w:val="none"/>
          <w:shd w:val="clear" w:color="auto" w:fill="FFFFFF"/>
        </w:rPr>
        <w:t>公用经费</w:t>
      </w:r>
      <w:r>
        <w:rPr>
          <w:rFonts w:hint="default" w:ascii="Times New Roman" w:hAnsi="Times New Roman" w:eastAsia="方正仿宋_GBK" w:cs="Times New Roman"/>
          <w:sz w:val="32"/>
          <w:szCs w:val="32"/>
          <w:highlight w:val="none"/>
        </w:rPr>
        <w:t>57.95</w:t>
      </w:r>
      <w:r>
        <w:rPr>
          <w:rFonts w:hint="default" w:ascii="Times New Roman" w:hAnsi="Times New Roman" w:eastAsia="方正仿宋_GBK" w:cs="Times New Roman"/>
          <w:sz w:val="32"/>
          <w:szCs w:val="32"/>
          <w:highlight w:val="none"/>
          <w:shd w:val="clear" w:color="auto" w:fill="FFFFFF"/>
        </w:rPr>
        <w:t>万元，较上年决算数减少30.32万元，下降34.35%，主要原因是</w:t>
      </w:r>
      <w:r>
        <w:rPr>
          <w:rFonts w:hint="default" w:ascii="Times New Roman" w:hAnsi="Times New Roman" w:eastAsia="方正仿宋_GBK" w:cs="Times New Roman"/>
          <w:sz w:val="32"/>
          <w:szCs w:val="32"/>
          <w:highlight w:val="none"/>
          <w:shd w:val="clear" w:color="auto" w:fill="FFFFFF"/>
          <w:lang w:val="en-US" w:eastAsia="zh-CN"/>
        </w:rPr>
        <w:t>本年度人员减少</w:t>
      </w:r>
      <w:r>
        <w:rPr>
          <w:rFonts w:hint="eastAsia" w:ascii="Times New Roman" w:hAnsi="Times New Roman" w:eastAsia="方正仿宋_GBK" w:cs="Times New Roman"/>
          <w:sz w:val="32"/>
          <w:szCs w:val="32"/>
          <w:highlight w:val="none"/>
          <w:shd w:val="clear" w:color="auto" w:fill="FFFFFF"/>
          <w:lang w:val="en-US" w:eastAsia="zh-CN"/>
        </w:rPr>
        <w:t>，公用经费相应减少。</w:t>
      </w:r>
      <w:r>
        <w:rPr>
          <w:rFonts w:hint="default" w:ascii="Times New Roman" w:hAnsi="Times New Roman" w:eastAsia="方正仿宋_GBK" w:cs="Times New Roman"/>
          <w:sz w:val="32"/>
          <w:szCs w:val="32"/>
          <w:highlight w:val="none"/>
          <w:shd w:val="clear" w:color="auto" w:fill="FFFFFF"/>
        </w:rPr>
        <w:t>公用经费用途主要包括</w:t>
      </w:r>
      <w:r>
        <w:rPr>
          <w:rFonts w:hint="eastAsia" w:ascii="Times New Roman" w:hAnsi="Times New Roman" w:eastAsia="方正仿宋_GBK" w:cs="Times New Roman"/>
          <w:color w:val="auto"/>
          <w:sz w:val="32"/>
          <w:szCs w:val="32"/>
          <w:highlight w:val="none"/>
          <w:shd w:val="clear" w:color="auto" w:fill="FFFFFF"/>
          <w:lang w:val="en-US" w:eastAsia="zh-CN"/>
        </w:rPr>
        <w:t>办公费5.48万元、印刷费3.62万元、邮电费3.26万元、物业管理费2.82万元、会议费2.43万元、水电费1.59万元、公车维护费5.07万元、差旅费9.69万元、培训费1.16万元、接待费1.55万元、劳务费4.19万元、福利费1.9万元、工会经费0.91万元、租赁费0.14万元、其他交通费11.45万元等</w:t>
      </w:r>
      <w:r>
        <w:rPr>
          <w:rFonts w:hint="default" w:ascii="Times New Roman" w:hAnsi="Times New Roman" w:eastAsia="方正仿宋_GBK" w:cs="Times New Roman"/>
          <w:color w:val="auto"/>
          <w:sz w:val="32"/>
          <w:szCs w:val="32"/>
          <w:highlight w:val="none"/>
          <w:shd w:val="clear" w:color="auto" w:fill="FFFFFF"/>
        </w:rPr>
        <w:t>。</w:t>
      </w:r>
    </w:p>
    <w:p>
      <w:pPr>
        <w:pStyle w:val="12"/>
        <w:keepNext w:val="0"/>
        <w:keepLines w:val="0"/>
        <w:pageBreakBefore w:val="0"/>
        <w:widowControl/>
        <w:shd w:val="clear"/>
        <w:kinsoku/>
        <w:wordWrap/>
        <w:overflowPunct/>
        <w:topLinePunct w:val="0"/>
        <w:autoSpaceDE w:val="0"/>
        <w:autoSpaceDN/>
        <w:bidi w:val="0"/>
        <w:adjustRightInd/>
        <w:spacing w:beforeAutospacing="0" w:afterAutospacing="0" w:line="600" w:lineRule="exact"/>
        <w:ind w:firstLine="640" w:firstLineChars="200"/>
        <w:textAlignment w:val="auto"/>
        <w:rPr>
          <w:rFonts w:hint="eastAsia" w:ascii="方正楷体_GBK" w:hAnsi="方正楷体_GBK" w:eastAsia="方正楷体_GBK" w:cs="方正楷体_GBK"/>
          <w:b w:val="0"/>
          <w:bCs w:val="0"/>
          <w:sz w:val="32"/>
          <w:szCs w:val="32"/>
          <w:highlight w:val="none"/>
          <w:shd w:val="clear" w:color="auto" w:fill="FFFFFF"/>
        </w:rPr>
      </w:pPr>
      <w:r>
        <w:rPr>
          <w:rFonts w:hint="eastAsia" w:ascii="方正楷体_GBK" w:hAnsi="方正楷体_GBK" w:eastAsia="方正楷体_GBK" w:cs="方正楷体_GBK"/>
          <w:b w:val="0"/>
          <w:bCs w:val="0"/>
          <w:sz w:val="32"/>
          <w:szCs w:val="32"/>
          <w:highlight w:val="none"/>
          <w:shd w:val="clear" w:color="auto" w:fill="FFFFFF"/>
        </w:rPr>
        <w:t>（五）政府性基金预算收支决算情况说明</w:t>
      </w:r>
    </w:p>
    <w:p>
      <w:pPr>
        <w:pStyle w:val="7"/>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lang w:val="en-US" w:eastAsia="zh-CN"/>
        </w:rPr>
      </w:pPr>
      <w:r>
        <w:rPr>
          <w:rFonts w:hint="default" w:ascii="Times New Roman" w:hAnsi="Times New Roman" w:eastAsia="方正仿宋_GBK" w:cs="Times New Roman"/>
          <w:color w:val="auto"/>
          <w:sz w:val="32"/>
          <w:szCs w:val="32"/>
          <w:highlight w:val="none"/>
          <w:shd w:val="clear" w:color="auto" w:fill="FFFFFF"/>
          <w:lang w:val="en-US" w:eastAsia="zh-CN"/>
        </w:rPr>
        <w:t>本</w:t>
      </w:r>
      <w:r>
        <w:rPr>
          <w:rFonts w:hint="eastAsia" w:ascii="Times New Roman" w:hAnsi="Times New Roman" w:eastAsia="方正仿宋_GBK" w:cs="Times New Roman"/>
          <w:color w:val="auto"/>
          <w:sz w:val="32"/>
          <w:szCs w:val="32"/>
          <w:highlight w:val="none"/>
          <w:shd w:val="clear" w:color="auto" w:fill="FFFFFF"/>
          <w:lang w:val="en-US" w:eastAsia="zh-CN"/>
        </w:rPr>
        <w:t>部门</w:t>
      </w:r>
      <w:r>
        <w:rPr>
          <w:rFonts w:hint="default" w:ascii="Times New Roman" w:hAnsi="Times New Roman" w:eastAsia="方正仿宋_GBK" w:cs="Times New Roman"/>
          <w:color w:val="auto"/>
          <w:sz w:val="32"/>
          <w:szCs w:val="32"/>
          <w:highlight w:val="none"/>
          <w:shd w:val="clear" w:color="auto" w:fill="FFFFFF"/>
          <w:lang w:val="en-US" w:eastAsia="zh-CN"/>
        </w:rPr>
        <w:t>2023年度无政府性基金预算财政拨款收支。</w:t>
      </w:r>
    </w:p>
    <w:p>
      <w:pPr>
        <w:pStyle w:val="12"/>
        <w:keepNext w:val="0"/>
        <w:keepLines w:val="0"/>
        <w:pageBreakBefore w:val="0"/>
        <w:widowControl/>
        <w:shd w:val="clear"/>
        <w:kinsoku/>
        <w:wordWrap/>
        <w:overflowPunct/>
        <w:topLinePunct w:val="0"/>
        <w:autoSpaceDE w:val="0"/>
        <w:autoSpaceDN/>
        <w:bidi w:val="0"/>
        <w:adjustRightInd/>
        <w:spacing w:beforeAutospacing="0" w:afterAutospacing="0" w:line="600" w:lineRule="exact"/>
        <w:ind w:firstLine="640" w:firstLineChars="200"/>
        <w:textAlignment w:val="auto"/>
        <w:rPr>
          <w:rFonts w:hint="eastAsia" w:ascii="方正楷体_GBK" w:hAnsi="方正楷体_GBK" w:eastAsia="方正楷体_GBK" w:cs="方正楷体_GBK"/>
          <w:b w:val="0"/>
          <w:bCs w:val="0"/>
          <w:sz w:val="32"/>
          <w:szCs w:val="32"/>
          <w:highlight w:val="none"/>
          <w:shd w:val="clear" w:color="auto" w:fill="FFFFFF"/>
        </w:rPr>
      </w:pPr>
      <w:r>
        <w:rPr>
          <w:rFonts w:hint="eastAsia" w:ascii="方正楷体_GBK" w:hAnsi="方正楷体_GBK" w:eastAsia="方正楷体_GBK" w:cs="方正楷体_GBK"/>
          <w:b w:val="0"/>
          <w:bCs w:val="0"/>
          <w:sz w:val="32"/>
          <w:szCs w:val="32"/>
          <w:highlight w:val="none"/>
          <w:shd w:val="clear" w:color="auto" w:fill="FFFFFF"/>
        </w:rPr>
        <w:t>（六）国有资本经营预算财政拨款支出决算情况说明</w:t>
      </w:r>
    </w:p>
    <w:p>
      <w:pPr>
        <w:pStyle w:val="7"/>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lang w:val="en-US" w:eastAsia="zh-CN"/>
        </w:rPr>
      </w:pPr>
      <w:r>
        <w:rPr>
          <w:rFonts w:hint="default" w:ascii="Times New Roman" w:hAnsi="Times New Roman" w:eastAsia="方正仿宋_GBK" w:cs="Times New Roman"/>
          <w:color w:val="auto"/>
          <w:sz w:val="32"/>
          <w:szCs w:val="32"/>
          <w:highlight w:val="none"/>
          <w:shd w:val="clear" w:color="auto" w:fill="FFFFFF"/>
          <w:lang w:val="en-US" w:eastAsia="zh-CN"/>
        </w:rPr>
        <w:t>本</w:t>
      </w:r>
      <w:r>
        <w:rPr>
          <w:rFonts w:hint="eastAsia" w:ascii="Times New Roman" w:hAnsi="Times New Roman" w:eastAsia="方正仿宋_GBK" w:cs="Times New Roman"/>
          <w:color w:val="auto"/>
          <w:sz w:val="32"/>
          <w:szCs w:val="32"/>
          <w:highlight w:val="none"/>
          <w:shd w:val="clear" w:color="auto" w:fill="FFFFFF"/>
          <w:lang w:val="en-US" w:eastAsia="zh-CN"/>
        </w:rPr>
        <w:t>部门</w:t>
      </w:r>
      <w:r>
        <w:rPr>
          <w:rFonts w:hint="default" w:ascii="Times New Roman" w:hAnsi="Times New Roman" w:eastAsia="方正仿宋_GBK" w:cs="Times New Roman"/>
          <w:color w:val="auto"/>
          <w:sz w:val="32"/>
          <w:szCs w:val="32"/>
          <w:highlight w:val="none"/>
          <w:shd w:val="clear" w:color="auto" w:fill="FFFFFF"/>
          <w:lang w:val="en-US" w:eastAsia="zh-CN"/>
        </w:rPr>
        <w:t>2023年度无国有资本经营预算财政拨款支出。</w:t>
      </w:r>
    </w:p>
    <w:p>
      <w:pPr>
        <w:pStyle w:val="7"/>
        <w:keepNext w:val="0"/>
        <w:keepLines w:val="0"/>
        <w:pageBreakBefore w:val="0"/>
        <w:widowControl/>
        <w:shd w:val="clear" w:color="auto"/>
        <w:kinsoku/>
        <w:wordWrap/>
        <w:overflowPunct/>
        <w:topLinePunct w:val="0"/>
        <w:autoSpaceDN/>
        <w:bidi w:val="0"/>
        <w:adjustRightInd/>
        <w:spacing w:beforeAutospacing="0" w:after="0" w:afterAutospacing="0" w:line="600" w:lineRule="exact"/>
        <w:ind w:firstLine="640" w:firstLineChars="200"/>
        <w:textAlignment w:val="auto"/>
        <w:rPr>
          <w:rStyle w:val="11"/>
          <w:rFonts w:hint="eastAsia" w:ascii="方正黑体_GBK" w:hAnsi="方正黑体_GBK" w:eastAsia="方正黑体_GBK" w:cs="方正黑体_GBK"/>
          <w:b w:val="0"/>
          <w:bCs/>
          <w:sz w:val="32"/>
          <w:szCs w:val="32"/>
          <w:highlight w:val="none"/>
          <w:shd w:val="clear" w:color="auto" w:fill="FFFFFF"/>
        </w:rPr>
      </w:pPr>
      <w:r>
        <w:rPr>
          <w:rStyle w:val="11"/>
          <w:rFonts w:hint="eastAsia" w:ascii="方正黑体_GBK" w:hAnsi="方正黑体_GBK" w:eastAsia="方正黑体_GBK" w:cs="方正黑体_GBK"/>
          <w:b w:val="0"/>
          <w:bCs/>
          <w:sz w:val="32"/>
          <w:szCs w:val="32"/>
          <w:highlight w:val="none"/>
          <w:shd w:val="clear" w:color="auto" w:fill="FFFFFF"/>
        </w:rPr>
        <w:t>三、</w:t>
      </w:r>
      <w:r>
        <w:rPr>
          <w:rStyle w:val="11"/>
          <w:rFonts w:hint="eastAsia" w:ascii="方正黑体_GBK" w:hAnsi="方正黑体_GBK" w:eastAsia="方正黑体_GBK" w:cs="方正黑体_GBK"/>
          <w:b w:val="0"/>
          <w:bCs/>
          <w:sz w:val="32"/>
          <w:szCs w:val="32"/>
          <w:highlight w:val="none"/>
          <w:shd w:val="clear" w:color="auto" w:fill="FFFFFF"/>
          <w:lang w:eastAsia="zh-CN"/>
        </w:rPr>
        <w:t>“</w:t>
      </w:r>
      <w:r>
        <w:rPr>
          <w:rStyle w:val="11"/>
          <w:rFonts w:hint="eastAsia" w:ascii="方正黑体_GBK" w:hAnsi="方正黑体_GBK" w:eastAsia="方正黑体_GBK" w:cs="方正黑体_GBK"/>
          <w:b w:val="0"/>
          <w:bCs/>
          <w:sz w:val="32"/>
          <w:szCs w:val="32"/>
          <w:highlight w:val="none"/>
          <w:shd w:val="clear" w:color="auto" w:fill="FFFFFF"/>
        </w:rPr>
        <w:t>三公</w:t>
      </w:r>
      <w:r>
        <w:rPr>
          <w:rStyle w:val="11"/>
          <w:rFonts w:hint="eastAsia" w:ascii="方正黑体_GBK" w:hAnsi="方正黑体_GBK" w:eastAsia="方正黑体_GBK" w:cs="方正黑体_GBK"/>
          <w:b w:val="0"/>
          <w:bCs/>
          <w:sz w:val="32"/>
          <w:szCs w:val="32"/>
          <w:highlight w:val="none"/>
          <w:shd w:val="clear" w:color="auto" w:fill="FFFFFF"/>
          <w:lang w:eastAsia="zh-CN"/>
        </w:rPr>
        <w:t>”</w:t>
      </w:r>
      <w:r>
        <w:rPr>
          <w:rStyle w:val="11"/>
          <w:rFonts w:hint="eastAsia" w:ascii="方正黑体_GBK" w:hAnsi="方正黑体_GBK" w:eastAsia="方正黑体_GBK" w:cs="方正黑体_GBK"/>
          <w:b w:val="0"/>
          <w:bCs/>
          <w:sz w:val="32"/>
          <w:szCs w:val="32"/>
          <w:highlight w:val="none"/>
          <w:shd w:val="clear" w:color="auto" w:fill="FFFFFF"/>
        </w:rPr>
        <w:t>经费情况说明</w:t>
      </w:r>
    </w:p>
    <w:p>
      <w:pPr>
        <w:pStyle w:val="12"/>
        <w:keepNext w:val="0"/>
        <w:keepLines w:val="0"/>
        <w:pageBreakBefore w:val="0"/>
        <w:widowControl/>
        <w:shd w:val="clear"/>
        <w:kinsoku/>
        <w:wordWrap/>
        <w:overflowPunct/>
        <w:topLinePunct w:val="0"/>
        <w:autoSpaceDE w:val="0"/>
        <w:autoSpaceDN/>
        <w:bidi w:val="0"/>
        <w:adjustRightInd/>
        <w:spacing w:beforeAutospacing="0" w:afterAutospacing="0" w:line="600" w:lineRule="exact"/>
        <w:ind w:firstLine="640" w:firstLineChars="200"/>
        <w:textAlignment w:val="auto"/>
        <w:rPr>
          <w:rFonts w:hint="eastAsia" w:ascii="方正楷体_GBK" w:hAnsi="方正楷体_GBK" w:eastAsia="方正楷体_GBK" w:cs="方正楷体_GBK"/>
          <w:b w:val="0"/>
          <w:bCs w:val="0"/>
          <w:sz w:val="32"/>
          <w:szCs w:val="32"/>
          <w:highlight w:val="none"/>
          <w:shd w:val="clear" w:color="auto" w:fill="FFFFFF"/>
        </w:rPr>
      </w:pPr>
      <w:r>
        <w:rPr>
          <w:rFonts w:hint="eastAsia" w:ascii="方正楷体_GBK" w:hAnsi="方正楷体_GBK" w:eastAsia="方正楷体_GBK" w:cs="方正楷体_GBK"/>
          <w:b w:val="0"/>
          <w:bCs w:val="0"/>
          <w:sz w:val="32"/>
          <w:szCs w:val="32"/>
          <w:highlight w:val="none"/>
          <w:shd w:val="clear" w:color="auto" w:fill="FFFFFF"/>
        </w:rPr>
        <w:t>（一）</w:t>
      </w:r>
      <w:r>
        <w:rPr>
          <w:rFonts w:hint="eastAsia" w:ascii="方正楷体_GBK" w:hAnsi="方正楷体_GBK" w:eastAsia="方正楷体_GBK" w:cs="方正楷体_GBK"/>
          <w:b w:val="0"/>
          <w:bCs w:val="0"/>
          <w:sz w:val="32"/>
          <w:szCs w:val="32"/>
          <w:highlight w:val="none"/>
          <w:shd w:val="clear" w:color="auto" w:fill="FFFFFF"/>
          <w:lang w:eastAsia="zh-CN"/>
        </w:rPr>
        <w:t>“</w:t>
      </w:r>
      <w:r>
        <w:rPr>
          <w:rFonts w:hint="eastAsia" w:ascii="方正楷体_GBK" w:hAnsi="方正楷体_GBK" w:eastAsia="方正楷体_GBK" w:cs="方正楷体_GBK"/>
          <w:b w:val="0"/>
          <w:bCs w:val="0"/>
          <w:sz w:val="32"/>
          <w:szCs w:val="32"/>
          <w:highlight w:val="none"/>
          <w:shd w:val="clear" w:color="auto" w:fill="FFFFFF"/>
        </w:rPr>
        <w:t>三公</w:t>
      </w:r>
      <w:r>
        <w:rPr>
          <w:rFonts w:hint="eastAsia" w:ascii="方正楷体_GBK" w:hAnsi="方正楷体_GBK" w:eastAsia="方正楷体_GBK" w:cs="方正楷体_GBK"/>
          <w:b w:val="0"/>
          <w:bCs w:val="0"/>
          <w:sz w:val="32"/>
          <w:szCs w:val="32"/>
          <w:highlight w:val="none"/>
          <w:shd w:val="clear" w:color="auto" w:fill="FFFFFF"/>
          <w:lang w:eastAsia="zh-CN"/>
        </w:rPr>
        <w:t>”</w:t>
      </w:r>
      <w:r>
        <w:rPr>
          <w:rFonts w:hint="eastAsia" w:ascii="方正楷体_GBK" w:hAnsi="方正楷体_GBK" w:eastAsia="方正楷体_GBK" w:cs="方正楷体_GBK"/>
          <w:b w:val="0"/>
          <w:bCs w:val="0"/>
          <w:sz w:val="32"/>
          <w:szCs w:val="32"/>
          <w:highlight w:val="none"/>
          <w:shd w:val="clear" w:color="auto" w:fill="FFFFFF"/>
        </w:rPr>
        <w:t>经费支出总体情况说明</w:t>
      </w:r>
    </w:p>
    <w:p>
      <w:pPr>
        <w:pStyle w:val="7"/>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highlight w:val="none"/>
          <w:shd w:val="clear" w:color="auto" w:fill="FFFFFF"/>
        </w:rPr>
        <w:t>2023年度</w:t>
      </w:r>
      <w:r>
        <w:rPr>
          <w:rFonts w:hint="eastAsia" w:ascii="Times New Roman" w:hAnsi="Times New Roman" w:eastAsia="方正仿宋_GBK" w:cs="Times New Roman"/>
          <w:sz w:val="32"/>
          <w:szCs w:val="32"/>
          <w:highlight w:val="none"/>
          <w:shd w:val="clear" w:color="auto" w:fill="FFFFFF"/>
          <w:lang w:eastAsia="zh-CN"/>
        </w:rPr>
        <w:t>“</w:t>
      </w:r>
      <w:r>
        <w:rPr>
          <w:rFonts w:hint="default" w:ascii="Times New Roman" w:hAnsi="Times New Roman" w:eastAsia="方正仿宋_GBK" w:cs="Times New Roman"/>
          <w:sz w:val="32"/>
          <w:szCs w:val="32"/>
          <w:highlight w:val="none"/>
          <w:shd w:val="clear" w:color="auto" w:fill="FFFFFF"/>
        </w:rPr>
        <w:t>三公</w:t>
      </w:r>
      <w:r>
        <w:rPr>
          <w:rFonts w:hint="eastAsia" w:ascii="Times New Roman" w:hAnsi="Times New Roman" w:eastAsia="方正仿宋_GBK" w:cs="Times New Roman"/>
          <w:sz w:val="32"/>
          <w:szCs w:val="32"/>
          <w:highlight w:val="none"/>
          <w:shd w:val="clear" w:color="auto" w:fill="FFFFFF"/>
          <w:lang w:eastAsia="zh-CN"/>
        </w:rPr>
        <w:t>”</w:t>
      </w:r>
      <w:r>
        <w:rPr>
          <w:rFonts w:hint="default" w:ascii="Times New Roman" w:hAnsi="Times New Roman" w:eastAsia="方正仿宋_GBK" w:cs="Times New Roman"/>
          <w:sz w:val="32"/>
          <w:szCs w:val="32"/>
          <w:highlight w:val="none"/>
          <w:shd w:val="clear" w:color="auto" w:fill="FFFFFF"/>
        </w:rPr>
        <w:t>经费支出共计</w:t>
      </w:r>
      <w:r>
        <w:rPr>
          <w:rFonts w:hint="default" w:ascii="Times New Roman" w:hAnsi="Times New Roman" w:eastAsia="方正仿宋_GBK" w:cs="Times New Roman"/>
          <w:sz w:val="32"/>
          <w:szCs w:val="32"/>
          <w:highlight w:val="none"/>
        </w:rPr>
        <w:t>9.03</w:t>
      </w:r>
      <w:r>
        <w:rPr>
          <w:rFonts w:hint="default" w:ascii="Times New Roman" w:hAnsi="Times New Roman" w:eastAsia="方正仿宋_GBK" w:cs="Times New Roman"/>
          <w:sz w:val="32"/>
          <w:szCs w:val="32"/>
          <w:highlight w:val="none"/>
          <w:shd w:val="clear" w:color="auto" w:fill="FFFFFF"/>
        </w:rPr>
        <w:t>万元，较年初预算数减少15.37万元，下降62.99%，主要原因是</w:t>
      </w:r>
      <w:r>
        <w:rPr>
          <w:rFonts w:hint="default" w:ascii="Times New Roman" w:hAnsi="Times New Roman" w:eastAsia="方正仿宋_GBK" w:cs="Times New Roman"/>
          <w:color w:val="000000" w:themeColor="text1"/>
          <w:sz w:val="32"/>
          <w:szCs w:val="32"/>
          <w14:textFill>
            <w14:solidFill>
              <w14:schemeClr w14:val="tx1"/>
            </w14:solidFill>
          </w14:textFill>
        </w:rPr>
        <w:t>认真贯彻落实中央八项规定精神，按照只减不增的要求从严控制</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三公</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经费</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招商</w:t>
      </w:r>
      <w:r>
        <w:rPr>
          <w:rFonts w:hint="default" w:ascii="Times New Roman" w:hAnsi="Times New Roman" w:eastAsia="方正仿宋_GBK" w:cs="Times New Roman"/>
          <w:color w:val="000000" w:themeColor="text1"/>
          <w:sz w:val="32"/>
          <w:szCs w:val="32"/>
          <w14:textFill>
            <w14:solidFill>
              <w14:schemeClr w14:val="tx1"/>
            </w14:solidFill>
          </w14:textFill>
        </w:rPr>
        <w:t>，公务接待费</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公车运行维护成本有所下降</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全年支出减少</w:t>
      </w:r>
      <w:r>
        <w:rPr>
          <w:rFonts w:hint="default" w:ascii="Times New Roman" w:hAnsi="Times New Roman" w:eastAsia="方正仿宋_GBK" w:cs="Times New Roman"/>
          <w:color w:val="000000" w:themeColor="text1"/>
          <w:sz w:val="32"/>
          <w:szCs w:val="32"/>
          <w:highlight w:val="none"/>
          <w:shd w:val="clear" w:color="auto" w:fill="FFFFFF"/>
          <w14:textFill>
            <w14:solidFill>
              <w14:schemeClr w14:val="tx1"/>
            </w14:solidFill>
          </w14:textFill>
        </w:rPr>
        <w:t>。</w:t>
      </w:r>
      <w:r>
        <w:rPr>
          <w:rFonts w:hint="default" w:ascii="Times New Roman" w:hAnsi="Times New Roman" w:eastAsia="方正仿宋_GBK" w:cs="Times New Roman"/>
          <w:sz w:val="32"/>
          <w:szCs w:val="32"/>
          <w:highlight w:val="none"/>
          <w:shd w:val="clear" w:color="auto" w:fill="FFFFFF"/>
        </w:rPr>
        <w:t>较上年支出数减少2.70万元，下降23.02%，</w:t>
      </w:r>
      <w:r>
        <w:rPr>
          <w:rFonts w:hint="eastAsia" w:ascii="方正仿宋_GBK" w:hAnsi="方正仿宋_GBK" w:eastAsia="方正仿宋_GBK" w:cs="方正仿宋_GBK"/>
          <w:sz w:val="32"/>
          <w:szCs w:val="32"/>
          <w:highlight w:val="none"/>
          <w:shd w:val="clear" w:color="auto" w:fill="FFFFFF"/>
        </w:rPr>
        <w:t>主要原因是</w:t>
      </w:r>
      <w:r>
        <w:rPr>
          <w:rFonts w:hint="eastAsia" w:ascii="方正仿宋_GBK" w:hAnsi="方正仿宋_GBK" w:eastAsia="方正仿宋_GBK" w:cs="方正仿宋_GBK"/>
          <w:sz w:val="32"/>
          <w:szCs w:val="32"/>
          <w:lang w:eastAsia="zh-CN"/>
        </w:rPr>
        <w:t>公务车</w:t>
      </w:r>
      <w:r>
        <w:rPr>
          <w:rFonts w:hint="eastAsia" w:ascii="方正仿宋_GBK" w:hAnsi="方正仿宋_GBK" w:eastAsia="方正仿宋_GBK" w:cs="方正仿宋_GBK"/>
          <w:sz w:val="32"/>
          <w:szCs w:val="32"/>
          <w:lang w:val="en-US" w:eastAsia="zh-CN"/>
        </w:rPr>
        <w:t>本</w:t>
      </w:r>
      <w:r>
        <w:rPr>
          <w:rFonts w:hint="eastAsia" w:ascii="方正仿宋_GBK" w:hAnsi="方正仿宋_GBK" w:eastAsia="方正仿宋_GBK" w:cs="方正仿宋_GBK"/>
          <w:sz w:val="32"/>
          <w:szCs w:val="32"/>
          <w:lang w:eastAsia="zh-CN"/>
        </w:rPr>
        <w:t>年</w:t>
      </w:r>
      <w:r>
        <w:rPr>
          <w:rFonts w:hint="eastAsia" w:ascii="方正仿宋_GBK" w:hAnsi="方正仿宋_GBK" w:eastAsia="方正仿宋_GBK" w:cs="方正仿宋_GBK"/>
          <w:sz w:val="32"/>
          <w:szCs w:val="32"/>
          <w:lang w:val="en-US" w:eastAsia="zh-CN"/>
        </w:rPr>
        <w:t>度</w:t>
      </w:r>
      <w:r>
        <w:rPr>
          <w:rFonts w:hint="eastAsia" w:ascii="方正仿宋_GBK" w:hAnsi="方正仿宋_GBK" w:eastAsia="方正仿宋_GBK" w:cs="方正仿宋_GBK"/>
          <w:sz w:val="32"/>
          <w:szCs w:val="32"/>
          <w:lang w:eastAsia="zh-CN"/>
        </w:rPr>
        <w:t>修理费</w:t>
      </w:r>
      <w:r>
        <w:rPr>
          <w:rFonts w:hint="eastAsia" w:ascii="方正仿宋_GBK" w:hAnsi="方正仿宋_GBK" w:eastAsia="方正仿宋_GBK" w:cs="方正仿宋_GBK"/>
          <w:sz w:val="32"/>
          <w:szCs w:val="32"/>
          <w:lang w:val="en-US" w:eastAsia="zh-CN"/>
        </w:rPr>
        <w:t>减少</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同时接待批次减少，接待费也有所减少。</w:t>
      </w:r>
    </w:p>
    <w:p>
      <w:pPr>
        <w:pStyle w:val="12"/>
        <w:keepNext w:val="0"/>
        <w:keepLines w:val="0"/>
        <w:pageBreakBefore w:val="0"/>
        <w:widowControl/>
        <w:shd w:val="clear"/>
        <w:kinsoku/>
        <w:wordWrap/>
        <w:overflowPunct/>
        <w:topLinePunct w:val="0"/>
        <w:autoSpaceDE w:val="0"/>
        <w:autoSpaceDN/>
        <w:bidi w:val="0"/>
        <w:adjustRightInd/>
        <w:spacing w:beforeAutospacing="0" w:afterAutospacing="0" w:line="600" w:lineRule="exact"/>
        <w:ind w:firstLine="640" w:firstLineChars="200"/>
        <w:textAlignment w:val="auto"/>
        <w:rPr>
          <w:rFonts w:hint="eastAsia" w:ascii="方正楷体_GBK" w:hAnsi="方正楷体_GBK" w:eastAsia="方正楷体_GBK" w:cs="方正楷体_GBK"/>
          <w:b w:val="0"/>
          <w:bCs w:val="0"/>
          <w:sz w:val="32"/>
          <w:szCs w:val="32"/>
          <w:highlight w:val="none"/>
          <w:shd w:val="clear" w:color="auto" w:fill="FFFFFF"/>
        </w:rPr>
      </w:pPr>
      <w:r>
        <w:rPr>
          <w:rFonts w:hint="eastAsia" w:ascii="方正楷体_GBK" w:hAnsi="方正楷体_GBK" w:eastAsia="方正楷体_GBK" w:cs="方正楷体_GBK"/>
          <w:b w:val="0"/>
          <w:bCs w:val="0"/>
          <w:sz w:val="32"/>
          <w:szCs w:val="32"/>
          <w:highlight w:val="none"/>
          <w:shd w:val="clear" w:color="auto" w:fill="FFFFFF"/>
        </w:rPr>
        <w:t>（二）</w:t>
      </w:r>
      <w:r>
        <w:rPr>
          <w:rFonts w:hint="eastAsia" w:ascii="方正楷体_GBK" w:hAnsi="方正楷体_GBK" w:eastAsia="方正楷体_GBK" w:cs="方正楷体_GBK"/>
          <w:b w:val="0"/>
          <w:bCs w:val="0"/>
          <w:sz w:val="32"/>
          <w:szCs w:val="32"/>
          <w:highlight w:val="none"/>
          <w:shd w:val="clear" w:color="auto" w:fill="FFFFFF"/>
          <w:lang w:eastAsia="zh-CN"/>
        </w:rPr>
        <w:t>“</w:t>
      </w:r>
      <w:r>
        <w:rPr>
          <w:rFonts w:hint="eastAsia" w:ascii="方正楷体_GBK" w:hAnsi="方正楷体_GBK" w:eastAsia="方正楷体_GBK" w:cs="方正楷体_GBK"/>
          <w:b w:val="0"/>
          <w:bCs w:val="0"/>
          <w:sz w:val="32"/>
          <w:szCs w:val="32"/>
          <w:highlight w:val="none"/>
          <w:shd w:val="clear" w:color="auto" w:fill="FFFFFF"/>
        </w:rPr>
        <w:t>三公</w:t>
      </w:r>
      <w:r>
        <w:rPr>
          <w:rFonts w:hint="eastAsia" w:ascii="方正楷体_GBK" w:hAnsi="方正楷体_GBK" w:eastAsia="方正楷体_GBK" w:cs="方正楷体_GBK"/>
          <w:b w:val="0"/>
          <w:bCs w:val="0"/>
          <w:sz w:val="32"/>
          <w:szCs w:val="32"/>
          <w:highlight w:val="none"/>
          <w:shd w:val="clear" w:color="auto" w:fill="FFFFFF"/>
          <w:lang w:eastAsia="zh-CN"/>
        </w:rPr>
        <w:t>”</w:t>
      </w:r>
      <w:r>
        <w:rPr>
          <w:rFonts w:hint="eastAsia" w:ascii="方正楷体_GBK" w:hAnsi="方正楷体_GBK" w:eastAsia="方正楷体_GBK" w:cs="方正楷体_GBK"/>
          <w:b w:val="0"/>
          <w:bCs w:val="0"/>
          <w:sz w:val="32"/>
          <w:szCs w:val="32"/>
          <w:highlight w:val="none"/>
          <w:shd w:val="clear" w:color="auto" w:fill="FFFFFF"/>
        </w:rPr>
        <w:t>经费分项支出情况</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rPr>
        <w:t>2023年度本</w:t>
      </w:r>
      <w:r>
        <w:rPr>
          <w:rFonts w:hint="eastAsia" w:ascii="Times New Roman" w:hAnsi="Times New Roman" w:eastAsia="方正仿宋_GBK" w:cs="Times New Roman"/>
          <w:color w:val="auto"/>
          <w:sz w:val="32"/>
          <w:szCs w:val="32"/>
          <w:shd w:val="clear" w:color="auto" w:fill="FFFFFF"/>
          <w:lang w:val="en-US" w:eastAsia="zh-CN"/>
        </w:rPr>
        <w:t>部门</w:t>
      </w:r>
      <w:r>
        <w:rPr>
          <w:rFonts w:hint="default" w:ascii="Times New Roman" w:hAnsi="Times New Roman" w:eastAsia="方正仿宋_GBK" w:cs="Times New Roman"/>
          <w:color w:val="auto"/>
          <w:sz w:val="32"/>
          <w:szCs w:val="32"/>
          <w:shd w:val="clear" w:color="auto" w:fill="FFFFFF"/>
        </w:rPr>
        <w:t>因公出国（境）费用</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lang w:val="en-US" w:eastAsia="zh-CN"/>
        </w:rPr>
        <w:t>费用较年初预算数无增减，较上年支出数无增减，主要原因是</w:t>
      </w:r>
      <w:r>
        <w:rPr>
          <w:rFonts w:hint="default" w:ascii="Times New Roman" w:hAnsi="Times New Roman" w:eastAsia="方正仿宋_GBK" w:cs="Times New Roman"/>
          <w:color w:val="auto"/>
          <w:kern w:val="0"/>
          <w:sz w:val="32"/>
          <w:szCs w:val="32"/>
        </w:rPr>
        <w:t>本</w:t>
      </w:r>
      <w:r>
        <w:rPr>
          <w:rFonts w:hint="eastAsia" w:ascii="Times New Roman" w:hAnsi="Times New Roman" w:eastAsia="方正仿宋_GBK" w:cs="Times New Roman"/>
          <w:color w:val="auto"/>
          <w:kern w:val="0"/>
          <w:sz w:val="32"/>
          <w:szCs w:val="32"/>
          <w:lang w:val="en-US" w:eastAsia="zh-CN"/>
        </w:rPr>
        <w:t>部门</w:t>
      </w:r>
      <w:r>
        <w:rPr>
          <w:rFonts w:hint="default" w:ascii="Times New Roman" w:hAnsi="Times New Roman" w:eastAsia="方正仿宋_GBK" w:cs="Times New Roman"/>
          <w:color w:val="auto"/>
          <w:sz w:val="32"/>
          <w:szCs w:val="32"/>
          <w:shd w:val="clear" w:color="auto" w:fill="FFFFFF"/>
        </w:rPr>
        <w:t>未发生因公出国（境）费用支出</w:t>
      </w:r>
      <w:r>
        <w:rPr>
          <w:rFonts w:hint="default" w:ascii="Times New Roman" w:hAnsi="Times New Roman" w:eastAsia="方正仿宋_GBK" w:cs="Times New Roman"/>
          <w:color w:val="auto"/>
          <w:sz w:val="32"/>
          <w:szCs w:val="32"/>
          <w:shd w:val="clear" w:color="auto" w:fill="FFFFFF"/>
          <w:lang w:eastAsia="zh-CN"/>
        </w:rPr>
        <w:t>。</w:t>
      </w:r>
    </w:p>
    <w:p>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公务车购置费0.00万元，费用支出较年初预算数无增减，较上年支出数无增减，主要原因是</w:t>
      </w:r>
      <w:r>
        <w:rPr>
          <w:rFonts w:hint="default" w:ascii="Times New Roman" w:hAnsi="Times New Roman" w:eastAsia="方正仿宋_GBK" w:cs="Times New Roman"/>
          <w:color w:val="auto"/>
          <w:sz w:val="32"/>
          <w:szCs w:val="32"/>
          <w:shd w:val="clear" w:color="auto" w:fill="FFFFFF"/>
          <w:lang w:val="en-US" w:eastAsia="zh-CN"/>
        </w:rPr>
        <w:t>本</w:t>
      </w:r>
      <w:r>
        <w:rPr>
          <w:rFonts w:hint="eastAsia" w:ascii="Times New Roman" w:hAnsi="Times New Roman" w:eastAsia="方正仿宋_GBK" w:cs="Times New Roman"/>
          <w:color w:val="auto"/>
          <w:sz w:val="32"/>
          <w:szCs w:val="32"/>
          <w:shd w:val="clear" w:color="auto" w:fill="FFFFFF"/>
          <w:lang w:val="en-US" w:eastAsia="zh-CN"/>
        </w:rPr>
        <w:t>部门</w:t>
      </w:r>
      <w:r>
        <w:rPr>
          <w:rFonts w:hint="default" w:ascii="Times New Roman" w:hAnsi="Times New Roman" w:eastAsia="方正仿宋_GBK" w:cs="Times New Roman"/>
          <w:color w:val="auto"/>
          <w:sz w:val="32"/>
          <w:szCs w:val="32"/>
          <w:shd w:val="clear" w:color="auto" w:fill="FFFFFF"/>
          <w:lang w:val="en-US" w:eastAsia="zh-CN"/>
        </w:rPr>
        <w:t>未购置公务用车</w:t>
      </w:r>
      <w:r>
        <w:rPr>
          <w:rFonts w:hint="default" w:ascii="Times New Roman" w:hAnsi="Times New Roman" w:eastAsia="方正仿宋_GBK" w:cs="Times New Roman"/>
          <w:color w:val="auto"/>
          <w:sz w:val="32"/>
          <w:szCs w:val="32"/>
          <w:shd w:val="clear" w:color="auto" w:fill="FFFFFF"/>
        </w:rPr>
        <w:t>。</w:t>
      </w:r>
    </w:p>
    <w:p>
      <w:pPr>
        <w:pStyle w:val="7"/>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color w:val="000000" w:themeColor="text1"/>
          <w:sz w:val="32"/>
          <w:szCs w:val="32"/>
          <w:highlight w:val="none"/>
          <w:shd w:val="clear" w:color="auto" w:fill="FFFFFF"/>
          <w:lang w:val="en-US" w:eastAsia="zh-CN"/>
          <w14:textFill>
            <w14:solidFill>
              <w14:schemeClr w14:val="tx1"/>
            </w14:solidFill>
          </w14:textFill>
        </w:rPr>
      </w:pPr>
      <w:r>
        <w:rPr>
          <w:rFonts w:hint="default" w:ascii="Times New Roman" w:hAnsi="Times New Roman" w:eastAsia="方正仿宋_GBK" w:cs="Times New Roman"/>
          <w:sz w:val="32"/>
          <w:szCs w:val="32"/>
          <w:highlight w:val="none"/>
          <w:shd w:val="clear" w:color="auto" w:fill="FFFFFF"/>
        </w:rPr>
        <w:t>公务车运行维护费</w:t>
      </w:r>
      <w:r>
        <w:rPr>
          <w:rFonts w:hint="default" w:ascii="Times New Roman" w:hAnsi="Times New Roman" w:eastAsia="方正仿宋_GBK" w:cs="Times New Roman"/>
          <w:sz w:val="32"/>
          <w:szCs w:val="32"/>
          <w:highlight w:val="none"/>
        </w:rPr>
        <w:t>5.37</w:t>
      </w:r>
      <w:r>
        <w:rPr>
          <w:rFonts w:hint="default" w:ascii="Times New Roman" w:hAnsi="Times New Roman" w:eastAsia="方正仿宋_GBK" w:cs="Times New Roman"/>
          <w:sz w:val="32"/>
          <w:szCs w:val="32"/>
          <w:highlight w:val="none"/>
          <w:shd w:val="clear" w:color="auto" w:fill="FFFFFF"/>
        </w:rPr>
        <w:t>万元，主要用于</w:t>
      </w:r>
      <w:r>
        <w:rPr>
          <w:rFonts w:hint="eastAsia" w:ascii="Times New Roman" w:hAnsi="Times New Roman" w:eastAsia="方正仿宋_GBK" w:cs="Times New Roman"/>
          <w:color w:val="auto"/>
          <w:sz w:val="32"/>
          <w:szCs w:val="32"/>
          <w:highlight w:val="none"/>
          <w:shd w:val="clear" w:color="auto" w:fill="FFFFFF"/>
          <w:lang w:val="en-US" w:eastAsia="zh-CN"/>
        </w:rPr>
        <w:t>车辆维修维护、汽油费、通行费等</w:t>
      </w:r>
      <w:r>
        <w:rPr>
          <w:rFonts w:hint="default" w:ascii="Times New Roman" w:hAnsi="Times New Roman" w:eastAsia="方正仿宋_GBK" w:cs="Times New Roman"/>
          <w:color w:val="auto"/>
          <w:sz w:val="32"/>
          <w:szCs w:val="32"/>
          <w:highlight w:val="none"/>
          <w:shd w:val="clear" w:color="auto" w:fill="FFFFFF"/>
        </w:rPr>
        <w:t>。</w:t>
      </w:r>
      <w:r>
        <w:rPr>
          <w:rFonts w:hint="default" w:ascii="Times New Roman" w:hAnsi="Times New Roman" w:eastAsia="方正仿宋_GBK" w:cs="Times New Roman"/>
          <w:sz w:val="32"/>
          <w:szCs w:val="32"/>
          <w:highlight w:val="none"/>
          <w:shd w:val="clear" w:color="auto" w:fill="FFFFFF"/>
        </w:rPr>
        <w:t>费用支出较年初预算数减少2.63万元，下降32.88%，主要原因是</w:t>
      </w:r>
      <w:r>
        <w:rPr>
          <w:rFonts w:hint="default" w:ascii="Times New Roman" w:hAnsi="Times New Roman" w:eastAsia="方正仿宋_GBK" w:cs="Times New Roman"/>
          <w:color w:val="000000" w:themeColor="text1"/>
          <w:sz w:val="32"/>
          <w:szCs w:val="32"/>
          <w:highlight w:val="none"/>
          <w:shd w:val="clear" w:color="auto" w:fill="FFFFFF"/>
          <w:lang w:eastAsia="zh-CN"/>
          <w14:textFill>
            <w14:solidFill>
              <w14:schemeClr w14:val="tx1"/>
            </w14:solidFill>
          </w14:textFill>
        </w:rPr>
        <w:t>公务车</w:t>
      </w:r>
      <w:r>
        <w:rPr>
          <w:rFonts w:hint="default" w:ascii="Times New Roman" w:hAnsi="Times New Roman" w:eastAsia="方正仿宋_GBK" w:cs="Times New Roman"/>
          <w:color w:val="000000" w:themeColor="text1"/>
          <w:sz w:val="32"/>
          <w:szCs w:val="32"/>
          <w:highlight w:val="none"/>
          <w:shd w:val="clear" w:color="auto" w:fill="FFFFFF"/>
          <w:lang w:val="en-US" w:eastAsia="zh-CN"/>
          <w14:textFill>
            <w14:solidFill>
              <w14:schemeClr w14:val="tx1"/>
            </w14:solidFill>
          </w14:textFill>
        </w:rPr>
        <w:t>本</w:t>
      </w:r>
      <w:r>
        <w:rPr>
          <w:rFonts w:hint="default" w:ascii="Times New Roman" w:hAnsi="Times New Roman" w:eastAsia="方正仿宋_GBK" w:cs="Times New Roman"/>
          <w:color w:val="000000" w:themeColor="text1"/>
          <w:sz w:val="32"/>
          <w:szCs w:val="32"/>
          <w:highlight w:val="none"/>
          <w:shd w:val="clear" w:color="auto" w:fill="FFFFFF"/>
          <w:lang w:eastAsia="zh-CN"/>
          <w14:textFill>
            <w14:solidFill>
              <w14:schemeClr w14:val="tx1"/>
            </w14:solidFill>
          </w14:textFill>
        </w:rPr>
        <w:t>年</w:t>
      </w:r>
      <w:r>
        <w:rPr>
          <w:rFonts w:hint="default" w:ascii="Times New Roman" w:hAnsi="Times New Roman" w:eastAsia="方正仿宋_GBK" w:cs="Times New Roman"/>
          <w:color w:val="000000" w:themeColor="text1"/>
          <w:sz w:val="32"/>
          <w:szCs w:val="32"/>
          <w:highlight w:val="none"/>
          <w:shd w:val="clear" w:color="auto" w:fill="FFFFFF"/>
          <w:lang w:val="en-US" w:eastAsia="zh-CN"/>
          <w14:textFill>
            <w14:solidFill>
              <w14:schemeClr w14:val="tx1"/>
            </w14:solidFill>
          </w14:textFill>
        </w:rPr>
        <w:t>度减少</w:t>
      </w:r>
      <w:r>
        <w:rPr>
          <w:rFonts w:hint="default" w:ascii="Times New Roman" w:hAnsi="Times New Roman" w:eastAsia="方正仿宋_GBK" w:cs="Times New Roman"/>
          <w:color w:val="000000" w:themeColor="text1"/>
          <w:sz w:val="32"/>
          <w:szCs w:val="32"/>
          <w:highlight w:val="none"/>
          <w:shd w:val="clear" w:color="auto" w:fill="FFFFFF"/>
          <w:lang w:eastAsia="zh-CN"/>
          <w14:textFill>
            <w14:solidFill>
              <w14:schemeClr w14:val="tx1"/>
            </w14:solidFill>
          </w14:textFill>
        </w:rPr>
        <w:t>大修，修理费</w:t>
      </w:r>
      <w:r>
        <w:rPr>
          <w:rFonts w:hint="eastAsia" w:ascii="Times New Roman" w:hAnsi="Times New Roman" w:eastAsia="方正仿宋_GBK" w:cs="Times New Roman"/>
          <w:color w:val="000000" w:themeColor="text1"/>
          <w:sz w:val="32"/>
          <w:szCs w:val="32"/>
          <w:highlight w:val="none"/>
          <w:shd w:val="clear" w:color="auto" w:fill="FFFFFF"/>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highlight w:val="none"/>
          <w:shd w:val="clear" w:color="auto" w:fill="FFFFFF"/>
          <w:lang w:val="en-US" w:eastAsia="zh-CN"/>
          <w14:textFill>
            <w14:solidFill>
              <w14:schemeClr w14:val="tx1"/>
            </w14:solidFill>
          </w14:textFill>
        </w:rPr>
        <w:t>油料费等</w:t>
      </w:r>
      <w:r>
        <w:rPr>
          <w:rFonts w:hint="default" w:ascii="Times New Roman" w:hAnsi="Times New Roman" w:eastAsia="方正仿宋_GBK" w:cs="Times New Roman"/>
          <w:color w:val="000000" w:themeColor="text1"/>
          <w:sz w:val="32"/>
          <w:szCs w:val="32"/>
          <w:highlight w:val="none"/>
          <w:shd w:val="clear" w:color="auto" w:fill="FFFFFF"/>
          <w:lang w:val="en-US" w:eastAsia="zh-CN"/>
          <w14:textFill>
            <w14:solidFill>
              <w14:schemeClr w14:val="tx1"/>
            </w14:solidFill>
          </w14:textFill>
        </w:rPr>
        <w:t>减少</w:t>
      </w:r>
      <w:r>
        <w:rPr>
          <w:rFonts w:hint="default" w:ascii="Times New Roman" w:hAnsi="Times New Roman" w:eastAsia="方正仿宋_GBK" w:cs="Times New Roman"/>
          <w:color w:val="000000" w:themeColor="text1"/>
          <w:sz w:val="32"/>
          <w:szCs w:val="32"/>
          <w:highlight w:val="none"/>
          <w:shd w:val="clear" w:color="auto" w:fill="FFFFFF"/>
          <w14:textFill>
            <w14:solidFill>
              <w14:schemeClr w14:val="tx1"/>
            </w14:solidFill>
          </w14:textFill>
        </w:rPr>
        <w:t>。较上年支出数减少2.58万元，下降32.45%，主要原因</w:t>
      </w:r>
      <w:r>
        <w:rPr>
          <w:rFonts w:hint="default" w:ascii="Times New Roman" w:hAnsi="Times New Roman" w:eastAsia="方正仿宋_GBK" w:cs="Times New Roman"/>
          <w:sz w:val="32"/>
          <w:szCs w:val="32"/>
          <w:highlight w:val="none"/>
          <w:shd w:val="clear" w:color="auto" w:fill="FFFFFF"/>
        </w:rPr>
        <w:t>是</w:t>
      </w:r>
      <w:r>
        <w:rPr>
          <w:rFonts w:hint="default" w:ascii="Times New Roman" w:hAnsi="Times New Roman" w:eastAsia="方正仿宋_GBK" w:cs="Times New Roman"/>
          <w:color w:val="000000" w:themeColor="text1"/>
          <w:sz w:val="32"/>
          <w:szCs w:val="32"/>
          <w:highlight w:val="none"/>
          <w:shd w:val="clear" w:color="auto" w:fill="FFFFFF"/>
          <w:lang w:val="en-US" w:eastAsia="zh-CN"/>
          <w14:textFill>
            <w14:solidFill>
              <w14:schemeClr w14:val="tx1"/>
            </w14:solidFill>
          </w14:textFill>
        </w:rPr>
        <w:t>减少</w:t>
      </w:r>
      <w:r>
        <w:rPr>
          <w:rFonts w:hint="default" w:ascii="Times New Roman" w:hAnsi="Times New Roman" w:eastAsia="方正仿宋_GBK" w:cs="Times New Roman"/>
          <w:color w:val="000000" w:themeColor="text1"/>
          <w:sz w:val="32"/>
          <w:szCs w:val="32"/>
          <w:highlight w:val="none"/>
          <w:shd w:val="clear" w:color="auto" w:fill="FFFFFF"/>
          <w:lang w:eastAsia="zh-CN"/>
          <w14:textFill>
            <w14:solidFill>
              <w14:schemeClr w14:val="tx1"/>
            </w14:solidFill>
          </w14:textFill>
        </w:rPr>
        <w:t>大修，修理费</w:t>
      </w:r>
      <w:r>
        <w:rPr>
          <w:rFonts w:hint="eastAsia" w:ascii="Times New Roman" w:hAnsi="Times New Roman" w:eastAsia="方正仿宋_GBK" w:cs="Times New Roman"/>
          <w:color w:val="000000" w:themeColor="text1"/>
          <w:sz w:val="32"/>
          <w:szCs w:val="32"/>
          <w:highlight w:val="none"/>
          <w:shd w:val="clear" w:color="auto" w:fill="FFFFFF"/>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highlight w:val="none"/>
          <w:shd w:val="clear" w:color="auto" w:fill="FFFFFF"/>
          <w:lang w:val="en-US" w:eastAsia="zh-CN"/>
          <w14:textFill>
            <w14:solidFill>
              <w14:schemeClr w14:val="tx1"/>
            </w14:solidFill>
          </w14:textFill>
        </w:rPr>
        <w:t>油费等</w:t>
      </w:r>
      <w:r>
        <w:rPr>
          <w:rFonts w:hint="default" w:ascii="Times New Roman" w:hAnsi="Times New Roman" w:eastAsia="方正仿宋_GBK" w:cs="Times New Roman"/>
          <w:color w:val="000000" w:themeColor="text1"/>
          <w:sz w:val="32"/>
          <w:szCs w:val="32"/>
          <w:highlight w:val="none"/>
          <w:shd w:val="clear" w:color="auto" w:fill="FFFFFF"/>
          <w:lang w:val="en-US" w:eastAsia="zh-CN"/>
          <w14:textFill>
            <w14:solidFill>
              <w14:schemeClr w14:val="tx1"/>
            </w14:solidFill>
          </w14:textFill>
        </w:rPr>
        <w:t>减少</w:t>
      </w:r>
      <w:r>
        <w:rPr>
          <w:rFonts w:hint="eastAsia" w:ascii="Times New Roman" w:hAnsi="Times New Roman" w:eastAsia="方正仿宋_GBK" w:cs="Times New Roman"/>
          <w:color w:val="000000" w:themeColor="text1"/>
          <w:sz w:val="32"/>
          <w:szCs w:val="32"/>
          <w:highlight w:val="none"/>
          <w:shd w:val="clear" w:color="auto" w:fill="FFFFFF"/>
          <w:lang w:val="en-US" w:eastAsia="zh-CN"/>
          <w14:textFill>
            <w14:solidFill>
              <w14:schemeClr w14:val="tx1"/>
            </w14:solidFill>
          </w14:textFill>
        </w:rPr>
        <w:t>。</w:t>
      </w:r>
    </w:p>
    <w:p>
      <w:pPr>
        <w:pStyle w:val="7"/>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sz w:val="32"/>
          <w:szCs w:val="32"/>
          <w:highlight w:val="none"/>
          <w:shd w:val="clear" w:color="auto" w:fill="FFFFFF"/>
        </w:rPr>
        <w:t>公务接待费</w:t>
      </w:r>
      <w:r>
        <w:rPr>
          <w:rFonts w:hint="default" w:ascii="Times New Roman" w:hAnsi="Times New Roman" w:eastAsia="方正仿宋_GBK" w:cs="Times New Roman"/>
          <w:sz w:val="32"/>
          <w:szCs w:val="32"/>
          <w:highlight w:val="none"/>
        </w:rPr>
        <w:t>3.66</w:t>
      </w:r>
      <w:r>
        <w:rPr>
          <w:rFonts w:hint="default" w:ascii="Times New Roman" w:hAnsi="Times New Roman" w:eastAsia="方正仿宋_GBK" w:cs="Times New Roman"/>
          <w:sz w:val="32"/>
          <w:szCs w:val="32"/>
          <w:highlight w:val="none"/>
          <w:shd w:val="clear" w:color="auto" w:fill="FFFFFF"/>
        </w:rPr>
        <w:t>万元，主要用于接待</w:t>
      </w:r>
      <w:r>
        <w:rPr>
          <w:rFonts w:hint="eastAsia" w:ascii="Times New Roman" w:hAnsi="Times New Roman" w:eastAsia="方正仿宋_GBK" w:cs="Times New Roman"/>
          <w:color w:val="000000" w:themeColor="text1"/>
          <w:sz w:val="32"/>
          <w:szCs w:val="32"/>
          <w:highlight w:val="none"/>
          <w:shd w:val="clear" w:color="auto" w:fill="FFFFFF"/>
          <w:lang w:val="en-US" w:eastAsia="zh-CN"/>
          <w14:textFill>
            <w14:solidFill>
              <w14:schemeClr w14:val="tx1"/>
            </w14:solidFill>
          </w14:textFill>
        </w:rPr>
        <w:t>市级主管部门指导工作、乡镇工作对接等接待</w:t>
      </w:r>
      <w:r>
        <w:rPr>
          <w:rFonts w:hint="default" w:ascii="Times New Roman" w:hAnsi="Times New Roman" w:eastAsia="方正仿宋_GBK" w:cs="Times New Roman"/>
          <w:color w:val="000000" w:themeColor="text1"/>
          <w:sz w:val="32"/>
          <w:szCs w:val="32"/>
          <w:highlight w:val="none"/>
          <w:shd w:val="clear" w:color="auto" w:fill="FFFFFF"/>
          <w14:textFill>
            <w14:solidFill>
              <w14:schemeClr w14:val="tx1"/>
            </w14:solidFill>
          </w14:textFill>
        </w:rPr>
        <w:t>。</w:t>
      </w:r>
      <w:r>
        <w:rPr>
          <w:rFonts w:hint="default" w:ascii="Times New Roman" w:hAnsi="Times New Roman" w:eastAsia="方正仿宋_GBK" w:cs="Times New Roman"/>
          <w:sz w:val="32"/>
          <w:szCs w:val="32"/>
          <w:highlight w:val="none"/>
          <w:shd w:val="clear" w:color="auto" w:fill="FFFFFF"/>
        </w:rPr>
        <w:t>费用支出较年初预算数减少12.74万元，下降77.68%，主要原因是</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接待批次减少，接待费也有所减少</w:t>
      </w:r>
      <w:r>
        <w:rPr>
          <w:rFonts w:hint="default" w:ascii="Times New Roman" w:hAnsi="Times New Roman" w:eastAsia="方正仿宋_GBK" w:cs="Times New Roman"/>
          <w:color w:val="000000" w:themeColor="text1"/>
          <w:sz w:val="32"/>
          <w:szCs w:val="32"/>
          <w:highlight w:val="none"/>
          <w:shd w:val="clear" w:color="auto" w:fill="FFFFFF"/>
          <w14:textFill>
            <w14:solidFill>
              <w14:schemeClr w14:val="tx1"/>
            </w14:solidFill>
          </w14:textFill>
        </w:rPr>
        <w:t>。较上年支出数减少0.12万元，</w:t>
      </w:r>
      <w:r>
        <w:rPr>
          <w:rFonts w:hint="default" w:ascii="Times New Roman" w:hAnsi="Times New Roman" w:eastAsia="方正仿宋_GBK" w:cs="Times New Roman"/>
          <w:sz w:val="32"/>
          <w:szCs w:val="32"/>
          <w:highlight w:val="none"/>
          <w:shd w:val="clear" w:color="auto" w:fill="FFFFFF"/>
        </w:rPr>
        <w:t>下降3.17%，主要原因是</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接待批次减少，接待费也有所减少</w:t>
      </w:r>
      <w:r>
        <w:rPr>
          <w:rFonts w:hint="default" w:ascii="Times New Roman" w:hAnsi="Times New Roman" w:eastAsia="方正仿宋_GBK" w:cs="Times New Roman"/>
          <w:color w:val="000000" w:themeColor="text1"/>
          <w:sz w:val="32"/>
          <w:szCs w:val="32"/>
          <w:highlight w:val="none"/>
          <w:shd w:val="clear" w:color="auto" w:fill="FFFFFF"/>
          <w14:textFill>
            <w14:solidFill>
              <w14:schemeClr w14:val="tx1"/>
            </w14:solidFill>
          </w14:textFill>
        </w:rPr>
        <w:t>。</w:t>
      </w:r>
    </w:p>
    <w:p>
      <w:pPr>
        <w:pStyle w:val="12"/>
        <w:keepNext w:val="0"/>
        <w:keepLines w:val="0"/>
        <w:pageBreakBefore w:val="0"/>
        <w:widowControl/>
        <w:shd w:val="clear"/>
        <w:kinsoku/>
        <w:wordWrap/>
        <w:overflowPunct/>
        <w:topLinePunct w:val="0"/>
        <w:autoSpaceDE w:val="0"/>
        <w:autoSpaceDN/>
        <w:bidi w:val="0"/>
        <w:adjustRightInd/>
        <w:spacing w:beforeAutospacing="0" w:afterAutospacing="0" w:line="600" w:lineRule="exact"/>
        <w:ind w:firstLine="640" w:firstLineChars="200"/>
        <w:textAlignment w:val="auto"/>
        <w:rPr>
          <w:rFonts w:hint="eastAsia" w:ascii="方正楷体_GBK" w:hAnsi="方正楷体_GBK" w:eastAsia="方正楷体_GBK" w:cs="方正楷体_GBK"/>
          <w:b w:val="0"/>
          <w:bCs w:val="0"/>
          <w:sz w:val="32"/>
          <w:szCs w:val="32"/>
          <w:highlight w:val="none"/>
          <w:shd w:val="clear" w:color="auto" w:fill="FFFFFF"/>
        </w:rPr>
      </w:pPr>
      <w:r>
        <w:rPr>
          <w:rFonts w:hint="eastAsia" w:ascii="方正楷体_GBK" w:hAnsi="方正楷体_GBK" w:eastAsia="方正楷体_GBK" w:cs="方正楷体_GBK"/>
          <w:b w:val="0"/>
          <w:bCs w:val="0"/>
          <w:sz w:val="32"/>
          <w:szCs w:val="32"/>
          <w:highlight w:val="none"/>
          <w:shd w:val="clear" w:color="auto" w:fill="FFFFFF"/>
        </w:rPr>
        <w:t>（三）</w:t>
      </w:r>
      <w:r>
        <w:rPr>
          <w:rFonts w:hint="eastAsia" w:ascii="方正楷体_GBK" w:hAnsi="方正楷体_GBK" w:eastAsia="方正楷体_GBK" w:cs="方正楷体_GBK"/>
          <w:b w:val="0"/>
          <w:bCs w:val="0"/>
          <w:sz w:val="32"/>
          <w:szCs w:val="32"/>
          <w:highlight w:val="none"/>
          <w:shd w:val="clear" w:color="auto" w:fill="FFFFFF"/>
          <w:lang w:eastAsia="zh-CN"/>
        </w:rPr>
        <w:t>“</w:t>
      </w:r>
      <w:r>
        <w:rPr>
          <w:rFonts w:hint="eastAsia" w:ascii="方正楷体_GBK" w:hAnsi="方正楷体_GBK" w:eastAsia="方正楷体_GBK" w:cs="方正楷体_GBK"/>
          <w:b w:val="0"/>
          <w:bCs w:val="0"/>
          <w:sz w:val="32"/>
          <w:szCs w:val="32"/>
          <w:highlight w:val="none"/>
          <w:shd w:val="clear" w:color="auto" w:fill="FFFFFF"/>
        </w:rPr>
        <w:t>三公</w:t>
      </w:r>
      <w:r>
        <w:rPr>
          <w:rFonts w:hint="eastAsia" w:ascii="方正楷体_GBK" w:hAnsi="方正楷体_GBK" w:eastAsia="方正楷体_GBK" w:cs="方正楷体_GBK"/>
          <w:b w:val="0"/>
          <w:bCs w:val="0"/>
          <w:sz w:val="32"/>
          <w:szCs w:val="32"/>
          <w:highlight w:val="none"/>
          <w:shd w:val="clear" w:color="auto" w:fill="FFFFFF"/>
          <w:lang w:eastAsia="zh-CN"/>
        </w:rPr>
        <w:t>”</w:t>
      </w:r>
      <w:r>
        <w:rPr>
          <w:rFonts w:hint="eastAsia" w:ascii="方正楷体_GBK" w:hAnsi="方正楷体_GBK" w:eastAsia="方正楷体_GBK" w:cs="方正楷体_GBK"/>
          <w:b w:val="0"/>
          <w:bCs w:val="0"/>
          <w:sz w:val="32"/>
          <w:szCs w:val="32"/>
          <w:highlight w:val="none"/>
          <w:shd w:val="clear" w:color="auto" w:fill="FFFFFF"/>
        </w:rPr>
        <w:t>经费实物量情况</w:t>
      </w:r>
    </w:p>
    <w:p>
      <w:pPr>
        <w:pStyle w:val="7"/>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shd w:val="clear" w:color="auto" w:fill="FFFFFF"/>
        </w:rPr>
        <w:t>2023年度本</w:t>
      </w:r>
      <w:r>
        <w:rPr>
          <w:rFonts w:hint="eastAsia" w:ascii="Times New Roman" w:hAnsi="Times New Roman" w:eastAsia="方正仿宋_GBK" w:cs="Times New Roman"/>
          <w:sz w:val="32"/>
          <w:szCs w:val="32"/>
          <w:highlight w:val="none"/>
          <w:shd w:val="clear" w:color="auto" w:fill="FFFFFF"/>
          <w:lang w:val="en-US" w:eastAsia="zh-CN"/>
        </w:rPr>
        <w:t>部门</w:t>
      </w:r>
      <w:r>
        <w:rPr>
          <w:rFonts w:hint="default" w:ascii="Times New Roman" w:hAnsi="Times New Roman" w:eastAsia="方正仿宋_GBK" w:cs="Times New Roman"/>
          <w:sz w:val="32"/>
          <w:szCs w:val="32"/>
          <w:highlight w:val="none"/>
          <w:shd w:val="clear" w:color="auto" w:fill="FFFFFF"/>
        </w:rPr>
        <w:t>因公出国（境）共计</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个团组，</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人；公务用车购置</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辆，公务车保有量为</w:t>
      </w:r>
      <w:r>
        <w:rPr>
          <w:rFonts w:hint="default" w:ascii="Times New Roman" w:hAnsi="Times New Roman" w:eastAsia="方正仿宋_GBK" w:cs="Times New Roman"/>
          <w:sz w:val="32"/>
          <w:szCs w:val="32"/>
          <w:highlight w:val="none"/>
        </w:rPr>
        <w:t>2</w:t>
      </w:r>
      <w:r>
        <w:rPr>
          <w:rFonts w:hint="default" w:ascii="Times New Roman" w:hAnsi="Times New Roman" w:eastAsia="方正仿宋_GBK" w:cs="Times New Roman"/>
          <w:sz w:val="32"/>
          <w:szCs w:val="32"/>
          <w:highlight w:val="none"/>
          <w:shd w:val="clear" w:color="auto" w:fill="FFFFFF"/>
        </w:rPr>
        <w:t>辆；国内公务接待</w:t>
      </w:r>
      <w:r>
        <w:rPr>
          <w:rFonts w:hint="default" w:ascii="Times New Roman" w:hAnsi="Times New Roman" w:eastAsia="方正仿宋_GBK" w:cs="Times New Roman"/>
          <w:sz w:val="32"/>
          <w:szCs w:val="32"/>
          <w:highlight w:val="none"/>
        </w:rPr>
        <w:t>158</w:t>
      </w:r>
      <w:r>
        <w:rPr>
          <w:rFonts w:hint="default" w:ascii="Times New Roman" w:hAnsi="Times New Roman" w:eastAsia="方正仿宋_GBK" w:cs="Times New Roman"/>
          <w:sz w:val="32"/>
          <w:szCs w:val="32"/>
          <w:highlight w:val="none"/>
          <w:shd w:val="clear" w:color="auto" w:fill="FFFFFF"/>
        </w:rPr>
        <w:t>批次</w:t>
      </w:r>
      <w:r>
        <w:rPr>
          <w:rFonts w:hint="default" w:ascii="Times New Roman" w:hAnsi="Times New Roman" w:eastAsia="方正仿宋_GBK" w:cs="Times New Roman"/>
          <w:sz w:val="32"/>
          <w:szCs w:val="32"/>
          <w:highlight w:val="none"/>
        </w:rPr>
        <w:t>818</w:t>
      </w:r>
      <w:r>
        <w:rPr>
          <w:rFonts w:hint="default" w:ascii="Times New Roman" w:hAnsi="Times New Roman" w:eastAsia="方正仿宋_GBK" w:cs="Times New Roman"/>
          <w:sz w:val="32"/>
          <w:szCs w:val="32"/>
          <w:highlight w:val="none"/>
          <w:shd w:val="clear" w:color="auto" w:fill="FFFFFF"/>
        </w:rPr>
        <w:t>人，其中：国内外事接待</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批次，</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人；国（境）外公务接待</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批次，</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人。2023年本</w:t>
      </w:r>
      <w:r>
        <w:rPr>
          <w:rFonts w:hint="eastAsia" w:ascii="Times New Roman" w:hAnsi="Times New Roman" w:eastAsia="方正仿宋_GBK" w:cs="Times New Roman"/>
          <w:sz w:val="32"/>
          <w:szCs w:val="32"/>
          <w:highlight w:val="none"/>
          <w:shd w:val="clear" w:color="auto" w:fill="FFFFFF"/>
          <w:lang w:val="en-US" w:eastAsia="zh-CN"/>
        </w:rPr>
        <w:t>部门</w:t>
      </w:r>
      <w:r>
        <w:rPr>
          <w:rFonts w:hint="default" w:ascii="Times New Roman" w:hAnsi="Times New Roman" w:eastAsia="方正仿宋_GBK" w:cs="Times New Roman"/>
          <w:sz w:val="32"/>
          <w:szCs w:val="32"/>
          <w:highlight w:val="none"/>
          <w:shd w:val="clear" w:color="auto" w:fill="FFFFFF"/>
        </w:rPr>
        <w:t>人均接待费</w:t>
      </w:r>
      <w:r>
        <w:rPr>
          <w:rFonts w:hint="default" w:ascii="Times New Roman" w:hAnsi="Times New Roman" w:eastAsia="方正仿宋_GBK" w:cs="Times New Roman"/>
          <w:sz w:val="32"/>
          <w:szCs w:val="32"/>
          <w:highlight w:val="none"/>
        </w:rPr>
        <w:t>44.71</w:t>
      </w:r>
      <w:r>
        <w:rPr>
          <w:rFonts w:hint="default" w:ascii="Times New Roman" w:hAnsi="Times New Roman" w:eastAsia="方正仿宋_GBK" w:cs="Times New Roman"/>
          <w:sz w:val="32"/>
          <w:szCs w:val="32"/>
          <w:highlight w:val="none"/>
          <w:shd w:val="clear" w:color="auto" w:fill="FFFFFF"/>
        </w:rPr>
        <w:t>元，车均购置费</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万元，车均维护费</w:t>
      </w:r>
      <w:r>
        <w:rPr>
          <w:rFonts w:hint="default" w:ascii="Times New Roman" w:hAnsi="Times New Roman" w:eastAsia="方正仿宋_GBK" w:cs="Times New Roman"/>
          <w:sz w:val="32"/>
          <w:szCs w:val="32"/>
          <w:highlight w:val="none"/>
        </w:rPr>
        <w:t>2.69</w:t>
      </w:r>
      <w:r>
        <w:rPr>
          <w:rFonts w:hint="default" w:ascii="Times New Roman" w:hAnsi="Times New Roman" w:eastAsia="方正仿宋_GBK" w:cs="Times New Roman"/>
          <w:sz w:val="32"/>
          <w:szCs w:val="32"/>
          <w:highlight w:val="none"/>
          <w:shd w:val="clear" w:color="auto" w:fill="FFFFFF"/>
        </w:rPr>
        <w:t>万元。</w:t>
      </w:r>
    </w:p>
    <w:p>
      <w:pPr>
        <w:pStyle w:val="7"/>
        <w:keepNext w:val="0"/>
        <w:keepLines w:val="0"/>
        <w:pageBreakBefore w:val="0"/>
        <w:widowControl/>
        <w:shd w:val="clear" w:color="auto"/>
        <w:kinsoku/>
        <w:wordWrap/>
        <w:overflowPunct/>
        <w:topLinePunct w:val="0"/>
        <w:autoSpaceDN/>
        <w:bidi w:val="0"/>
        <w:adjustRightInd/>
        <w:spacing w:beforeAutospacing="0" w:after="0" w:afterAutospacing="0" w:line="600" w:lineRule="exact"/>
        <w:ind w:firstLine="640" w:firstLineChars="200"/>
        <w:textAlignment w:val="auto"/>
        <w:rPr>
          <w:rStyle w:val="11"/>
          <w:rFonts w:hint="eastAsia" w:ascii="方正黑体_GBK" w:hAnsi="方正黑体_GBK" w:eastAsia="方正黑体_GBK" w:cs="方正黑体_GBK"/>
          <w:b w:val="0"/>
          <w:bCs/>
          <w:sz w:val="32"/>
          <w:szCs w:val="32"/>
          <w:highlight w:val="none"/>
          <w:shd w:val="clear" w:color="auto" w:fill="FFFFFF"/>
        </w:rPr>
      </w:pPr>
      <w:r>
        <w:rPr>
          <w:rStyle w:val="11"/>
          <w:rFonts w:hint="eastAsia" w:ascii="方正黑体_GBK" w:hAnsi="方正黑体_GBK" w:eastAsia="方正黑体_GBK" w:cs="方正黑体_GBK"/>
          <w:b w:val="0"/>
          <w:bCs/>
          <w:sz w:val="32"/>
          <w:szCs w:val="32"/>
          <w:highlight w:val="none"/>
          <w:shd w:val="clear" w:color="auto" w:fill="FFFFFF"/>
        </w:rPr>
        <w:t>四、其他需要说明的事项</w:t>
      </w:r>
    </w:p>
    <w:p>
      <w:pPr>
        <w:pStyle w:val="12"/>
        <w:keepNext w:val="0"/>
        <w:keepLines w:val="0"/>
        <w:pageBreakBefore w:val="0"/>
        <w:widowControl/>
        <w:shd w:val="clear"/>
        <w:kinsoku/>
        <w:wordWrap/>
        <w:overflowPunct/>
        <w:topLinePunct w:val="0"/>
        <w:autoSpaceDE w:val="0"/>
        <w:autoSpaceDN/>
        <w:bidi w:val="0"/>
        <w:adjustRightInd/>
        <w:spacing w:beforeAutospacing="0" w:afterAutospacing="0" w:line="600" w:lineRule="exact"/>
        <w:ind w:firstLine="640" w:firstLineChars="200"/>
        <w:textAlignment w:val="auto"/>
        <w:rPr>
          <w:rFonts w:hint="eastAsia" w:ascii="方正楷体_GBK" w:hAnsi="方正楷体_GBK" w:eastAsia="方正楷体_GBK" w:cs="方正楷体_GBK"/>
          <w:b w:val="0"/>
          <w:bCs w:val="0"/>
          <w:sz w:val="32"/>
          <w:szCs w:val="32"/>
          <w:highlight w:val="none"/>
          <w:shd w:val="clear" w:color="auto" w:fill="FFFFFF"/>
        </w:rPr>
      </w:pPr>
      <w:r>
        <w:rPr>
          <w:rFonts w:hint="eastAsia" w:ascii="方正楷体_GBK" w:hAnsi="方正楷体_GBK" w:eastAsia="方正楷体_GBK" w:cs="方正楷体_GBK"/>
          <w:b w:val="0"/>
          <w:bCs w:val="0"/>
          <w:sz w:val="32"/>
          <w:szCs w:val="32"/>
          <w:highlight w:val="none"/>
          <w:shd w:val="clear" w:color="auto" w:fill="FFFFFF"/>
        </w:rPr>
        <w:t>（一）财政拨款会议费和培训费情况说明</w:t>
      </w:r>
    </w:p>
    <w:p>
      <w:pPr>
        <w:pStyle w:val="7"/>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shd w:val="clear" w:color="auto" w:fill="FFFFFF"/>
        </w:rPr>
        <w:t>本年度会议费支出</w:t>
      </w:r>
      <w:r>
        <w:rPr>
          <w:rFonts w:hint="default" w:ascii="Times New Roman" w:hAnsi="Times New Roman" w:eastAsia="方正仿宋_GBK" w:cs="Times New Roman"/>
          <w:sz w:val="32"/>
          <w:szCs w:val="32"/>
          <w:highlight w:val="none"/>
        </w:rPr>
        <w:t>4.49</w:t>
      </w:r>
      <w:r>
        <w:rPr>
          <w:rFonts w:hint="default" w:ascii="Times New Roman" w:hAnsi="Times New Roman" w:eastAsia="方正仿宋_GBK" w:cs="Times New Roman"/>
          <w:sz w:val="32"/>
          <w:szCs w:val="32"/>
          <w:highlight w:val="none"/>
          <w:shd w:val="clear" w:color="auto" w:fill="FFFFFF"/>
        </w:rPr>
        <w:t>万元，较上年决算数增加2.20万元，增长96.07%，主要</w:t>
      </w:r>
      <w:r>
        <w:rPr>
          <w:rFonts w:hint="eastAsia" w:ascii="方正仿宋_GBK" w:hAnsi="方正仿宋_GBK" w:eastAsia="方正仿宋_GBK" w:cs="方正仿宋_GBK"/>
          <w:sz w:val="32"/>
          <w:szCs w:val="32"/>
          <w:highlight w:val="none"/>
          <w:shd w:val="clear" w:color="auto" w:fill="FFFFFF"/>
        </w:rPr>
        <w:t>原因是</w:t>
      </w:r>
      <w:r>
        <w:rPr>
          <w:rFonts w:hint="eastAsia" w:ascii="方正仿宋_GBK" w:hAnsi="方正仿宋_GBK" w:eastAsia="方正仿宋_GBK" w:cs="方正仿宋_GBK"/>
          <w:sz w:val="32"/>
          <w:szCs w:val="32"/>
          <w:highlight w:val="none"/>
          <w:shd w:val="clear" w:color="auto" w:fill="FFFFFF"/>
          <w:lang w:val="en-US" w:eastAsia="zh-CN"/>
        </w:rPr>
        <w:t>因</w:t>
      </w:r>
      <w:r>
        <w:rPr>
          <w:rFonts w:hint="eastAsia" w:ascii="方正仿宋_GBK" w:hAnsi="方正仿宋_GBK" w:eastAsia="方正仿宋_GBK" w:cs="方正仿宋_GBK"/>
          <w:sz w:val="32"/>
          <w:szCs w:val="32"/>
          <w:lang w:val="en-US" w:eastAsia="zh-CN"/>
        </w:rPr>
        <w:t>电力监管执法、盐业执法、天然气、煤气、中小企业会议、招商会议增加</w:t>
      </w:r>
      <w:r>
        <w:rPr>
          <w:rFonts w:hint="default" w:ascii="Times New Roman" w:hAnsi="Times New Roman" w:eastAsia="方正仿宋_GBK" w:cs="Times New Roman"/>
          <w:sz w:val="32"/>
          <w:szCs w:val="32"/>
          <w:highlight w:val="none"/>
          <w:shd w:val="clear" w:color="auto" w:fill="FFFFFF"/>
        </w:rPr>
        <w:t>。本年度培训费支出</w:t>
      </w:r>
      <w:r>
        <w:rPr>
          <w:rFonts w:hint="default" w:ascii="Times New Roman" w:hAnsi="Times New Roman" w:eastAsia="方正仿宋_GBK" w:cs="Times New Roman"/>
          <w:sz w:val="32"/>
          <w:szCs w:val="32"/>
          <w:highlight w:val="none"/>
        </w:rPr>
        <w:t>6.16</w:t>
      </w:r>
      <w:r>
        <w:rPr>
          <w:rFonts w:hint="default" w:ascii="Times New Roman" w:hAnsi="Times New Roman" w:eastAsia="方正仿宋_GBK" w:cs="Times New Roman"/>
          <w:sz w:val="32"/>
          <w:szCs w:val="32"/>
          <w:highlight w:val="none"/>
          <w:shd w:val="clear" w:color="auto" w:fill="FFFFFF"/>
        </w:rPr>
        <w:t>万元，较上年决算数增加3.88万元，增长170.18%，</w:t>
      </w:r>
      <w:r>
        <w:rPr>
          <w:rFonts w:hint="eastAsia" w:ascii="方正仿宋_GBK" w:hAnsi="方正仿宋_GBK" w:eastAsia="方正仿宋_GBK" w:cs="方正仿宋_GBK"/>
          <w:sz w:val="32"/>
          <w:szCs w:val="32"/>
          <w:highlight w:val="none"/>
          <w:shd w:val="clear" w:color="auto" w:fill="FFFFFF"/>
        </w:rPr>
        <w:t>主要原因是</w:t>
      </w:r>
      <w:r>
        <w:rPr>
          <w:rFonts w:hint="eastAsia" w:ascii="方正仿宋_GBK" w:hAnsi="方正仿宋_GBK" w:eastAsia="方正仿宋_GBK" w:cs="方正仿宋_GBK"/>
          <w:sz w:val="32"/>
          <w:szCs w:val="32"/>
          <w:lang w:val="en-US" w:eastAsia="zh-CN"/>
        </w:rPr>
        <w:t>电力监管执法、盐业执法、天然气、煤气、中小企业培训增加</w:t>
      </w:r>
      <w:r>
        <w:rPr>
          <w:rFonts w:hint="default" w:ascii="Times New Roman" w:hAnsi="Times New Roman" w:eastAsia="方正仿宋_GBK" w:cs="Times New Roman"/>
          <w:sz w:val="32"/>
          <w:szCs w:val="32"/>
          <w:highlight w:val="none"/>
          <w:shd w:val="clear" w:color="auto" w:fill="FFFFFF"/>
        </w:rPr>
        <w:t>。</w:t>
      </w:r>
    </w:p>
    <w:p>
      <w:pPr>
        <w:pStyle w:val="12"/>
        <w:keepNext w:val="0"/>
        <w:keepLines w:val="0"/>
        <w:pageBreakBefore w:val="0"/>
        <w:widowControl/>
        <w:shd w:val="clear"/>
        <w:kinsoku/>
        <w:wordWrap/>
        <w:overflowPunct/>
        <w:topLinePunct w:val="0"/>
        <w:autoSpaceDE w:val="0"/>
        <w:autoSpaceDN/>
        <w:bidi w:val="0"/>
        <w:adjustRightInd/>
        <w:spacing w:beforeAutospacing="0" w:afterAutospacing="0" w:line="600" w:lineRule="exact"/>
        <w:ind w:firstLine="640" w:firstLineChars="200"/>
        <w:textAlignment w:val="auto"/>
        <w:rPr>
          <w:rFonts w:hint="eastAsia" w:ascii="方正楷体_GBK" w:hAnsi="方正楷体_GBK" w:eastAsia="方正楷体_GBK" w:cs="方正楷体_GBK"/>
          <w:b w:val="0"/>
          <w:bCs w:val="0"/>
          <w:sz w:val="32"/>
          <w:szCs w:val="32"/>
          <w:highlight w:val="none"/>
          <w:shd w:val="clear" w:color="auto" w:fill="FFFFFF"/>
        </w:rPr>
      </w:pPr>
      <w:r>
        <w:rPr>
          <w:rFonts w:hint="eastAsia" w:ascii="方正楷体_GBK" w:hAnsi="方正楷体_GBK" w:eastAsia="方正楷体_GBK" w:cs="方正楷体_GBK"/>
          <w:b w:val="0"/>
          <w:bCs w:val="0"/>
          <w:sz w:val="32"/>
          <w:szCs w:val="32"/>
          <w:highlight w:val="none"/>
          <w:shd w:val="clear" w:color="auto" w:fill="FFFFFF"/>
        </w:rPr>
        <w:t>（二）机关运行经费情况说明</w:t>
      </w:r>
    </w:p>
    <w:p>
      <w:pPr>
        <w:pStyle w:val="7"/>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shd w:val="clear" w:color="auto" w:fill="FFFFFF"/>
          <w14:textFill>
            <w14:solidFill>
              <w14:schemeClr w14:val="tx1"/>
            </w14:solidFill>
          </w14:textFill>
        </w:rPr>
        <w:t>2023年度本</w:t>
      </w:r>
      <w:r>
        <w:rPr>
          <w:rFonts w:hint="eastAsia" w:ascii="Times New Roman" w:hAnsi="Times New Roman" w:eastAsia="方正仿宋_GBK" w:cs="Times New Roman"/>
          <w:color w:val="000000" w:themeColor="text1"/>
          <w:sz w:val="32"/>
          <w:szCs w:val="32"/>
          <w:highlight w:val="none"/>
          <w:shd w:val="clear" w:color="auto" w:fill="FFFFFF"/>
          <w:lang w:val="en-US" w:eastAsia="zh-CN"/>
          <w14:textFill>
            <w14:solidFill>
              <w14:schemeClr w14:val="tx1"/>
            </w14:solidFill>
          </w14:textFill>
        </w:rPr>
        <w:t>部门</w:t>
      </w:r>
      <w:r>
        <w:rPr>
          <w:rFonts w:hint="default" w:ascii="Times New Roman" w:hAnsi="Times New Roman" w:eastAsia="方正仿宋_GBK" w:cs="Times New Roman"/>
          <w:color w:val="000000" w:themeColor="text1"/>
          <w:sz w:val="32"/>
          <w:szCs w:val="32"/>
          <w:highlight w:val="none"/>
          <w:shd w:val="clear" w:color="auto" w:fill="FFFFFF"/>
          <w14:textFill>
            <w14:solidFill>
              <w14:schemeClr w14:val="tx1"/>
            </w14:solidFill>
          </w14:textFill>
        </w:rPr>
        <w:t>机关运行经费支出</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57.95</w:t>
      </w:r>
      <w:r>
        <w:rPr>
          <w:rFonts w:hint="default" w:ascii="Times New Roman" w:hAnsi="Times New Roman" w:eastAsia="方正仿宋_GBK" w:cs="Times New Roman"/>
          <w:color w:val="000000" w:themeColor="text1"/>
          <w:sz w:val="32"/>
          <w:szCs w:val="32"/>
          <w:highlight w:val="none"/>
          <w:shd w:val="clear" w:color="auto" w:fill="FFFFFF"/>
          <w14:textFill>
            <w14:solidFill>
              <w14:schemeClr w14:val="tx1"/>
            </w14:solidFill>
          </w14:textFill>
        </w:rPr>
        <w:t>万元，机关运行经费主要用于开支</w:t>
      </w:r>
      <w:r>
        <w:rPr>
          <w:rFonts w:hint="default" w:ascii="Times New Roman" w:hAnsi="Times New Roman" w:eastAsia="方正仿宋_GBK" w:cs="Times New Roman"/>
          <w:color w:val="000000" w:themeColor="text1"/>
          <w:sz w:val="32"/>
          <w:szCs w:val="32"/>
          <w14:textFill>
            <w14:solidFill>
              <w14:schemeClr w14:val="tx1"/>
            </w14:solidFill>
          </w14:textFill>
        </w:rPr>
        <w:t>公用经费，包括：</w:t>
      </w:r>
      <w:r>
        <w:rPr>
          <w:rFonts w:hint="eastAsia" w:ascii="Times New Roman" w:hAnsi="Times New Roman" w:eastAsia="方正仿宋_GBK" w:cs="Times New Roman"/>
          <w:color w:val="auto"/>
          <w:sz w:val="32"/>
          <w:szCs w:val="32"/>
          <w:highlight w:val="none"/>
          <w:shd w:val="clear" w:color="auto" w:fill="FFFFFF"/>
          <w:lang w:val="en-US" w:eastAsia="zh-CN"/>
        </w:rPr>
        <w:t>5.48万元、印刷费3.62万元、邮电费3.26万元、物业管理费2.82万元、会议费2.43万元、水电费1.59万元、公车维护费5.07万元、差旅费9.69万元、培训费1.16万元、接待费1.55万元、劳务费4.19万元、福利费1.9万元、工会经费0.91万元、租赁费0.14万元、其他交通费11.45万元等</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shd w:val="clear" w:color="auto" w:fill="FFFFFF"/>
          <w14:textFill>
            <w14:solidFill>
              <w14:schemeClr w14:val="tx1"/>
            </w14:solidFill>
          </w14:textFill>
        </w:rPr>
        <w:t>机关运行经费较上年支出数减少30.32万元，下降34.35%，主要原因是</w:t>
      </w:r>
      <w:r>
        <w:rPr>
          <w:rFonts w:hint="default" w:ascii="Times New Roman" w:hAnsi="Times New Roman" w:eastAsia="方正仿宋_GBK" w:cs="Times New Roman"/>
          <w:color w:val="000000" w:themeColor="text1"/>
          <w:sz w:val="32"/>
          <w:szCs w:val="32"/>
          <w14:textFill>
            <w14:solidFill>
              <w14:schemeClr w14:val="tx1"/>
            </w14:solidFill>
          </w14:textFill>
        </w:rPr>
        <w:t>认真贯彻落实中央八项规定精神，按照只减不增的要求从严控制</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三公</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经费，公务接待费</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公车运行维护成本有所下降</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全年支出减少</w:t>
      </w:r>
      <w:r>
        <w:rPr>
          <w:rFonts w:hint="default" w:ascii="Times New Roman" w:hAnsi="Times New Roman" w:eastAsia="方正仿宋_GBK" w:cs="Times New Roman"/>
          <w:color w:val="000000" w:themeColor="text1"/>
          <w:sz w:val="32"/>
          <w:szCs w:val="32"/>
          <w:highlight w:val="none"/>
          <w:shd w:val="clear" w:color="auto" w:fill="FFFFFF"/>
          <w14:textFill>
            <w14:solidFill>
              <w14:schemeClr w14:val="tx1"/>
            </w14:solidFill>
          </w14:textFill>
        </w:rPr>
        <w:t>。</w:t>
      </w:r>
    </w:p>
    <w:p>
      <w:pPr>
        <w:pStyle w:val="12"/>
        <w:keepNext w:val="0"/>
        <w:keepLines w:val="0"/>
        <w:pageBreakBefore w:val="0"/>
        <w:widowControl/>
        <w:shd w:val="clear"/>
        <w:kinsoku/>
        <w:wordWrap/>
        <w:overflowPunct/>
        <w:topLinePunct w:val="0"/>
        <w:autoSpaceDE w:val="0"/>
        <w:autoSpaceDN/>
        <w:bidi w:val="0"/>
        <w:adjustRightInd/>
        <w:spacing w:beforeAutospacing="0" w:afterAutospacing="0" w:line="600" w:lineRule="exact"/>
        <w:ind w:firstLine="640" w:firstLineChars="200"/>
        <w:textAlignment w:val="auto"/>
        <w:rPr>
          <w:rFonts w:hint="eastAsia" w:ascii="方正楷体_GBK" w:hAnsi="方正楷体_GBK" w:eastAsia="方正楷体_GBK" w:cs="方正楷体_GBK"/>
          <w:b w:val="0"/>
          <w:bCs w:val="0"/>
          <w:sz w:val="32"/>
          <w:szCs w:val="32"/>
          <w:highlight w:val="none"/>
          <w:shd w:val="clear" w:color="auto" w:fill="FFFFFF"/>
        </w:rPr>
      </w:pPr>
      <w:r>
        <w:rPr>
          <w:rFonts w:hint="eastAsia" w:ascii="方正楷体_GBK" w:hAnsi="方正楷体_GBK" w:eastAsia="方正楷体_GBK" w:cs="方正楷体_GBK"/>
          <w:b w:val="0"/>
          <w:bCs w:val="0"/>
          <w:sz w:val="32"/>
          <w:szCs w:val="32"/>
          <w:highlight w:val="none"/>
          <w:shd w:val="clear" w:color="auto" w:fill="FFFFFF"/>
        </w:rPr>
        <w:t>（三）国有资产占用情况说明</w:t>
      </w:r>
    </w:p>
    <w:p>
      <w:pPr>
        <w:pStyle w:val="7"/>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shd w:val="clear" w:color="auto" w:fill="FFFFFF"/>
        </w:rPr>
        <w:t>截至2023年12月31日，本</w:t>
      </w:r>
      <w:r>
        <w:rPr>
          <w:rFonts w:hint="eastAsia" w:ascii="Times New Roman" w:hAnsi="Times New Roman" w:eastAsia="方正仿宋_GBK" w:cs="Times New Roman"/>
          <w:sz w:val="32"/>
          <w:szCs w:val="32"/>
          <w:highlight w:val="none"/>
          <w:shd w:val="clear" w:color="auto" w:fill="FFFFFF"/>
          <w:lang w:val="en-US" w:eastAsia="zh-CN"/>
        </w:rPr>
        <w:t>部门</w:t>
      </w:r>
      <w:r>
        <w:rPr>
          <w:rFonts w:hint="default" w:ascii="Times New Roman" w:hAnsi="Times New Roman" w:eastAsia="方正仿宋_GBK" w:cs="Times New Roman"/>
          <w:sz w:val="32"/>
          <w:szCs w:val="32"/>
          <w:highlight w:val="none"/>
          <w:shd w:val="clear" w:color="auto" w:fill="FFFFFF"/>
        </w:rPr>
        <w:t>共有车辆</w:t>
      </w:r>
      <w:r>
        <w:rPr>
          <w:rFonts w:hint="default" w:ascii="Times New Roman" w:hAnsi="Times New Roman" w:eastAsia="方正仿宋_GBK" w:cs="Times New Roman"/>
          <w:sz w:val="32"/>
          <w:szCs w:val="32"/>
          <w:highlight w:val="none"/>
        </w:rPr>
        <w:t>2</w:t>
      </w:r>
      <w:r>
        <w:rPr>
          <w:rFonts w:hint="default" w:ascii="Times New Roman" w:hAnsi="Times New Roman" w:eastAsia="方正仿宋_GBK" w:cs="Times New Roman"/>
          <w:sz w:val="32"/>
          <w:szCs w:val="32"/>
          <w:highlight w:val="none"/>
          <w:shd w:val="clear" w:color="auto" w:fill="FFFFFF"/>
        </w:rPr>
        <w:t>辆，其中，副部（省）级及以上领导用车</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辆、主要负责人用车</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辆、机要通信用车</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辆、应急保障用车</w:t>
      </w:r>
      <w:r>
        <w:rPr>
          <w:rFonts w:hint="default" w:ascii="Times New Roman" w:hAnsi="Times New Roman" w:eastAsia="方正仿宋_GBK" w:cs="Times New Roman"/>
          <w:sz w:val="32"/>
          <w:szCs w:val="32"/>
          <w:highlight w:val="none"/>
        </w:rPr>
        <w:t>2</w:t>
      </w:r>
      <w:r>
        <w:rPr>
          <w:rFonts w:hint="default" w:ascii="Times New Roman" w:hAnsi="Times New Roman" w:eastAsia="方正仿宋_GBK" w:cs="Times New Roman"/>
          <w:sz w:val="32"/>
          <w:szCs w:val="32"/>
          <w:highlight w:val="none"/>
          <w:shd w:val="clear" w:color="auto" w:fill="FFFFFF"/>
        </w:rPr>
        <w:t>辆、执法执勤用车</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辆，特种专业技术用车</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辆，离退休干部用车</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辆。单价100万元（含）以上专用设备</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台（套）。</w:t>
      </w:r>
    </w:p>
    <w:p>
      <w:pPr>
        <w:pStyle w:val="12"/>
        <w:keepNext w:val="0"/>
        <w:keepLines w:val="0"/>
        <w:pageBreakBefore w:val="0"/>
        <w:widowControl/>
        <w:shd w:val="clear"/>
        <w:kinsoku/>
        <w:wordWrap/>
        <w:overflowPunct/>
        <w:topLinePunct w:val="0"/>
        <w:autoSpaceDE w:val="0"/>
        <w:autoSpaceDN/>
        <w:bidi w:val="0"/>
        <w:adjustRightInd/>
        <w:spacing w:beforeAutospacing="0" w:afterAutospacing="0" w:line="600" w:lineRule="exact"/>
        <w:ind w:firstLine="640" w:firstLineChars="200"/>
        <w:textAlignment w:val="auto"/>
        <w:rPr>
          <w:rFonts w:hint="eastAsia" w:ascii="方正楷体_GBK" w:hAnsi="方正楷体_GBK" w:eastAsia="方正楷体_GBK" w:cs="方正楷体_GBK"/>
          <w:b w:val="0"/>
          <w:bCs w:val="0"/>
          <w:sz w:val="32"/>
          <w:szCs w:val="32"/>
          <w:highlight w:val="none"/>
          <w:shd w:val="clear" w:color="auto" w:fill="FFFFFF"/>
        </w:rPr>
      </w:pPr>
      <w:r>
        <w:rPr>
          <w:rFonts w:hint="eastAsia" w:ascii="方正楷体_GBK" w:hAnsi="方正楷体_GBK" w:eastAsia="方正楷体_GBK" w:cs="方正楷体_GBK"/>
          <w:b w:val="0"/>
          <w:bCs w:val="0"/>
          <w:sz w:val="32"/>
          <w:szCs w:val="32"/>
          <w:highlight w:val="none"/>
          <w:shd w:val="clear" w:color="auto" w:fill="FFFFFF"/>
        </w:rPr>
        <w:t>（四）政府采购支出情况说明</w:t>
      </w:r>
    </w:p>
    <w:p>
      <w:pPr>
        <w:pStyle w:val="7"/>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color w:val="auto"/>
          <w:sz w:val="32"/>
          <w:szCs w:val="32"/>
          <w:highlight w:val="none"/>
          <w:shd w:val="clear" w:color="auto" w:fill="FFFFFF"/>
          <w:lang w:eastAsia="zh-CN"/>
        </w:rPr>
      </w:pPr>
      <w:r>
        <w:rPr>
          <w:rFonts w:hint="default" w:ascii="Times New Roman" w:hAnsi="Times New Roman" w:eastAsia="方正仿宋_GBK" w:cs="Times New Roman"/>
          <w:color w:val="auto"/>
          <w:sz w:val="32"/>
          <w:szCs w:val="32"/>
          <w:highlight w:val="none"/>
          <w:shd w:val="clear" w:color="auto" w:fill="FFFFFF"/>
        </w:rPr>
        <w:t>2023年度我</w:t>
      </w:r>
      <w:r>
        <w:rPr>
          <w:rFonts w:hint="eastAsia" w:ascii="Times New Roman" w:hAnsi="Times New Roman" w:eastAsia="方正仿宋_GBK" w:cs="Times New Roman"/>
          <w:color w:val="auto"/>
          <w:sz w:val="32"/>
          <w:szCs w:val="32"/>
          <w:highlight w:val="none"/>
          <w:shd w:val="clear" w:color="auto" w:fill="FFFFFF"/>
          <w:lang w:val="en-US" w:eastAsia="zh-CN"/>
        </w:rPr>
        <w:t>部门</w:t>
      </w:r>
      <w:r>
        <w:rPr>
          <w:rFonts w:hint="default" w:ascii="Times New Roman" w:hAnsi="Times New Roman" w:eastAsia="方正仿宋_GBK" w:cs="Times New Roman"/>
          <w:color w:val="auto"/>
          <w:sz w:val="32"/>
          <w:szCs w:val="32"/>
          <w:highlight w:val="none"/>
          <w:shd w:val="clear" w:color="auto" w:fill="FFFFFF"/>
        </w:rPr>
        <w:t>未发生政府采购事项，无相关经费支出</w:t>
      </w:r>
      <w:r>
        <w:rPr>
          <w:rFonts w:hint="eastAsia" w:ascii="Times New Roman" w:hAnsi="Times New Roman" w:eastAsia="方正仿宋_GBK" w:cs="Times New Roman"/>
          <w:color w:val="auto"/>
          <w:sz w:val="32"/>
          <w:szCs w:val="32"/>
          <w:highlight w:val="none"/>
          <w:shd w:val="clear" w:color="auto" w:fill="FFFFFF"/>
          <w:lang w:eastAsia="zh-CN"/>
        </w:rPr>
        <w:t>。</w:t>
      </w:r>
    </w:p>
    <w:p>
      <w:pPr>
        <w:pStyle w:val="7"/>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Style w:val="11"/>
          <w:rFonts w:hint="eastAsia" w:ascii="方正黑体_GBK" w:hAnsi="方正黑体_GBK" w:eastAsia="方正黑体_GBK" w:cs="方正黑体_GBK"/>
          <w:b w:val="0"/>
          <w:bCs/>
          <w:sz w:val="32"/>
          <w:szCs w:val="32"/>
          <w:highlight w:val="none"/>
          <w:shd w:val="clear" w:color="auto" w:fill="FFFFFF"/>
        </w:rPr>
      </w:pPr>
      <w:r>
        <w:rPr>
          <w:rFonts w:hint="eastAsia" w:ascii="方正黑体_GBK" w:hAnsi="方正黑体_GBK" w:eastAsia="方正黑体_GBK" w:cs="方正黑体_GBK"/>
          <w:color w:val="auto"/>
          <w:sz w:val="32"/>
          <w:szCs w:val="32"/>
          <w:highlight w:val="none"/>
          <w:shd w:val="clear" w:color="auto" w:fill="FFFFFF"/>
          <w:lang w:val="en-US" w:eastAsia="zh-CN"/>
        </w:rPr>
        <w:t>五、</w:t>
      </w:r>
      <w:r>
        <w:rPr>
          <w:rStyle w:val="11"/>
          <w:rFonts w:hint="eastAsia" w:ascii="方正黑体_GBK" w:hAnsi="方正黑体_GBK" w:eastAsia="方正黑体_GBK" w:cs="方正黑体_GBK"/>
          <w:b w:val="0"/>
          <w:bCs/>
          <w:sz w:val="32"/>
          <w:szCs w:val="32"/>
          <w:highlight w:val="none"/>
          <w:shd w:val="clear" w:color="auto" w:fill="FFFFFF"/>
        </w:rPr>
        <w:t>预算绩效管理情况说明</w:t>
      </w:r>
    </w:p>
    <w:p>
      <w:pPr>
        <w:pStyle w:val="12"/>
        <w:keepNext w:val="0"/>
        <w:keepLines w:val="0"/>
        <w:pageBreakBefore w:val="0"/>
        <w:widowControl/>
        <w:shd w:val="clear"/>
        <w:kinsoku/>
        <w:wordWrap/>
        <w:overflowPunct/>
        <w:topLinePunct w:val="0"/>
        <w:autoSpaceDE w:val="0"/>
        <w:autoSpaceDN/>
        <w:bidi w:val="0"/>
        <w:adjustRightInd/>
        <w:spacing w:beforeAutospacing="0" w:afterAutospacing="0" w:line="600" w:lineRule="exact"/>
        <w:ind w:firstLine="640" w:firstLineChars="200"/>
        <w:textAlignment w:val="auto"/>
        <w:rPr>
          <w:rFonts w:hint="eastAsia" w:ascii="方正楷体_GBK" w:hAnsi="方正楷体_GBK" w:eastAsia="方正楷体_GBK" w:cs="方正楷体_GBK"/>
          <w:b w:val="0"/>
          <w:bCs w:val="0"/>
          <w:sz w:val="32"/>
          <w:szCs w:val="32"/>
          <w:highlight w:val="none"/>
          <w:shd w:val="clear" w:color="auto" w:fill="FFFFFF"/>
        </w:rPr>
      </w:pPr>
      <w:r>
        <w:rPr>
          <w:rFonts w:hint="eastAsia" w:ascii="方正楷体_GBK" w:hAnsi="方正楷体_GBK" w:eastAsia="方正楷体_GBK" w:cs="方正楷体_GBK"/>
          <w:b w:val="0"/>
          <w:bCs w:val="0"/>
          <w:sz w:val="32"/>
          <w:szCs w:val="32"/>
          <w:highlight w:val="none"/>
          <w:shd w:val="clear" w:color="auto" w:fill="FFFFFF"/>
        </w:rPr>
        <w:t>（一）</w:t>
      </w:r>
      <w:r>
        <w:rPr>
          <w:rFonts w:hint="eastAsia" w:ascii="方正楷体_GBK" w:hAnsi="方正楷体_GBK" w:eastAsia="方正楷体_GBK" w:cs="方正楷体_GBK"/>
          <w:b w:val="0"/>
          <w:bCs w:val="0"/>
          <w:sz w:val="32"/>
          <w:szCs w:val="32"/>
          <w:highlight w:val="none"/>
          <w:shd w:val="clear" w:color="auto" w:fill="FFFFFF"/>
          <w:lang w:val="en-US" w:eastAsia="zh-CN"/>
        </w:rPr>
        <w:t>部门</w:t>
      </w:r>
      <w:r>
        <w:rPr>
          <w:rFonts w:hint="eastAsia" w:ascii="方正楷体_GBK" w:hAnsi="方正楷体_GBK" w:eastAsia="方正楷体_GBK" w:cs="方正楷体_GBK"/>
          <w:b w:val="0"/>
          <w:bCs w:val="0"/>
          <w:sz w:val="32"/>
          <w:szCs w:val="32"/>
          <w:highlight w:val="none"/>
          <w:shd w:val="clear" w:color="auto" w:fill="FFFFFF"/>
        </w:rPr>
        <w:t>自评情况</w:t>
      </w:r>
    </w:p>
    <w:p>
      <w:pPr>
        <w:pStyle w:val="13"/>
        <w:keepNext w:val="0"/>
        <w:keepLines w:val="0"/>
        <w:pageBreakBefore w:val="0"/>
        <w:widowControl/>
        <w:shd w:val="clear"/>
        <w:kinsoku/>
        <w:wordWrap/>
        <w:overflowPunct/>
        <w:topLinePunct w:val="0"/>
        <w:autoSpaceDE w:val="0"/>
        <w:autoSpaceDN/>
        <w:bidi w:val="0"/>
        <w:adjustRightInd/>
        <w:spacing w:before="0" w:beforeAutospacing="0" w:after="0" w:afterAutospacing="0" w:line="600" w:lineRule="exact"/>
        <w:ind w:firstLine="640" w:firstLineChars="200"/>
        <w:textAlignment w:val="auto"/>
        <w:rPr>
          <w:rFonts w:hint="eastAsia" w:ascii="Times New Roman" w:hAnsi="Times New Roman" w:eastAsia="方正仿宋_GBK" w:cs="Times New Roman"/>
          <w:sz w:val="32"/>
          <w:szCs w:val="32"/>
          <w:highlight w:val="none"/>
          <w:shd w:val="clear" w:color="auto" w:fill="FFFFFF"/>
          <w:lang w:eastAsia="zh-CN"/>
        </w:rPr>
        <w:sectPr>
          <w:footerReference r:id="rId3" w:type="default"/>
          <w:pgSz w:w="11915" w:h="16840"/>
          <w:pgMar w:top="2098" w:right="1474" w:bottom="1474" w:left="1587" w:header="851" w:footer="1474" w:gutter="0"/>
          <w:pgNumType w:fmt="decimal"/>
          <w:cols w:space="0" w:num="1"/>
          <w:rtlGutter w:val="0"/>
          <w:docGrid w:type="lines" w:linePitch="330" w:charSpace="0"/>
        </w:sectPr>
      </w:pPr>
      <w:r>
        <w:rPr>
          <w:rFonts w:hint="default" w:ascii="Times New Roman" w:hAnsi="Times New Roman" w:eastAsia="方正仿宋_GBK" w:cs="Times New Roman"/>
          <w:sz w:val="32"/>
          <w:szCs w:val="32"/>
          <w:highlight w:val="none"/>
          <w:shd w:val="clear" w:color="auto" w:fill="FFFFFF"/>
        </w:rPr>
        <w:t>根据预算绩效管理要求，我</w:t>
      </w:r>
      <w:r>
        <w:rPr>
          <w:rFonts w:hint="eastAsia" w:ascii="Times New Roman" w:hAnsi="Times New Roman" w:eastAsia="方正仿宋_GBK" w:cs="Times New Roman"/>
          <w:sz w:val="32"/>
          <w:szCs w:val="32"/>
          <w:highlight w:val="none"/>
          <w:shd w:val="clear" w:color="auto" w:fill="FFFFFF"/>
          <w:lang w:val="en-US" w:eastAsia="zh-CN"/>
        </w:rPr>
        <w:t>部门</w:t>
      </w:r>
      <w:r>
        <w:rPr>
          <w:rFonts w:hint="default" w:ascii="Times New Roman" w:hAnsi="Times New Roman" w:eastAsia="方正仿宋_GBK" w:cs="Times New Roman"/>
          <w:sz w:val="32"/>
          <w:szCs w:val="32"/>
          <w:highlight w:val="none"/>
          <w:shd w:val="clear" w:color="auto" w:fill="FFFFFF"/>
        </w:rPr>
        <w:t>对部门整体和</w:t>
      </w:r>
      <w:r>
        <w:rPr>
          <w:rFonts w:hint="eastAsia" w:ascii="Times New Roman" w:hAnsi="Times New Roman" w:eastAsia="方正仿宋_GBK" w:cs="Times New Roman"/>
          <w:sz w:val="32"/>
          <w:szCs w:val="32"/>
          <w:highlight w:val="none"/>
          <w:shd w:val="clear" w:color="auto" w:fill="FFFFFF"/>
          <w:lang w:val="en-US" w:eastAsia="zh-CN"/>
        </w:rPr>
        <w:t>28</w:t>
      </w:r>
      <w:r>
        <w:rPr>
          <w:rFonts w:hint="default" w:ascii="Times New Roman" w:hAnsi="Times New Roman" w:eastAsia="方正仿宋_GBK" w:cs="Times New Roman"/>
          <w:sz w:val="32"/>
          <w:szCs w:val="32"/>
          <w:highlight w:val="none"/>
          <w:shd w:val="clear" w:color="auto" w:fill="FFFFFF"/>
        </w:rPr>
        <w:t>个二级项目开展了绩效自评，</w:t>
      </w:r>
      <w:r>
        <w:rPr>
          <w:rFonts w:hint="eastAsia" w:ascii="方正仿宋_GBK" w:hAnsi="微软雅黑" w:eastAsia="方正仿宋_GBK" w:cs="宋体"/>
          <w:color w:val="auto"/>
          <w:kern w:val="0"/>
          <w:sz w:val="32"/>
          <w:szCs w:val="32"/>
          <w:shd w:val="clear" w:color="auto" w:fill="FFFFFF"/>
        </w:rPr>
        <w:t>其中，以填报自评表形式开展自评</w:t>
      </w:r>
      <w:r>
        <w:rPr>
          <w:rFonts w:hint="eastAsia" w:ascii="Times New Roman" w:hAnsi="Times New Roman" w:eastAsia="微软雅黑" w:cs="Times New Roman"/>
          <w:color w:val="auto"/>
          <w:kern w:val="0"/>
          <w:sz w:val="32"/>
          <w:szCs w:val="32"/>
          <w:shd w:val="clear" w:color="auto" w:fill="FFFFFF"/>
          <w:lang w:val="en-US" w:eastAsia="zh-CN"/>
        </w:rPr>
        <w:t>28</w:t>
      </w:r>
      <w:r>
        <w:rPr>
          <w:rFonts w:hint="eastAsia" w:ascii="方正仿宋_GBK" w:hAnsi="微软雅黑" w:eastAsia="方正仿宋_GBK" w:cs="宋体"/>
          <w:color w:val="auto"/>
          <w:kern w:val="0"/>
          <w:sz w:val="32"/>
          <w:szCs w:val="32"/>
          <w:shd w:val="clear" w:color="auto" w:fill="FFFFFF"/>
        </w:rPr>
        <w:t>项，</w:t>
      </w:r>
      <w:r>
        <w:rPr>
          <w:rFonts w:hint="default" w:ascii="Times New Roman" w:hAnsi="Times New Roman" w:eastAsia="方正仿宋_GBK" w:cs="Times New Roman"/>
          <w:sz w:val="32"/>
          <w:szCs w:val="32"/>
          <w:highlight w:val="none"/>
          <w:shd w:val="clear" w:color="auto" w:fill="FFFFFF"/>
        </w:rPr>
        <w:t>涉及财政拨款项目支出资金</w:t>
      </w:r>
      <w:r>
        <w:rPr>
          <w:rFonts w:hint="eastAsia" w:ascii="Times New Roman" w:hAnsi="Times New Roman" w:eastAsia="方正仿宋_GBK" w:cs="Times New Roman"/>
          <w:sz w:val="32"/>
          <w:szCs w:val="32"/>
          <w:highlight w:val="none"/>
          <w:shd w:val="clear" w:color="auto" w:fill="FFFFFF"/>
          <w:lang w:val="en-US" w:eastAsia="zh-CN"/>
        </w:rPr>
        <w:t>1361.33</w:t>
      </w:r>
      <w:r>
        <w:rPr>
          <w:rFonts w:hint="default" w:ascii="Times New Roman" w:hAnsi="Times New Roman" w:eastAsia="方正仿宋_GBK" w:cs="Times New Roman"/>
          <w:sz w:val="32"/>
          <w:szCs w:val="32"/>
          <w:highlight w:val="none"/>
          <w:shd w:val="clear" w:color="auto" w:fill="FFFFFF"/>
        </w:rPr>
        <w:t>万元</w:t>
      </w:r>
      <w:r>
        <w:rPr>
          <w:rFonts w:hint="eastAsia" w:ascii="Times New Roman" w:hAnsi="Times New Roman" w:eastAsia="方正仿宋_GBK" w:cs="Times New Roman"/>
          <w:sz w:val="32"/>
          <w:szCs w:val="32"/>
          <w:highlight w:val="none"/>
          <w:shd w:val="clear" w:color="auto" w:fill="FFFFFF"/>
          <w:lang w:eastAsia="zh-CN"/>
        </w:rPr>
        <w:t>。</w:t>
      </w:r>
    </w:p>
    <w:tbl>
      <w:tblPr>
        <w:tblStyle w:val="18"/>
        <w:tblW w:w="1372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81"/>
        <w:gridCol w:w="1254"/>
        <w:gridCol w:w="1118"/>
        <w:gridCol w:w="914"/>
        <w:gridCol w:w="1309"/>
        <w:gridCol w:w="1255"/>
        <w:gridCol w:w="1431"/>
        <w:gridCol w:w="1037"/>
        <w:gridCol w:w="954"/>
        <w:gridCol w:w="1432"/>
        <w:gridCol w:w="12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3728" w:type="dxa"/>
            <w:gridSpan w:val="11"/>
            <w:vAlign w:val="top"/>
          </w:tcPr>
          <w:p>
            <w:pPr>
              <w:pStyle w:val="17"/>
              <w:keepNext w:val="0"/>
              <w:keepLines w:val="0"/>
              <w:pageBreakBefore w:val="0"/>
              <w:widowControl/>
              <w:kinsoku/>
              <w:wordWrap/>
              <w:overflowPunct/>
              <w:topLinePunct w:val="0"/>
              <w:autoSpaceDE/>
              <w:autoSpaceDN/>
              <w:bidi w:val="0"/>
              <w:adjustRightInd/>
              <w:snapToGrid/>
              <w:spacing w:line="300" w:lineRule="exact"/>
              <w:ind w:left="5579" w:firstLine="0" w:firstLineChars="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b/>
                <w:bCs/>
                <w:spacing w:val="-3"/>
                <w:sz w:val="24"/>
                <w:szCs w:val="24"/>
              </w:rPr>
              <w:t>2023年度部门整体绩效自评表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728" w:type="dxa"/>
            <w:gridSpan w:val="11"/>
            <w:vAlign w:val="top"/>
          </w:tcPr>
          <w:p>
            <w:pPr>
              <w:pStyle w:val="17"/>
              <w:keepNext w:val="0"/>
              <w:keepLines w:val="0"/>
              <w:pageBreakBefore w:val="0"/>
              <w:widowControl/>
              <w:kinsoku/>
              <w:wordWrap/>
              <w:overflowPunct/>
              <w:topLinePunct w:val="0"/>
              <w:autoSpaceDE/>
              <w:autoSpaceDN/>
              <w:bidi w:val="0"/>
              <w:adjustRightInd/>
              <w:snapToGrid/>
              <w:spacing w:line="300" w:lineRule="exact"/>
              <w:ind w:firstLine="11760" w:firstLineChars="4900"/>
              <w:textAlignment w:val="auto"/>
              <w:rPr>
                <w:rFonts w:hint="default" w:ascii="Times New Roman" w:hAnsi="Times New Roman" w:eastAsia="方正仿宋_GBK"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1781" w:type="dxa"/>
            <w:vAlign w:val="top"/>
          </w:tcPr>
          <w:p>
            <w:pPr>
              <w:pStyle w:val="17"/>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pacing w:val="-19"/>
                <w:sz w:val="24"/>
                <w:szCs w:val="24"/>
              </w:rPr>
              <w:t>项目名称：</w:t>
            </w:r>
          </w:p>
        </w:tc>
        <w:tc>
          <w:tcPr>
            <w:tcW w:w="2372" w:type="dxa"/>
            <w:gridSpan w:val="2"/>
            <w:vAlign w:val="top"/>
          </w:tcPr>
          <w:p>
            <w:pPr>
              <w:pStyle w:val="17"/>
              <w:keepNext w:val="0"/>
              <w:keepLines w:val="0"/>
              <w:pageBreakBefore w:val="0"/>
              <w:widowControl/>
              <w:kinsoku/>
              <w:wordWrap/>
              <w:overflowPunct/>
              <w:topLinePunct w:val="0"/>
              <w:autoSpaceDE/>
              <w:autoSpaceDN/>
              <w:bidi w:val="0"/>
              <w:adjustRightInd/>
              <w:snapToGrid/>
              <w:spacing w:line="300" w:lineRule="exact"/>
              <w:ind w:left="81"/>
              <w:textAlignment w:val="auto"/>
              <w:rPr>
                <w:rFonts w:hint="default" w:ascii="Times New Roman" w:hAnsi="Times New Roman" w:eastAsia="方正仿宋_GBK" w:cs="Times New Roman"/>
                <w:b w:val="0"/>
                <w:bCs w:val="0"/>
                <w:sz w:val="24"/>
                <w:szCs w:val="24"/>
                <w:lang w:val="en-US" w:eastAsia="zh-CN"/>
              </w:rPr>
            </w:pPr>
            <w:r>
              <w:rPr>
                <w:rFonts w:hint="default" w:ascii="Times New Roman" w:hAnsi="Times New Roman" w:eastAsia="方正仿宋_GBK" w:cs="Times New Roman"/>
                <w:b w:val="0"/>
                <w:bCs w:val="0"/>
                <w:spacing w:val="-1"/>
                <w:sz w:val="24"/>
                <w:szCs w:val="24"/>
              </w:rPr>
              <w:t>巫溪县经济和信息化委员会整</w:t>
            </w:r>
            <w:r>
              <w:rPr>
                <w:rFonts w:hint="eastAsia" w:ascii="Times New Roman" w:hAnsi="Times New Roman" w:eastAsia="方正仿宋_GBK" w:cs="Times New Roman"/>
                <w:b w:val="0"/>
                <w:bCs w:val="0"/>
                <w:spacing w:val="-1"/>
                <w:sz w:val="24"/>
                <w:szCs w:val="24"/>
                <w:lang w:val="en-US" w:eastAsia="zh-CN"/>
              </w:rPr>
              <w:t>体自评</w:t>
            </w:r>
          </w:p>
        </w:tc>
        <w:tc>
          <w:tcPr>
            <w:tcW w:w="914" w:type="dxa"/>
            <w:vAlign w:val="top"/>
          </w:tcPr>
          <w:p>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pacing w:val="-2"/>
                <w:sz w:val="24"/>
                <w:szCs w:val="24"/>
              </w:rPr>
              <w:t>项目编码</w:t>
            </w:r>
          </w:p>
        </w:tc>
        <w:tc>
          <w:tcPr>
            <w:tcW w:w="2564" w:type="dxa"/>
            <w:gridSpan w:val="2"/>
            <w:vAlign w:val="top"/>
          </w:tcPr>
          <w:p>
            <w:pPr>
              <w:pStyle w:val="17"/>
              <w:keepNext w:val="0"/>
              <w:keepLines w:val="0"/>
              <w:pageBreakBefore w:val="0"/>
              <w:widowControl/>
              <w:kinsoku/>
              <w:wordWrap/>
              <w:overflowPunct/>
              <w:topLinePunct w:val="0"/>
              <w:autoSpaceDE/>
              <w:autoSpaceDN/>
              <w:bidi w:val="0"/>
              <w:adjustRightInd/>
              <w:snapToGrid/>
              <w:spacing w:line="300" w:lineRule="exact"/>
              <w:ind w:left="223"/>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pacing w:val="-1"/>
                <w:sz w:val="24"/>
                <w:szCs w:val="24"/>
              </w:rPr>
              <w:t>50023800023P000077</w:t>
            </w:r>
          </w:p>
        </w:tc>
        <w:tc>
          <w:tcPr>
            <w:tcW w:w="1431" w:type="dxa"/>
            <w:vAlign w:val="top"/>
          </w:tcPr>
          <w:p>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pacing w:val="-2"/>
                <w:sz w:val="24"/>
                <w:szCs w:val="24"/>
              </w:rPr>
              <w:t>自评总分</w:t>
            </w:r>
          </w:p>
        </w:tc>
        <w:tc>
          <w:tcPr>
            <w:tcW w:w="1991" w:type="dxa"/>
            <w:gridSpan w:val="2"/>
            <w:vAlign w:val="top"/>
          </w:tcPr>
          <w:p>
            <w:pPr>
              <w:pStyle w:val="17"/>
              <w:keepNext w:val="0"/>
              <w:keepLines w:val="0"/>
              <w:pageBreakBefore w:val="0"/>
              <w:widowControl/>
              <w:kinsoku/>
              <w:wordWrap/>
              <w:overflowPunct/>
              <w:topLinePunct w:val="0"/>
              <w:autoSpaceDE/>
              <w:autoSpaceDN/>
              <w:bidi w:val="0"/>
              <w:adjustRightInd/>
              <w:snapToGrid/>
              <w:spacing w:line="300" w:lineRule="exact"/>
              <w:ind w:left="236"/>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pacing w:val="-3"/>
                <w:sz w:val="24"/>
                <w:szCs w:val="24"/>
              </w:rPr>
              <w:t>100</w:t>
            </w:r>
          </w:p>
        </w:tc>
        <w:tc>
          <w:tcPr>
            <w:tcW w:w="1432" w:type="dxa"/>
            <w:vAlign w:val="top"/>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4"/>
                <w:szCs w:val="24"/>
              </w:rPr>
            </w:pPr>
          </w:p>
        </w:tc>
        <w:tc>
          <w:tcPr>
            <w:tcW w:w="1243" w:type="dxa"/>
            <w:vAlign w:val="top"/>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781" w:type="dxa"/>
            <w:vAlign w:val="top"/>
          </w:tcPr>
          <w:p>
            <w:pPr>
              <w:pStyle w:val="17"/>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pacing w:val="-14"/>
                <w:sz w:val="24"/>
                <w:szCs w:val="24"/>
              </w:rPr>
              <w:t>项目主管部门：</w:t>
            </w:r>
          </w:p>
        </w:tc>
        <w:tc>
          <w:tcPr>
            <w:tcW w:w="2372" w:type="dxa"/>
            <w:gridSpan w:val="2"/>
            <w:vAlign w:val="top"/>
          </w:tcPr>
          <w:p>
            <w:pPr>
              <w:pStyle w:val="17"/>
              <w:keepNext w:val="0"/>
              <w:keepLines w:val="0"/>
              <w:pageBreakBefore w:val="0"/>
              <w:widowControl/>
              <w:kinsoku/>
              <w:wordWrap/>
              <w:overflowPunct/>
              <w:topLinePunct w:val="0"/>
              <w:autoSpaceDE/>
              <w:autoSpaceDN/>
              <w:bidi w:val="0"/>
              <w:adjustRightInd/>
              <w:snapToGrid/>
              <w:spacing w:line="300" w:lineRule="exact"/>
              <w:ind w:left="81"/>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pacing w:val="1"/>
                <w:sz w:val="24"/>
                <w:szCs w:val="24"/>
              </w:rPr>
              <w:t>028-巫溪县经济和信息化委员</w:t>
            </w:r>
          </w:p>
        </w:tc>
        <w:tc>
          <w:tcPr>
            <w:tcW w:w="914" w:type="dxa"/>
            <w:vAlign w:val="top"/>
          </w:tcPr>
          <w:p>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pacing w:val="-4"/>
                <w:sz w:val="24"/>
                <w:szCs w:val="24"/>
              </w:rPr>
              <w:t>财政归口处室</w:t>
            </w:r>
          </w:p>
        </w:tc>
        <w:tc>
          <w:tcPr>
            <w:tcW w:w="2564" w:type="dxa"/>
            <w:gridSpan w:val="2"/>
            <w:vAlign w:val="top"/>
          </w:tcPr>
          <w:p>
            <w:pPr>
              <w:pStyle w:val="17"/>
              <w:keepNext w:val="0"/>
              <w:keepLines w:val="0"/>
              <w:pageBreakBefore w:val="0"/>
              <w:widowControl/>
              <w:kinsoku/>
              <w:wordWrap/>
              <w:overflowPunct/>
              <w:topLinePunct w:val="0"/>
              <w:autoSpaceDE/>
              <w:autoSpaceDN/>
              <w:bidi w:val="0"/>
              <w:adjustRightInd/>
              <w:snapToGrid/>
              <w:spacing w:line="300" w:lineRule="exact"/>
              <w:ind w:left="232"/>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pacing w:val="-2"/>
                <w:sz w:val="24"/>
                <w:szCs w:val="24"/>
              </w:rPr>
              <w:t>007-企业科</w:t>
            </w:r>
          </w:p>
        </w:tc>
        <w:tc>
          <w:tcPr>
            <w:tcW w:w="1431" w:type="dxa"/>
            <w:vAlign w:val="top"/>
          </w:tcPr>
          <w:p>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pacing w:val="-2"/>
                <w:sz w:val="24"/>
                <w:szCs w:val="24"/>
              </w:rPr>
              <w:t>部门联系人</w:t>
            </w:r>
          </w:p>
        </w:tc>
        <w:tc>
          <w:tcPr>
            <w:tcW w:w="1991" w:type="dxa"/>
            <w:gridSpan w:val="2"/>
            <w:vAlign w:val="top"/>
          </w:tcPr>
          <w:p>
            <w:pPr>
              <w:pStyle w:val="17"/>
              <w:keepNext w:val="0"/>
              <w:keepLines w:val="0"/>
              <w:pageBreakBefore w:val="0"/>
              <w:widowControl/>
              <w:kinsoku/>
              <w:wordWrap/>
              <w:overflowPunct/>
              <w:topLinePunct w:val="0"/>
              <w:autoSpaceDE/>
              <w:autoSpaceDN/>
              <w:bidi w:val="0"/>
              <w:adjustRightInd/>
              <w:snapToGrid/>
              <w:spacing w:line="300" w:lineRule="exact"/>
              <w:ind w:left="236"/>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pacing w:val="-2"/>
                <w:sz w:val="24"/>
                <w:szCs w:val="24"/>
              </w:rPr>
              <w:t>朱红梅</w:t>
            </w:r>
          </w:p>
        </w:tc>
        <w:tc>
          <w:tcPr>
            <w:tcW w:w="1432" w:type="dxa"/>
            <w:vAlign w:val="top"/>
          </w:tcPr>
          <w:p>
            <w:pPr>
              <w:pStyle w:val="17"/>
              <w:keepNext w:val="0"/>
              <w:keepLines w:val="0"/>
              <w:pageBreakBefore w:val="0"/>
              <w:widowControl/>
              <w:kinsoku/>
              <w:wordWrap/>
              <w:overflowPunct/>
              <w:topLinePunct w:val="0"/>
              <w:autoSpaceDE/>
              <w:autoSpaceDN/>
              <w:bidi w:val="0"/>
              <w:adjustRightInd/>
              <w:snapToGrid/>
              <w:spacing w:line="300" w:lineRule="exact"/>
              <w:ind w:right="26"/>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pacing w:val="-4"/>
                <w:sz w:val="24"/>
                <w:szCs w:val="24"/>
              </w:rPr>
              <w:t>联系电话：</w:t>
            </w:r>
          </w:p>
        </w:tc>
        <w:tc>
          <w:tcPr>
            <w:tcW w:w="1243" w:type="dxa"/>
            <w:vAlign w:val="top"/>
          </w:tcPr>
          <w:p>
            <w:pPr>
              <w:pStyle w:val="17"/>
              <w:keepNext w:val="0"/>
              <w:keepLines w:val="0"/>
              <w:pageBreakBefore w:val="0"/>
              <w:widowControl/>
              <w:kinsoku/>
              <w:wordWrap/>
              <w:overflowPunct/>
              <w:topLinePunct w:val="0"/>
              <w:autoSpaceDE/>
              <w:autoSpaceDN/>
              <w:bidi w:val="0"/>
              <w:adjustRightInd/>
              <w:snapToGrid/>
              <w:spacing w:line="300" w:lineRule="exact"/>
              <w:ind w:left="59"/>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pacing w:val="-2"/>
                <w:sz w:val="24"/>
                <w:szCs w:val="24"/>
              </w:rPr>
              <w:t>18680911607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13728" w:type="dxa"/>
            <w:gridSpan w:val="11"/>
            <w:vAlign w:val="top"/>
          </w:tcPr>
          <w:p>
            <w:pPr>
              <w:pStyle w:val="17"/>
              <w:keepNext w:val="0"/>
              <w:keepLines w:val="0"/>
              <w:pageBreakBefore w:val="0"/>
              <w:widowControl/>
              <w:kinsoku/>
              <w:wordWrap/>
              <w:overflowPunct/>
              <w:topLinePunct w:val="0"/>
              <w:autoSpaceDE/>
              <w:autoSpaceDN/>
              <w:bidi w:val="0"/>
              <w:adjustRightInd/>
              <w:snapToGrid/>
              <w:spacing w:line="300" w:lineRule="exact"/>
              <w:ind w:left="7148"/>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pacing w:val="-2"/>
                <w:sz w:val="24"/>
                <w:szCs w:val="24"/>
              </w:rPr>
              <w:t>资金情况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3035" w:type="dxa"/>
            <w:gridSpan w:val="2"/>
            <w:vAlign w:val="top"/>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4"/>
                <w:szCs w:val="24"/>
              </w:rPr>
            </w:pPr>
          </w:p>
        </w:tc>
        <w:tc>
          <w:tcPr>
            <w:tcW w:w="2032" w:type="dxa"/>
            <w:gridSpan w:val="2"/>
            <w:vAlign w:val="top"/>
          </w:tcPr>
          <w:p>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pacing w:val="-3"/>
                <w:sz w:val="24"/>
                <w:szCs w:val="24"/>
              </w:rPr>
              <w:t>年初预算数</w:t>
            </w:r>
          </w:p>
        </w:tc>
        <w:tc>
          <w:tcPr>
            <w:tcW w:w="2564" w:type="dxa"/>
            <w:gridSpan w:val="2"/>
            <w:vAlign w:val="top"/>
          </w:tcPr>
          <w:p>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pacing w:val="25"/>
                <w:sz w:val="24"/>
                <w:szCs w:val="24"/>
              </w:rPr>
              <w:t>全年</w:t>
            </w:r>
            <w:r>
              <w:rPr>
                <w:rFonts w:hint="eastAsia" w:ascii="Times New Roman" w:hAnsi="Times New Roman" w:eastAsia="方正仿宋_GBK" w:cs="Times New Roman"/>
                <w:b w:val="0"/>
                <w:bCs w:val="0"/>
                <w:spacing w:val="25"/>
                <w:sz w:val="24"/>
                <w:szCs w:val="24"/>
                <w:lang w:eastAsia="zh-CN"/>
              </w:rPr>
              <w:t>（</w:t>
            </w:r>
            <w:r>
              <w:rPr>
                <w:rFonts w:hint="default" w:ascii="Times New Roman" w:hAnsi="Times New Roman" w:eastAsia="方正仿宋_GBK" w:cs="Times New Roman"/>
                <w:b w:val="0"/>
                <w:bCs w:val="0"/>
                <w:spacing w:val="25"/>
                <w:sz w:val="24"/>
                <w:szCs w:val="24"/>
              </w:rPr>
              <w:t>调整</w:t>
            </w:r>
            <w:r>
              <w:rPr>
                <w:rFonts w:hint="eastAsia" w:ascii="Times New Roman" w:hAnsi="Times New Roman" w:eastAsia="方正仿宋_GBK" w:cs="Times New Roman"/>
                <w:b w:val="0"/>
                <w:bCs w:val="0"/>
                <w:spacing w:val="25"/>
                <w:sz w:val="24"/>
                <w:szCs w:val="24"/>
                <w:lang w:eastAsia="zh-CN"/>
              </w:rPr>
              <w:t>）</w:t>
            </w:r>
            <w:r>
              <w:rPr>
                <w:rFonts w:hint="default" w:ascii="Times New Roman" w:hAnsi="Times New Roman" w:eastAsia="方正仿宋_GBK" w:cs="Times New Roman"/>
                <w:b w:val="0"/>
                <w:bCs w:val="0"/>
                <w:spacing w:val="25"/>
                <w:sz w:val="24"/>
                <w:szCs w:val="24"/>
              </w:rPr>
              <w:t>预算数</w:t>
            </w:r>
          </w:p>
        </w:tc>
        <w:tc>
          <w:tcPr>
            <w:tcW w:w="2468" w:type="dxa"/>
            <w:gridSpan w:val="2"/>
            <w:vAlign w:val="top"/>
          </w:tcPr>
          <w:p>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pacing w:val="-3"/>
                <w:sz w:val="24"/>
                <w:szCs w:val="24"/>
              </w:rPr>
              <w:t>全年执行数</w:t>
            </w:r>
          </w:p>
        </w:tc>
        <w:tc>
          <w:tcPr>
            <w:tcW w:w="954" w:type="dxa"/>
            <w:vAlign w:val="top"/>
          </w:tcPr>
          <w:p>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pacing w:val="-4"/>
                <w:sz w:val="24"/>
                <w:szCs w:val="24"/>
              </w:rPr>
              <w:t>执行率</w:t>
            </w:r>
          </w:p>
        </w:tc>
        <w:tc>
          <w:tcPr>
            <w:tcW w:w="1432" w:type="dxa"/>
            <w:vAlign w:val="top"/>
          </w:tcPr>
          <w:p>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pacing w:val="-3"/>
                <w:sz w:val="24"/>
                <w:szCs w:val="24"/>
              </w:rPr>
              <w:t>执行率权重</w:t>
            </w:r>
          </w:p>
        </w:tc>
        <w:tc>
          <w:tcPr>
            <w:tcW w:w="1243" w:type="dxa"/>
            <w:vAlign w:val="top"/>
          </w:tcPr>
          <w:p>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pacing w:val="-3"/>
                <w:sz w:val="24"/>
                <w:szCs w:val="24"/>
              </w:rPr>
              <w:t>执行率得分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035" w:type="dxa"/>
            <w:gridSpan w:val="2"/>
            <w:vAlign w:val="top"/>
          </w:tcPr>
          <w:p>
            <w:pPr>
              <w:pStyle w:val="17"/>
              <w:keepNext w:val="0"/>
              <w:keepLines w:val="0"/>
              <w:pageBreakBefore w:val="0"/>
              <w:widowControl/>
              <w:kinsoku/>
              <w:wordWrap/>
              <w:overflowPunct/>
              <w:topLinePunct w:val="0"/>
              <w:autoSpaceDE/>
              <w:autoSpaceDN/>
              <w:bidi w:val="0"/>
              <w:adjustRightInd/>
              <w:snapToGrid/>
              <w:spacing w:line="300" w:lineRule="exact"/>
              <w:ind w:left="24"/>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pacing w:val="-2"/>
                <w:sz w:val="24"/>
                <w:szCs w:val="24"/>
              </w:rPr>
              <w:t>年度总金额</w:t>
            </w:r>
          </w:p>
        </w:tc>
        <w:tc>
          <w:tcPr>
            <w:tcW w:w="2032" w:type="dxa"/>
            <w:gridSpan w:val="2"/>
            <w:vAlign w:val="top"/>
          </w:tcPr>
          <w:p>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pacing w:val="-2"/>
                <w:sz w:val="24"/>
                <w:szCs w:val="24"/>
              </w:rPr>
              <w:t>1175</w:t>
            </w:r>
            <w:r>
              <w:rPr>
                <w:rFonts w:hint="eastAsia" w:ascii="Times New Roman" w:hAnsi="Times New Roman" w:eastAsia="方正仿宋_GBK" w:cs="Times New Roman"/>
                <w:b w:val="0"/>
                <w:bCs w:val="0"/>
                <w:spacing w:val="-2"/>
                <w:sz w:val="24"/>
                <w:szCs w:val="24"/>
                <w:lang w:eastAsia="zh-CN"/>
              </w:rPr>
              <w:t>.</w:t>
            </w:r>
            <w:r>
              <w:rPr>
                <w:rFonts w:hint="default" w:ascii="Times New Roman" w:hAnsi="Times New Roman" w:eastAsia="方正仿宋_GBK" w:cs="Times New Roman"/>
                <w:b w:val="0"/>
                <w:bCs w:val="0"/>
                <w:spacing w:val="-2"/>
                <w:sz w:val="24"/>
                <w:szCs w:val="24"/>
              </w:rPr>
              <w:t>72</w:t>
            </w:r>
          </w:p>
        </w:tc>
        <w:tc>
          <w:tcPr>
            <w:tcW w:w="2564" w:type="dxa"/>
            <w:gridSpan w:val="2"/>
            <w:vAlign w:val="top"/>
          </w:tcPr>
          <w:p>
            <w:pPr>
              <w:pStyle w:val="17"/>
              <w:keepNext w:val="0"/>
              <w:keepLines w:val="0"/>
              <w:pageBreakBefore w:val="0"/>
              <w:widowControl/>
              <w:kinsoku/>
              <w:wordWrap/>
              <w:overflowPunct/>
              <w:topLinePunct w:val="0"/>
              <w:autoSpaceDE/>
              <w:autoSpaceDN/>
              <w:bidi w:val="0"/>
              <w:adjustRightInd/>
              <w:snapToGrid/>
              <w:spacing w:line="300" w:lineRule="exact"/>
              <w:ind w:right="5"/>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pacing w:val="-1"/>
                <w:sz w:val="24"/>
                <w:szCs w:val="24"/>
              </w:rPr>
              <w:t>4137</w:t>
            </w:r>
            <w:r>
              <w:rPr>
                <w:rFonts w:hint="eastAsia" w:ascii="Times New Roman" w:hAnsi="Times New Roman" w:eastAsia="方正仿宋_GBK" w:cs="Times New Roman"/>
                <w:b w:val="0"/>
                <w:bCs w:val="0"/>
                <w:spacing w:val="-1"/>
                <w:sz w:val="24"/>
                <w:szCs w:val="24"/>
                <w:lang w:val="en-US" w:eastAsia="zh-CN"/>
              </w:rPr>
              <w:t>.</w:t>
            </w:r>
            <w:r>
              <w:rPr>
                <w:rFonts w:hint="default" w:ascii="Times New Roman" w:hAnsi="Times New Roman" w:eastAsia="方正仿宋_GBK" w:cs="Times New Roman"/>
                <w:b w:val="0"/>
                <w:bCs w:val="0"/>
                <w:spacing w:val="-1"/>
                <w:sz w:val="24"/>
                <w:szCs w:val="24"/>
              </w:rPr>
              <w:t>51</w:t>
            </w:r>
          </w:p>
        </w:tc>
        <w:tc>
          <w:tcPr>
            <w:tcW w:w="2468" w:type="dxa"/>
            <w:gridSpan w:val="2"/>
            <w:vAlign w:val="top"/>
          </w:tcPr>
          <w:p>
            <w:pPr>
              <w:pStyle w:val="17"/>
              <w:keepNext w:val="0"/>
              <w:keepLines w:val="0"/>
              <w:pageBreakBefore w:val="0"/>
              <w:widowControl/>
              <w:kinsoku/>
              <w:wordWrap/>
              <w:overflowPunct/>
              <w:topLinePunct w:val="0"/>
              <w:autoSpaceDE/>
              <w:autoSpaceDN/>
              <w:bidi w:val="0"/>
              <w:adjustRightInd/>
              <w:snapToGrid/>
              <w:spacing w:line="300" w:lineRule="exact"/>
              <w:ind w:left="66"/>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pacing w:val="-1"/>
                <w:sz w:val="24"/>
                <w:szCs w:val="24"/>
              </w:rPr>
              <w:t>4137</w:t>
            </w:r>
            <w:r>
              <w:rPr>
                <w:rFonts w:hint="eastAsia" w:ascii="Times New Roman" w:hAnsi="Times New Roman" w:eastAsia="方正仿宋_GBK" w:cs="Times New Roman"/>
                <w:b w:val="0"/>
                <w:bCs w:val="0"/>
                <w:spacing w:val="-1"/>
                <w:sz w:val="24"/>
                <w:szCs w:val="24"/>
                <w:lang w:val="en-US" w:eastAsia="zh-CN"/>
              </w:rPr>
              <w:t>.</w:t>
            </w:r>
            <w:r>
              <w:rPr>
                <w:rFonts w:hint="default" w:ascii="Times New Roman" w:hAnsi="Times New Roman" w:eastAsia="方正仿宋_GBK" w:cs="Times New Roman"/>
                <w:b w:val="0"/>
                <w:bCs w:val="0"/>
                <w:spacing w:val="-1"/>
                <w:sz w:val="24"/>
                <w:szCs w:val="24"/>
              </w:rPr>
              <w:t>51</w:t>
            </w:r>
          </w:p>
        </w:tc>
        <w:tc>
          <w:tcPr>
            <w:tcW w:w="954" w:type="dxa"/>
            <w:vAlign w:val="top"/>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4"/>
                <w:szCs w:val="24"/>
              </w:rPr>
            </w:pPr>
          </w:p>
        </w:tc>
        <w:tc>
          <w:tcPr>
            <w:tcW w:w="1432" w:type="dxa"/>
            <w:vAlign w:val="top"/>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4"/>
                <w:szCs w:val="24"/>
              </w:rPr>
            </w:pPr>
          </w:p>
        </w:tc>
        <w:tc>
          <w:tcPr>
            <w:tcW w:w="1243" w:type="dxa"/>
            <w:vAlign w:val="top"/>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035" w:type="dxa"/>
            <w:gridSpan w:val="2"/>
            <w:vAlign w:val="top"/>
          </w:tcPr>
          <w:p>
            <w:pPr>
              <w:pStyle w:val="17"/>
              <w:keepNext w:val="0"/>
              <w:keepLines w:val="0"/>
              <w:pageBreakBefore w:val="0"/>
              <w:widowControl/>
              <w:kinsoku/>
              <w:wordWrap/>
              <w:overflowPunct/>
              <w:topLinePunct w:val="0"/>
              <w:autoSpaceDE/>
              <w:autoSpaceDN/>
              <w:bidi w:val="0"/>
              <w:adjustRightInd/>
              <w:snapToGrid/>
              <w:spacing w:line="300" w:lineRule="exact"/>
              <w:ind w:left="24"/>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pacing w:val="-1"/>
                <w:sz w:val="24"/>
                <w:szCs w:val="24"/>
              </w:rPr>
              <w:t>其中：财政拨款</w:t>
            </w:r>
          </w:p>
        </w:tc>
        <w:tc>
          <w:tcPr>
            <w:tcW w:w="2032" w:type="dxa"/>
            <w:gridSpan w:val="2"/>
            <w:vAlign w:val="top"/>
          </w:tcPr>
          <w:p>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pacing w:val="-2"/>
                <w:sz w:val="24"/>
                <w:szCs w:val="24"/>
              </w:rPr>
              <w:t>1175</w:t>
            </w:r>
            <w:r>
              <w:rPr>
                <w:rFonts w:hint="eastAsia" w:ascii="Times New Roman" w:hAnsi="Times New Roman" w:eastAsia="方正仿宋_GBK" w:cs="Times New Roman"/>
                <w:b w:val="0"/>
                <w:bCs w:val="0"/>
                <w:spacing w:val="-2"/>
                <w:sz w:val="24"/>
                <w:szCs w:val="24"/>
                <w:lang w:eastAsia="zh-CN"/>
              </w:rPr>
              <w:t>.</w:t>
            </w:r>
            <w:r>
              <w:rPr>
                <w:rFonts w:hint="default" w:ascii="Times New Roman" w:hAnsi="Times New Roman" w:eastAsia="方正仿宋_GBK" w:cs="Times New Roman"/>
                <w:b w:val="0"/>
                <w:bCs w:val="0"/>
                <w:spacing w:val="-2"/>
                <w:sz w:val="24"/>
                <w:szCs w:val="24"/>
              </w:rPr>
              <w:t>72</w:t>
            </w:r>
          </w:p>
        </w:tc>
        <w:tc>
          <w:tcPr>
            <w:tcW w:w="2564" w:type="dxa"/>
            <w:gridSpan w:val="2"/>
            <w:vAlign w:val="top"/>
          </w:tcPr>
          <w:p>
            <w:pPr>
              <w:pStyle w:val="17"/>
              <w:keepNext w:val="0"/>
              <w:keepLines w:val="0"/>
              <w:pageBreakBefore w:val="0"/>
              <w:widowControl/>
              <w:kinsoku/>
              <w:wordWrap/>
              <w:overflowPunct/>
              <w:topLinePunct w:val="0"/>
              <w:autoSpaceDE/>
              <w:autoSpaceDN/>
              <w:bidi w:val="0"/>
              <w:adjustRightInd/>
              <w:snapToGrid/>
              <w:spacing w:line="300" w:lineRule="exact"/>
              <w:ind w:right="10"/>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pacing w:val="-1"/>
                <w:sz w:val="24"/>
                <w:szCs w:val="24"/>
              </w:rPr>
              <w:t>3957</w:t>
            </w:r>
            <w:r>
              <w:rPr>
                <w:rFonts w:hint="eastAsia" w:ascii="Times New Roman" w:hAnsi="Times New Roman" w:eastAsia="方正仿宋_GBK" w:cs="Times New Roman"/>
                <w:b w:val="0"/>
                <w:bCs w:val="0"/>
                <w:spacing w:val="-1"/>
                <w:sz w:val="24"/>
                <w:szCs w:val="24"/>
                <w:lang w:val="en-US" w:eastAsia="zh-CN"/>
              </w:rPr>
              <w:t>.</w:t>
            </w:r>
            <w:r>
              <w:rPr>
                <w:rFonts w:hint="default" w:ascii="Times New Roman" w:hAnsi="Times New Roman" w:eastAsia="方正仿宋_GBK" w:cs="Times New Roman"/>
                <w:b w:val="0"/>
                <w:bCs w:val="0"/>
                <w:spacing w:val="-1"/>
                <w:sz w:val="24"/>
                <w:szCs w:val="24"/>
              </w:rPr>
              <w:t>27</w:t>
            </w:r>
          </w:p>
        </w:tc>
        <w:tc>
          <w:tcPr>
            <w:tcW w:w="2468" w:type="dxa"/>
            <w:gridSpan w:val="2"/>
            <w:vAlign w:val="top"/>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pacing w:val="-1"/>
                <w:sz w:val="24"/>
                <w:szCs w:val="24"/>
              </w:rPr>
              <w:t>3957</w:t>
            </w:r>
            <w:r>
              <w:rPr>
                <w:rFonts w:hint="eastAsia" w:ascii="Times New Roman" w:hAnsi="Times New Roman" w:eastAsia="方正仿宋_GBK" w:cs="Times New Roman"/>
                <w:b w:val="0"/>
                <w:bCs w:val="0"/>
                <w:spacing w:val="-1"/>
                <w:sz w:val="24"/>
                <w:szCs w:val="24"/>
                <w:lang w:val="en-US" w:eastAsia="zh-CN"/>
              </w:rPr>
              <w:t>.</w:t>
            </w:r>
            <w:r>
              <w:rPr>
                <w:rFonts w:hint="default" w:ascii="Times New Roman" w:hAnsi="Times New Roman" w:eastAsia="方正仿宋_GBK" w:cs="Times New Roman"/>
                <w:b w:val="0"/>
                <w:bCs w:val="0"/>
                <w:spacing w:val="-1"/>
                <w:sz w:val="24"/>
                <w:szCs w:val="24"/>
              </w:rPr>
              <w:t>27</w:t>
            </w:r>
          </w:p>
        </w:tc>
        <w:tc>
          <w:tcPr>
            <w:tcW w:w="954" w:type="dxa"/>
            <w:vAlign w:val="top"/>
          </w:tcPr>
          <w:p>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pacing w:val="-5"/>
                <w:sz w:val="24"/>
                <w:szCs w:val="24"/>
              </w:rPr>
              <w:t>100</w:t>
            </w:r>
          </w:p>
        </w:tc>
        <w:tc>
          <w:tcPr>
            <w:tcW w:w="1432" w:type="dxa"/>
            <w:vAlign w:val="top"/>
          </w:tcPr>
          <w:p>
            <w:pPr>
              <w:pStyle w:val="17"/>
              <w:keepNext w:val="0"/>
              <w:keepLines w:val="0"/>
              <w:pageBreakBefore w:val="0"/>
              <w:widowControl/>
              <w:kinsoku/>
              <w:wordWrap/>
              <w:overflowPunct/>
              <w:topLinePunct w:val="0"/>
              <w:autoSpaceDE/>
              <w:autoSpaceDN/>
              <w:bidi w:val="0"/>
              <w:adjustRightInd/>
              <w:snapToGrid/>
              <w:spacing w:line="300" w:lineRule="exact"/>
              <w:ind w:left="218"/>
              <w:textAlignment w:val="auto"/>
              <w:rPr>
                <w:rFonts w:hint="default" w:ascii="Times New Roman" w:hAnsi="Times New Roman" w:eastAsia="方正仿宋_GBK" w:cs="Times New Roman"/>
                <w:b w:val="0"/>
                <w:bCs w:val="0"/>
                <w:sz w:val="24"/>
                <w:szCs w:val="24"/>
                <w:lang w:val="en-US" w:eastAsia="zh-CN"/>
              </w:rPr>
            </w:pPr>
            <w:r>
              <w:rPr>
                <w:rFonts w:hint="eastAsia" w:ascii="Times New Roman" w:hAnsi="Times New Roman" w:eastAsia="方正仿宋_GBK" w:cs="Times New Roman"/>
                <w:b w:val="0"/>
                <w:bCs w:val="0"/>
                <w:spacing w:val="-4"/>
                <w:sz w:val="24"/>
                <w:szCs w:val="24"/>
                <w:lang w:val="en-US" w:eastAsia="zh-CN"/>
              </w:rPr>
              <w:t>10</w:t>
            </w:r>
          </w:p>
        </w:tc>
        <w:tc>
          <w:tcPr>
            <w:tcW w:w="1243" w:type="dxa"/>
            <w:vAlign w:val="top"/>
          </w:tcPr>
          <w:p>
            <w:pPr>
              <w:pStyle w:val="17"/>
              <w:keepNext w:val="0"/>
              <w:keepLines w:val="0"/>
              <w:pageBreakBefore w:val="0"/>
              <w:widowControl/>
              <w:kinsoku/>
              <w:wordWrap/>
              <w:overflowPunct/>
              <w:topLinePunct w:val="0"/>
              <w:autoSpaceDE/>
              <w:autoSpaceDN/>
              <w:bidi w:val="0"/>
              <w:adjustRightInd/>
              <w:snapToGrid/>
              <w:spacing w:line="300" w:lineRule="exact"/>
              <w:ind w:left="639"/>
              <w:textAlignment w:val="auto"/>
              <w:rPr>
                <w:rFonts w:hint="default" w:ascii="Times New Roman" w:hAnsi="Times New Roman" w:eastAsia="方正仿宋_GBK" w:cs="Times New Roman"/>
                <w:b w:val="0"/>
                <w:bCs w:val="0"/>
                <w:sz w:val="24"/>
                <w:szCs w:val="24"/>
                <w:lang w:val="en-US" w:eastAsia="zh-CN"/>
              </w:rPr>
            </w:pPr>
            <w:r>
              <w:rPr>
                <w:rFonts w:hint="eastAsia" w:ascii="Times New Roman" w:hAnsi="Times New Roman" w:eastAsia="方正仿宋_GBK" w:cs="Times New Roman"/>
                <w:b w:val="0"/>
                <w:bCs w:val="0"/>
                <w:spacing w:val="-4"/>
                <w:sz w:val="24"/>
                <w:szCs w:val="24"/>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035" w:type="dxa"/>
            <w:gridSpan w:val="2"/>
            <w:vAlign w:val="top"/>
          </w:tcPr>
          <w:p>
            <w:pPr>
              <w:pStyle w:val="17"/>
              <w:keepNext w:val="0"/>
              <w:keepLines w:val="0"/>
              <w:pageBreakBefore w:val="0"/>
              <w:widowControl/>
              <w:kinsoku/>
              <w:wordWrap/>
              <w:overflowPunct/>
              <w:topLinePunct w:val="0"/>
              <w:autoSpaceDE/>
              <w:autoSpaceDN/>
              <w:bidi w:val="0"/>
              <w:adjustRightInd/>
              <w:snapToGrid/>
              <w:spacing w:line="300" w:lineRule="exact"/>
              <w:ind w:left="24"/>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pacing w:val="-2"/>
                <w:sz w:val="24"/>
                <w:szCs w:val="24"/>
              </w:rPr>
              <w:t>一般公共预算</w:t>
            </w:r>
          </w:p>
        </w:tc>
        <w:tc>
          <w:tcPr>
            <w:tcW w:w="2032" w:type="dxa"/>
            <w:gridSpan w:val="2"/>
            <w:vAlign w:val="top"/>
          </w:tcPr>
          <w:p>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pacing w:val="-2"/>
                <w:sz w:val="24"/>
                <w:szCs w:val="24"/>
              </w:rPr>
              <w:t>1175</w:t>
            </w:r>
            <w:r>
              <w:rPr>
                <w:rFonts w:hint="eastAsia" w:ascii="Times New Roman" w:hAnsi="Times New Roman" w:eastAsia="方正仿宋_GBK" w:cs="Times New Roman"/>
                <w:b w:val="0"/>
                <w:bCs w:val="0"/>
                <w:spacing w:val="-2"/>
                <w:sz w:val="24"/>
                <w:szCs w:val="24"/>
                <w:lang w:eastAsia="zh-CN"/>
              </w:rPr>
              <w:t>.</w:t>
            </w:r>
            <w:r>
              <w:rPr>
                <w:rFonts w:hint="default" w:ascii="Times New Roman" w:hAnsi="Times New Roman" w:eastAsia="方正仿宋_GBK" w:cs="Times New Roman"/>
                <w:b w:val="0"/>
                <w:bCs w:val="0"/>
                <w:spacing w:val="-2"/>
                <w:sz w:val="24"/>
                <w:szCs w:val="24"/>
              </w:rPr>
              <w:t>72</w:t>
            </w:r>
          </w:p>
        </w:tc>
        <w:tc>
          <w:tcPr>
            <w:tcW w:w="2564" w:type="dxa"/>
            <w:gridSpan w:val="2"/>
            <w:vAlign w:val="top"/>
          </w:tcPr>
          <w:p>
            <w:pPr>
              <w:pStyle w:val="17"/>
              <w:keepNext w:val="0"/>
              <w:keepLines w:val="0"/>
              <w:pageBreakBefore w:val="0"/>
              <w:widowControl/>
              <w:kinsoku/>
              <w:wordWrap/>
              <w:overflowPunct/>
              <w:topLinePunct w:val="0"/>
              <w:autoSpaceDE/>
              <w:autoSpaceDN/>
              <w:bidi w:val="0"/>
              <w:adjustRightInd/>
              <w:snapToGrid/>
              <w:spacing w:line="300" w:lineRule="exact"/>
              <w:ind w:right="10"/>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pacing w:val="-1"/>
                <w:sz w:val="24"/>
                <w:szCs w:val="24"/>
              </w:rPr>
              <w:t>3957</w:t>
            </w:r>
            <w:r>
              <w:rPr>
                <w:rFonts w:hint="eastAsia" w:ascii="Times New Roman" w:hAnsi="Times New Roman" w:eastAsia="方正仿宋_GBK" w:cs="Times New Roman"/>
                <w:b w:val="0"/>
                <w:bCs w:val="0"/>
                <w:spacing w:val="-1"/>
                <w:sz w:val="24"/>
                <w:szCs w:val="24"/>
                <w:lang w:val="en-US" w:eastAsia="zh-CN"/>
              </w:rPr>
              <w:t>.</w:t>
            </w:r>
            <w:r>
              <w:rPr>
                <w:rFonts w:hint="default" w:ascii="Times New Roman" w:hAnsi="Times New Roman" w:eastAsia="方正仿宋_GBK" w:cs="Times New Roman"/>
                <w:b w:val="0"/>
                <w:bCs w:val="0"/>
                <w:spacing w:val="-1"/>
                <w:sz w:val="24"/>
                <w:szCs w:val="24"/>
              </w:rPr>
              <w:t>27</w:t>
            </w:r>
          </w:p>
        </w:tc>
        <w:tc>
          <w:tcPr>
            <w:tcW w:w="2468" w:type="dxa"/>
            <w:gridSpan w:val="2"/>
            <w:vAlign w:val="top"/>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pacing w:val="-1"/>
                <w:sz w:val="24"/>
                <w:szCs w:val="24"/>
              </w:rPr>
              <w:t>3957</w:t>
            </w:r>
            <w:r>
              <w:rPr>
                <w:rFonts w:hint="eastAsia" w:ascii="Times New Roman" w:hAnsi="Times New Roman" w:eastAsia="方正仿宋_GBK" w:cs="Times New Roman"/>
                <w:b w:val="0"/>
                <w:bCs w:val="0"/>
                <w:spacing w:val="-1"/>
                <w:sz w:val="24"/>
                <w:szCs w:val="24"/>
                <w:lang w:val="en-US" w:eastAsia="zh-CN"/>
              </w:rPr>
              <w:t>.</w:t>
            </w:r>
            <w:r>
              <w:rPr>
                <w:rFonts w:hint="default" w:ascii="Times New Roman" w:hAnsi="Times New Roman" w:eastAsia="方正仿宋_GBK" w:cs="Times New Roman"/>
                <w:b w:val="0"/>
                <w:bCs w:val="0"/>
                <w:spacing w:val="-1"/>
                <w:sz w:val="24"/>
                <w:szCs w:val="24"/>
              </w:rPr>
              <w:t>27</w:t>
            </w:r>
          </w:p>
        </w:tc>
        <w:tc>
          <w:tcPr>
            <w:tcW w:w="954" w:type="dxa"/>
            <w:vAlign w:val="top"/>
          </w:tcPr>
          <w:p>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pacing w:val="-5"/>
                <w:sz w:val="24"/>
                <w:szCs w:val="24"/>
              </w:rPr>
              <w:t>100</w:t>
            </w:r>
          </w:p>
        </w:tc>
        <w:tc>
          <w:tcPr>
            <w:tcW w:w="1432" w:type="dxa"/>
            <w:vAlign w:val="top"/>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4"/>
                <w:szCs w:val="24"/>
              </w:rPr>
            </w:pPr>
          </w:p>
        </w:tc>
        <w:tc>
          <w:tcPr>
            <w:tcW w:w="1243" w:type="dxa"/>
            <w:vAlign w:val="top"/>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13728" w:type="dxa"/>
            <w:gridSpan w:val="11"/>
            <w:vAlign w:val="top"/>
          </w:tcPr>
          <w:p>
            <w:pPr>
              <w:pStyle w:val="17"/>
              <w:keepNext w:val="0"/>
              <w:keepLines w:val="0"/>
              <w:pageBreakBefore w:val="0"/>
              <w:widowControl/>
              <w:kinsoku/>
              <w:wordWrap/>
              <w:overflowPunct/>
              <w:topLinePunct w:val="0"/>
              <w:autoSpaceDE/>
              <w:autoSpaceDN/>
              <w:bidi w:val="0"/>
              <w:adjustRightInd/>
              <w:snapToGrid/>
              <w:spacing w:line="300" w:lineRule="exact"/>
              <w:ind w:left="7148"/>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pacing w:val="-5"/>
                <w:sz w:val="24"/>
                <w:szCs w:val="24"/>
              </w:rPr>
              <w:t>绩效目标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5067" w:type="dxa"/>
            <w:gridSpan w:val="4"/>
            <w:vAlign w:val="top"/>
          </w:tcPr>
          <w:p>
            <w:pPr>
              <w:pStyle w:val="17"/>
              <w:keepNext w:val="0"/>
              <w:keepLines w:val="0"/>
              <w:pageBreakBefore w:val="0"/>
              <w:widowControl/>
              <w:kinsoku/>
              <w:wordWrap/>
              <w:overflowPunct/>
              <w:topLinePunct w:val="0"/>
              <w:autoSpaceDE/>
              <w:autoSpaceDN/>
              <w:bidi w:val="0"/>
              <w:adjustRightInd/>
              <w:snapToGrid/>
              <w:spacing w:line="300" w:lineRule="exact"/>
              <w:ind w:left="2277"/>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pacing w:val="-3"/>
                <w:sz w:val="24"/>
                <w:szCs w:val="24"/>
              </w:rPr>
              <w:t>年初绩效目标</w:t>
            </w:r>
          </w:p>
        </w:tc>
        <w:tc>
          <w:tcPr>
            <w:tcW w:w="5032" w:type="dxa"/>
            <w:gridSpan w:val="4"/>
            <w:vAlign w:val="top"/>
          </w:tcPr>
          <w:p>
            <w:pPr>
              <w:pStyle w:val="17"/>
              <w:keepNext w:val="0"/>
              <w:keepLines w:val="0"/>
              <w:pageBreakBefore w:val="0"/>
              <w:widowControl/>
              <w:kinsoku/>
              <w:wordWrap/>
              <w:overflowPunct/>
              <w:topLinePunct w:val="0"/>
              <w:autoSpaceDE/>
              <w:autoSpaceDN/>
              <w:bidi w:val="0"/>
              <w:adjustRightInd/>
              <w:snapToGrid/>
              <w:spacing w:line="300" w:lineRule="exact"/>
              <w:ind w:left="1855"/>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pacing w:val="-3"/>
                <w:sz w:val="24"/>
                <w:szCs w:val="24"/>
              </w:rPr>
              <w:t>全年</w:t>
            </w:r>
            <w:r>
              <w:rPr>
                <w:rFonts w:hint="eastAsia" w:ascii="Times New Roman" w:hAnsi="Times New Roman" w:eastAsia="方正仿宋_GBK" w:cs="Times New Roman"/>
                <w:b w:val="0"/>
                <w:bCs w:val="0"/>
                <w:spacing w:val="-3"/>
                <w:sz w:val="24"/>
                <w:szCs w:val="24"/>
                <w:lang w:eastAsia="zh-CN"/>
              </w:rPr>
              <w:t>（</w:t>
            </w:r>
            <w:r>
              <w:rPr>
                <w:rFonts w:hint="default" w:ascii="Times New Roman" w:hAnsi="Times New Roman" w:eastAsia="方正仿宋_GBK" w:cs="Times New Roman"/>
                <w:b w:val="0"/>
                <w:bCs w:val="0"/>
                <w:spacing w:val="-3"/>
                <w:sz w:val="24"/>
                <w:szCs w:val="24"/>
              </w:rPr>
              <w:t>调整</w:t>
            </w:r>
            <w:r>
              <w:rPr>
                <w:rFonts w:hint="eastAsia" w:ascii="Times New Roman" w:hAnsi="Times New Roman" w:eastAsia="方正仿宋_GBK" w:cs="Times New Roman"/>
                <w:b w:val="0"/>
                <w:bCs w:val="0"/>
                <w:spacing w:val="-3"/>
                <w:sz w:val="24"/>
                <w:szCs w:val="24"/>
                <w:lang w:eastAsia="zh-CN"/>
              </w:rPr>
              <w:t>）</w:t>
            </w:r>
            <w:r>
              <w:rPr>
                <w:rFonts w:hint="default" w:ascii="Times New Roman" w:hAnsi="Times New Roman" w:eastAsia="方正仿宋_GBK" w:cs="Times New Roman"/>
                <w:b w:val="0"/>
                <w:bCs w:val="0"/>
                <w:spacing w:val="-3"/>
                <w:sz w:val="24"/>
                <w:szCs w:val="24"/>
              </w:rPr>
              <w:t>绩效目标</w:t>
            </w:r>
          </w:p>
        </w:tc>
        <w:tc>
          <w:tcPr>
            <w:tcW w:w="3629" w:type="dxa"/>
            <w:gridSpan w:val="3"/>
            <w:vAlign w:val="top"/>
          </w:tcPr>
          <w:p>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pacing w:val="-3"/>
                <w:sz w:val="24"/>
                <w:szCs w:val="24"/>
              </w:rPr>
              <w:t>全年目标实际完成情况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5067" w:type="dxa"/>
            <w:gridSpan w:val="4"/>
            <w:vAlign w:val="top"/>
          </w:tcPr>
          <w:p>
            <w:pPr>
              <w:pStyle w:val="17"/>
              <w:keepNext w:val="0"/>
              <w:keepLines w:val="0"/>
              <w:pageBreakBefore w:val="0"/>
              <w:widowControl/>
              <w:kinsoku/>
              <w:wordWrap/>
              <w:overflowPunct/>
              <w:topLinePunct w:val="0"/>
              <w:autoSpaceDE/>
              <w:autoSpaceDN/>
              <w:bidi w:val="0"/>
              <w:adjustRightInd/>
              <w:snapToGrid/>
              <w:spacing w:line="300" w:lineRule="exact"/>
              <w:ind w:left="15" w:firstLine="9"/>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pacing w:val="-1"/>
                <w:sz w:val="24"/>
                <w:szCs w:val="24"/>
              </w:rPr>
              <w:t>贯彻执行促进中小企业发展，拟定工业，生产性服务业，信息产业年度目标并组织实施。小微企业年化担保费率不高于1%</w:t>
            </w:r>
            <w:r>
              <w:rPr>
                <w:rFonts w:hint="eastAsia" w:ascii="Times New Roman" w:hAnsi="Times New Roman" w:eastAsia="方正仿宋_GBK" w:cs="Times New Roman"/>
                <w:b w:val="0"/>
                <w:bCs w:val="0"/>
                <w:spacing w:val="-1"/>
                <w:sz w:val="24"/>
                <w:szCs w:val="24"/>
                <w:lang w:eastAsia="zh-CN"/>
              </w:rPr>
              <w:t>；</w:t>
            </w:r>
            <w:r>
              <w:rPr>
                <w:rFonts w:hint="default" w:ascii="Times New Roman" w:hAnsi="Times New Roman" w:eastAsia="方正仿宋_GBK" w:cs="Times New Roman"/>
                <w:b w:val="0"/>
                <w:bCs w:val="0"/>
                <w:spacing w:val="-1"/>
                <w:sz w:val="24"/>
                <w:szCs w:val="24"/>
              </w:rPr>
              <w:t>新增1000万元及以下融资担</w:t>
            </w:r>
            <w:r>
              <w:rPr>
                <w:rFonts w:hint="default" w:ascii="Times New Roman" w:hAnsi="Times New Roman" w:eastAsia="方正仿宋_GBK" w:cs="Times New Roman"/>
                <w:b w:val="0"/>
                <w:bCs w:val="0"/>
                <w:sz w:val="24"/>
                <w:szCs w:val="24"/>
              </w:rPr>
              <w:t>保金额占比达100%</w:t>
            </w:r>
            <w:r>
              <w:rPr>
                <w:rFonts w:hint="eastAsia" w:ascii="Times New Roman" w:hAnsi="Times New Roman" w:eastAsia="方正仿宋_GBK" w:cs="Times New Roman"/>
                <w:b w:val="0"/>
                <w:bCs w:val="0"/>
                <w:sz w:val="24"/>
                <w:szCs w:val="24"/>
                <w:lang w:eastAsia="zh-CN"/>
              </w:rPr>
              <w:t>；</w:t>
            </w:r>
            <w:r>
              <w:rPr>
                <w:rFonts w:hint="default" w:ascii="Times New Roman" w:hAnsi="Times New Roman" w:eastAsia="方正仿宋_GBK" w:cs="Times New Roman"/>
                <w:b w:val="0"/>
                <w:bCs w:val="0"/>
                <w:sz w:val="24"/>
                <w:szCs w:val="24"/>
              </w:rPr>
              <w:t>新增小微企业和三农融资担保金额占</w:t>
            </w:r>
            <w:r>
              <w:rPr>
                <w:rFonts w:hint="default" w:ascii="Times New Roman" w:hAnsi="Times New Roman" w:eastAsia="方正仿宋_GBK" w:cs="Times New Roman"/>
                <w:b w:val="0"/>
                <w:bCs w:val="0"/>
                <w:spacing w:val="-1"/>
                <w:sz w:val="24"/>
                <w:szCs w:val="24"/>
              </w:rPr>
              <w:t>比达100%</w:t>
            </w:r>
            <w:r>
              <w:rPr>
                <w:rFonts w:hint="eastAsia" w:ascii="Times New Roman" w:hAnsi="Times New Roman" w:eastAsia="方正仿宋_GBK" w:cs="Times New Roman"/>
                <w:b w:val="0"/>
                <w:bCs w:val="0"/>
                <w:spacing w:val="-1"/>
                <w:sz w:val="24"/>
                <w:szCs w:val="24"/>
                <w:lang w:eastAsia="zh-CN"/>
              </w:rPr>
              <w:t>；</w:t>
            </w:r>
            <w:r>
              <w:rPr>
                <w:rFonts w:hint="default" w:ascii="Times New Roman" w:hAnsi="Times New Roman" w:eastAsia="方正仿宋_GBK" w:cs="Times New Roman"/>
                <w:b w:val="0"/>
                <w:bCs w:val="0"/>
                <w:spacing w:val="-1"/>
                <w:sz w:val="24"/>
                <w:szCs w:val="24"/>
              </w:rPr>
              <w:t>资金拨付率达100%。</w:t>
            </w:r>
          </w:p>
        </w:tc>
        <w:tc>
          <w:tcPr>
            <w:tcW w:w="5032" w:type="dxa"/>
            <w:gridSpan w:val="4"/>
            <w:vAlign w:val="top"/>
          </w:tcPr>
          <w:p>
            <w:pPr>
              <w:pStyle w:val="17"/>
              <w:keepNext w:val="0"/>
              <w:keepLines w:val="0"/>
              <w:pageBreakBefore w:val="0"/>
              <w:widowControl/>
              <w:kinsoku/>
              <w:wordWrap/>
              <w:overflowPunct/>
              <w:topLinePunct w:val="0"/>
              <w:autoSpaceDE/>
              <w:autoSpaceDN/>
              <w:bidi w:val="0"/>
              <w:adjustRightInd/>
              <w:snapToGrid/>
              <w:spacing w:line="300" w:lineRule="exact"/>
              <w:ind w:left="13" w:firstLine="9"/>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pacing w:val="-5"/>
                <w:sz w:val="24"/>
                <w:szCs w:val="24"/>
              </w:rPr>
              <w:t>贯彻执行促进中小企业发展，拟定工业，生产性服务业，信息产业年</w:t>
            </w:r>
            <w:r>
              <w:rPr>
                <w:rFonts w:hint="default" w:ascii="Times New Roman" w:hAnsi="Times New Roman" w:eastAsia="方正仿宋_GBK" w:cs="Times New Roman"/>
                <w:b w:val="0"/>
                <w:bCs w:val="0"/>
                <w:spacing w:val="-6"/>
                <w:sz w:val="24"/>
                <w:szCs w:val="24"/>
              </w:rPr>
              <w:t>度目标</w:t>
            </w:r>
            <w:r>
              <w:rPr>
                <w:rFonts w:hint="default" w:ascii="Times New Roman" w:hAnsi="Times New Roman" w:eastAsia="方正仿宋_GBK" w:cs="Times New Roman"/>
                <w:b w:val="0"/>
                <w:bCs w:val="0"/>
                <w:sz w:val="24"/>
                <w:szCs w:val="24"/>
              </w:rPr>
              <w:t>并组织实施。小微企业年化担保费率不高于</w:t>
            </w:r>
            <w:r>
              <w:rPr>
                <w:rFonts w:hint="default" w:ascii="Times New Roman" w:hAnsi="Times New Roman" w:eastAsia="方正仿宋_GBK" w:cs="Times New Roman"/>
                <w:b w:val="0"/>
                <w:bCs w:val="0"/>
                <w:spacing w:val="-1"/>
                <w:sz w:val="24"/>
                <w:szCs w:val="24"/>
              </w:rPr>
              <w:t>1%</w:t>
            </w:r>
            <w:r>
              <w:rPr>
                <w:rFonts w:hint="eastAsia" w:ascii="Times New Roman" w:hAnsi="Times New Roman" w:eastAsia="方正仿宋_GBK" w:cs="Times New Roman"/>
                <w:b w:val="0"/>
                <w:bCs w:val="0"/>
                <w:spacing w:val="-1"/>
                <w:sz w:val="24"/>
                <w:szCs w:val="24"/>
                <w:lang w:eastAsia="zh-CN"/>
              </w:rPr>
              <w:t>；</w:t>
            </w:r>
            <w:r>
              <w:rPr>
                <w:rFonts w:hint="default" w:ascii="Times New Roman" w:hAnsi="Times New Roman" w:eastAsia="方正仿宋_GBK" w:cs="Times New Roman"/>
                <w:b w:val="0"/>
                <w:bCs w:val="0"/>
                <w:spacing w:val="-1"/>
                <w:sz w:val="24"/>
                <w:szCs w:val="24"/>
              </w:rPr>
              <w:t>新增1000万元及以下融资</w:t>
            </w:r>
            <w:r>
              <w:rPr>
                <w:rFonts w:hint="default" w:ascii="Times New Roman" w:hAnsi="Times New Roman" w:eastAsia="方正仿宋_GBK" w:cs="Times New Roman"/>
                <w:b w:val="0"/>
                <w:bCs w:val="0"/>
                <w:sz w:val="24"/>
                <w:szCs w:val="24"/>
              </w:rPr>
              <w:t>担保金额占比达100%</w:t>
            </w:r>
            <w:r>
              <w:rPr>
                <w:rFonts w:hint="eastAsia" w:ascii="Times New Roman" w:hAnsi="Times New Roman" w:eastAsia="方正仿宋_GBK" w:cs="Times New Roman"/>
                <w:b w:val="0"/>
                <w:bCs w:val="0"/>
                <w:sz w:val="24"/>
                <w:szCs w:val="24"/>
                <w:lang w:eastAsia="zh-CN"/>
              </w:rPr>
              <w:t>；</w:t>
            </w:r>
            <w:r>
              <w:rPr>
                <w:rFonts w:hint="default" w:ascii="Times New Roman" w:hAnsi="Times New Roman" w:eastAsia="方正仿宋_GBK" w:cs="Times New Roman"/>
                <w:b w:val="0"/>
                <w:bCs w:val="0"/>
                <w:sz w:val="24"/>
                <w:szCs w:val="24"/>
              </w:rPr>
              <w:t>新增小微企业和三农融资担保金额占比达100%</w:t>
            </w:r>
            <w:r>
              <w:rPr>
                <w:rFonts w:hint="eastAsia" w:ascii="Times New Roman" w:hAnsi="Times New Roman" w:eastAsia="方正仿宋_GBK" w:cs="Times New Roman"/>
                <w:b w:val="0"/>
                <w:bCs w:val="0"/>
                <w:sz w:val="24"/>
                <w:szCs w:val="24"/>
                <w:lang w:eastAsia="zh-CN"/>
              </w:rPr>
              <w:t>；</w:t>
            </w:r>
            <w:r>
              <w:rPr>
                <w:rFonts w:hint="default" w:ascii="Times New Roman" w:hAnsi="Times New Roman" w:eastAsia="方正仿宋_GBK" w:cs="Times New Roman"/>
                <w:b w:val="0"/>
                <w:bCs w:val="0"/>
                <w:sz w:val="24"/>
                <w:szCs w:val="24"/>
              </w:rPr>
              <w:t>资</w:t>
            </w:r>
            <w:r>
              <w:rPr>
                <w:rFonts w:hint="default" w:ascii="Times New Roman" w:hAnsi="Times New Roman" w:eastAsia="方正仿宋_GBK" w:cs="Times New Roman"/>
                <w:b w:val="0"/>
                <w:bCs w:val="0"/>
                <w:spacing w:val="-1"/>
                <w:sz w:val="24"/>
                <w:szCs w:val="24"/>
              </w:rPr>
              <w:t>金拨付率达100%。</w:t>
            </w:r>
          </w:p>
        </w:tc>
        <w:tc>
          <w:tcPr>
            <w:tcW w:w="3629" w:type="dxa"/>
            <w:gridSpan w:val="3"/>
            <w:vAlign w:val="top"/>
          </w:tcPr>
          <w:p>
            <w:pPr>
              <w:pStyle w:val="17"/>
              <w:keepNext w:val="0"/>
              <w:keepLines w:val="0"/>
              <w:pageBreakBefore w:val="0"/>
              <w:widowControl/>
              <w:kinsoku/>
              <w:wordWrap/>
              <w:overflowPunct/>
              <w:topLinePunct w:val="0"/>
              <w:autoSpaceDE/>
              <w:autoSpaceDN/>
              <w:bidi w:val="0"/>
              <w:adjustRightInd/>
              <w:snapToGrid/>
              <w:spacing w:line="300" w:lineRule="exact"/>
              <w:ind w:left="27"/>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pacing w:val="-1"/>
                <w:sz w:val="24"/>
                <w:szCs w:val="24"/>
              </w:rPr>
              <w:t>贯彻执行促进中小企业发展，拟定工业，生产性服务业，信息产业年度目标并组织实施。小微企业年化担保</w:t>
            </w:r>
            <w:r>
              <w:rPr>
                <w:rFonts w:hint="default" w:ascii="Times New Roman" w:hAnsi="Times New Roman" w:eastAsia="方正仿宋_GBK" w:cs="Times New Roman"/>
                <w:b w:val="0"/>
                <w:bCs w:val="0"/>
                <w:sz w:val="24"/>
                <w:szCs w:val="24"/>
              </w:rPr>
              <w:t>费率不高于1%</w:t>
            </w:r>
            <w:r>
              <w:rPr>
                <w:rFonts w:hint="eastAsia" w:ascii="Times New Roman" w:hAnsi="Times New Roman" w:eastAsia="方正仿宋_GBK" w:cs="Times New Roman"/>
                <w:b w:val="0"/>
                <w:bCs w:val="0"/>
                <w:sz w:val="24"/>
                <w:szCs w:val="24"/>
                <w:lang w:eastAsia="zh-CN"/>
              </w:rPr>
              <w:t>；</w:t>
            </w:r>
            <w:r>
              <w:rPr>
                <w:rFonts w:hint="default" w:ascii="Times New Roman" w:hAnsi="Times New Roman" w:eastAsia="方正仿宋_GBK" w:cs="Times New Roman"/>
                <w:b w:val="0"/>
                <w:bCs w:val="0"/>
                <w:sz w:val="24"/>
                <w:szCs w:val="24"/>
              </w:rPr>
              <w:t>新增1000万元及以下融资</w:t>
            </w:r>
            <w:r>
              <w:rPr>
                <w:rFonts w:hint="default" w:ascii="Times New Roman" w:hAnsi="Times New Roman" w:eastAsia="方正仿宋_GBK" w:cs="Times New Roman"/>
                <w:b w:val="0"/>
                <w:bCs w:val="0"/>
                <w:spacing w:val="-1"/>
                <w:sz w:val="24"/>
                <w:szCs w:val="24"/>
              </w:rPr>
              <w:t>担保金额占比达100%</w:t>
            </w:r>
            <w:r>
              <w:rPr>
                <w:rFonts w:hint="eastAsia" w:ascii="Times New Roman" w:hAnsi="Times New Roman" w:eastAsia="方正仿宋_GBK" w:cs="Times New Roman"/>
                <w:b w:val="0"/>
                <w:bCs w:val="0"/>
                <w:spacing w:val="-1"/>
                <w:sz w:val="24"/>
                <w:szCs w:val="24"/>
                <w:lang w:eastAsia="zh-CN"/>
              </w:rPr>
              <w:t>；</w:t>
            </w:r>
            <w:r>
              <w:rPr>
                <w:rFonts w:hint="default" w:ascii="Times New Roman" w:hAnsi="Times New Roman" w:eastAsia="方正仿宋_GBK" w:cs="Times New Roman"/>
                <w:b w:val="0"/>
                <w:bCs w:val="0"/>
                <w:spacing w:val="-1"/>
                <w:sz w:val="24"/>
                <w:szCs w:val="24"/>
              </w:rPr>
              <w:t>新增小微企业和三农融资担保金额占比达100%</w:t>
            </w:r>
            <w:r>
              <w:rPr>
                <w:rFonts w:hint="eastAsia" w:ascii="Times New Roman" w:hAnsi="Times New Roman" w:eastAsia="方正仿宋_GBK" w:cs="Times New Roman"/>
                <w:b w:val="0"/>
                <w:bCs w:val="0"/>
                <w:spacing w:val="-1"/>
                <w:sz w:val="24"/>
                <w:szCs w:val="24"/>
                <w:lang w:eastAsia="zh-CN"/>
              </w:rPr>
              <w:t>；</w:t>
            </w:r>
            <w:r>
              <w:rPr>
                <w:rFonts w:hint="default" w:ascii="Times New Roman" w:hAnsi="Times New Roman" w:eastAsia="方正仿宋_GBK" w:cs="Times New Roman"/>
                <w:b w:val="0"/>
                <w:bCs w:val="0"/>
                <w:spacing w:val="-1"/>
                <w:sz w:val="24"/>
                <w:szCs w:val="24"/>
              </w:rPr>
              <w:t>资金拨付率达100%。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3728" w:type="dxa"/>
            <w:gridSpan w:val="11"/>
            <w:vAlign w:val="top"/>
          </w:tcPr>
          <w:p>
            <w:pPr>
              <w:pStyle w:val="17"/>
              <w:keepNext w:val="0"/>
              <w:keepLines w:val="0"/>
              <w:pageBreakBefore w:val="0"/>
              <w:widowControl/>
              <w:kinsoku/>
              <w:wordWrap/>
              <w:overflowPunct/>
              <w:topLinePunct w:val="0"/>
              <w:autoSpaceDE/>
              <w:autoSpaceDN/>
              <w:bidi w:val="0"/>
              <w:adjustRightInd/>
              <w:snapToGrid/>
              <w:spacing w:line="300" w:lineRule="exact"/>
              <w:ind w:left="7148"/>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pacing w:val="-5"/>
                <w:sz w:val="24"/>
                <w:szCs w:val="24"/>
              </w:rPr>
              <w:t>绩效指标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781" w:type="dxa"/>
            <w:vAlign w:val="top"/>
          </w:tcPr>
          <w:p>
            <w:pPr>
              <w:pStyle w:val="17"/>
              <w:keepNext w:val="0"/>
              <w:keepLines w:val="0"/>
              <w:pageBreakBefore w:val="0"/>
              <w:widowControl/>
              <w:kinsoku/>
              <w:wordWrap/>
              <w:overflowPunct/>
              <w:topLinePunct w:val="0"/>
              <w:autoSpaceDE/>
              <w:autoSpaceDN/>
              <w:bidi w:val="0"/>
              <w:adjustRightInd/>
              <w:snapToGrid/>
              <w:spacing w:line="300" w:lineRule="exact"/>
              <w:ind w:left="567"/>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pacing w:val="-4"/>
                <w:sz w:val="24"/>
                <w:szCs w:val="24"/>
              </w:rPr>
              <w:t>指标名称</w:t>
            </w:r>
          </w:p>
        </w:tc>
        <w:tc>
          <w:tcPr>
            <w:tcW w:w="1254" w:type="dxa"/>
            <w:vAlign w:val="top"/>
          </w:tcPr>
          <w:p>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pacing w:val="-4"/>
                <w:sz w:val="24"/>
                <w:szCs w:val="24"/>
              </w:rPr>
              <w:t>计量单位</w:t>
            </w:r>
          </w:p>
        </w:tc>
        <w:tc>
          <w:tcPr>
            <w:tcW w:w="1118" w:type="dxa"/>
            <w:vAlign w:val="top"/>
          </w:tcPr>
          <w:p>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pacing w:val="1"/>
                <w:sz w:val="24"/>
                <w:szCs w:val="24"/>
              </w:rPr>
              <w:t>指标性质</w:t>
            </w:r>
          </w:p>
        </w:tc>
        <w:tc>
          <w:tcPr>
            <w:tcW w:w="914" w:type="dxa"/>
            <w:vAlign w:val="top"/>
          </w:tcPr>
          <w:p>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pacing w:val="-4"/>
                <w:sz w:val="24"/>
                <w:szCs w:val="24"/>
              </w:rPr>
              <w:t>指标值</w:t>
            </w:r>
          </w:p>
        </w:tc>
        <w:tc>
          <w:tcPr>
            <w:tcW w:w="1309" w:type="dxa"/>
            <w:vAlign w:val="top"/>
          </w:tcPr>
          <w:p>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pacing w:val="-3"/>
                <w:sz w:val="24"/>
                <w:szCs w:val="24"/>
              </w:rPr>
              <w:t>全年完成值</w:t>
            </w:r>
          </w:p>
        </w:tc>
        <w:tc>
          <w:tcPr>
            <w:tcW w:w="1255" w:type="dxa"/>
            <w:vAlign w:val="top"/>
          </w:tcPr>
          <w:p>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pacing w:val="2"/>
                <w:sz w:val="24"/>
                <w:szCs w:val="24"/>
              </w:rPr>
              <w:t>偏离度</w:t>
            </w:r>
            <w:r>
              <w:rPr>
                <w:rFonts w:hint="eastAsia" w:ascii="Times New Roman" w:hAnsi="Times New Roman" w:eastAsia="方正仿宋_GBK" w:cs="Times New Roman"/>
                <w:b w:val="0"/>
                <w:bCs w:val="0"/>
                <w:spacing w:val="2"/>
                <w:sz w:val="24"/>
                <w:szCs w:val="24"/>
                <w:lang w:eastAsia="zh-CN"/>
              </w:rPr>
              <w:t>（</w:t>
            </w:r>
            <w:r>
              <w:rPr>
                <w:rFonts w:hint="default" w:ascii="Times New Roman" w:hAnsi="Times New Roman" w:eastAsia="方正仿宋_GBK" w:cs="Times New Roman"/>
                <w:b w:val="0"/>
                <w:bCs w:val="0"/>
                <w:spacing w:val="2"/>
                <w:sz w:val="24"/>
                <w:szCs w:val="24"/>
              </w:rPr>
              <w:t>%</w:t>
            </w:r>
            <w:r>
              <w:rPr>
                <w:rFonts w:hint="eastAsia" w:ascii="Times New Roman" w:hAnsi="Times New Roman" w:eastAsia="方正仿宋_GBK" w:cs="Times New Roman"/>
                <w:b w:val="0"/>
                <w:bCs w:val="0"/>
                <w:spacing w:val="2"/>
                <w:sz w:val="24"/>
                <w:szCs w:val="24"/>
                <w:lang w:eastAsia="zh-CN"/>
              </w:rPr>
              <w:t>）</w:t>
            </w:r>
          </w:p>
        </w:tc>
        <w:tc>
          <w:tcPr>
            <w:tcW w:w="1431" w:type="dxa"/>
            <w:vAlign w:val="top"/>
          </w:tcPr>
          <w:p>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pacing w:val="2"/>
                <w:sz w:val="24"/>
                <w:szCs w:val="24"/>
              </w:rPr>
              <w:t>得分系</w:t>
            </w:r>
            <w:r>
              <w:rPr>
                <w:rFonts w:hint="eastAsia" w:ascii="Times New Roman" w:hAnsi="Times New Roman" w:eastAsia="方正仿宋_GBK" w:cs="Times New Roman"/>
                <w:b w:val="0"/>
                <w:bCs w:val="0"/>
                <w:spacing w:val="2"/>
                <w:sz w:val="24"/>
                <w:szCs w:val="24"/>
                <w:lang w:eastAsia="zh-CN"/>
              </w:rPr>
              <w:t>（</w:t>
            </w:r>
            <w:r>
              <w:rPr>
                <w:rFonts w:hint="default" w:ascii="Times New Roman" w:hAnsi="Times New Roman" w:eastAsia="方正仿宋_GBK" w:cs="Times New Roman"/>
                <w:b w:val="0"/>
                <w:bCs w:val="0"/>
                <w:spacing w:val="2"/>
                <w:sz w:val="24"/>
                <w:szCs w:val="24"/>
              </w:rPr>
              <w:t>%</w:t>
            </w:r>
            <w:r>
              <w:rPr>
                <w:rFonts w:hint="eastAsia" w:ascii="Times New Roman" w:hAnsi="Times New Roman" w:eastAsia="方正仿宋_GBK" w:cs="Times New Roman"/>
                <w:b w:val="0"/>
                <w:bCs w:val="0"/>
                <w:spacing w:val="2"/>
                <w:sz w:val="24"/>
                <w:szCs w:val="24"/>
                <w:lang w:eastAsia="zh-CN"/>
              </w:rPr>
              <w:t>）</w:t>
            </w:r>
          </w:p>
        </w:tc>
        <w:tc>
          <w:tcPr>
            <w:tcW w:w="1037" w:type="dxa"/>
            <w:vAlign w:val="top"/>
          </w:tcPr>
          <w:p>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pacing w:val="-4"/>
                <w:sz w:val="24"/>
                <w:szCs w:val="24"/>
              </w:rPr>
              <w:t>指标权重</w:t>
            </w:r>
          </w:p>
        </w:tc>
        <w:tc>
          <w:tcPr>
            <w:tcW w:w="954" w:type="dxa"/>
            <w:vAlign w:val="top"/>
          </w:tcPr>
          <w:p>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pacing w:val="-4"/>
                <w:sz w:val="24"/>
                <w:szCs w:val="24"/>
              </w:rPr>
              <w:t>指标得分</w:t>
            </w:r>
          </w:p>
        </w:tc>
        <w:tc>
          <w:tcPr>
            <w:tcW w:w="1432" w:type="dxa"/>
            <w:vAlign w:val="top"/>
          </w:tcPr>
          <w:p>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pacing w:val="-4"/>
                <w:sz w:val="24"/>
                <w:szCs w:val="24"/>
              </w:rPr>
              <w:t>是否核心指标</w:t>
            </w:r>
          </w:p>
        </w:tc>
        <w:tc>
          <w:tcPr>
            <w:tcW w:w="1243" w:type="dxa"/>
            <w:vAlign w:val="top"/>
          </w:tcPr>
          <w:p>
            <w:pPr>
              <w:pStyle w:val="17"/>
              <w:keepNext w:val="0"/>
              <w:keepLines w:val="0"/>
              <w:pageBreakBefore w:val="0"/>
              <w:widowControl/>
              <w:kinsoku/>
              <w:wordWrap/>
              <w:overflowPunct/>
              <w:topLinePunct w:val="0"/>
              <w:autoSpaceDE/>
              <w:autoSpaceDN/>
              <w:bidi w:val="0"/>
              <w:adjustRightInd/>
              <w:snapToGrid/>
              <w:spacing w:line="300" w:lineRule="exact"/>
              <w:ind w:left="511"/>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pacing w:val="5"/>
                <w:sz w:val="24"/>
                <w:szCs w:val="24"/>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781" w:type="dxa"/>
            <w:vAlign w:val="top"/>
          </w:tcPr>
          <w:p>
            <w:pPr>
              <w:pStyle w:val="17"/>
              <w:keepNext w:val="0"/>
              <w:keepLines w:val="0"/>
              <w:pageBreakBefore w:val="0"/>
              <w:widowControl/>
              <w:kinsoku/>
              <w:wordWrap/>
              <w:overflowPunct/>
              <w:topLinePunct w:val="0"/>
              <w:autoSpaceDE/>
              <w:autoSpaceDN/>
              <w:bidi w:val="0"/>
              <w:adjustRightInd/>
              <w:snapToGrid/>
              <w:spacing w:line="300" w:lineRule="exact"/>
              <w:ind w:right="9"/>
              <w:jc w:val="both"/>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pacing w:val="-2"/>
                <w:sz w:val="24"/>
                <w:szCs w:val="24"/>
              </w:rPr>
              <w:t>小微企业年化担保费率</w:t>
            </w:r>
          </w:p>
        </w:tc>
        <w:tc>
          <w:tcPr>
            <w:tcW w:w="1254" w:type="dxa"/>
            <w:vAlign w:val="top"/>
          </w:tcPr>
          <w:p>
            <w:pPr>
              <w:pStyle w:val="17"/>
              <w:keepNext w:val="0"/>
              <w:keepLines w:val="0"/>
              <w:pageBreakBefore w:val="0"/>
              <w:widowControl/>
              <w:kinsoku/>
              <w:wordWrap/>
              <w:overflowPunct/>
              <w:topLinePunct w:val="0"/>
              <w:autoSpaceDE/>
              <w:autoSpaceDN/>
              <w:bidi w:val="0"/>
              <w:adjustRightInd/>
              <w:snapToGrid/>
              <w:spacing w:line="300" w:lineRule="exact"/>
              <w:ind w:left="221"/>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w:t>
            </w:r>
          </w:p>
        </w:tc>
        <w:tc>
          <w:tcPr>
            <w:tcW w:w="1118" w:type="dxa"/>
            <w:vAlign w:val="top"/>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sz w:val="24"/>
                <w:szCs w:val="24"/>
              </w:rPr>
            </w:pPr>
            <w:r>
              <w:rPr>
                <w:rFonts w:hint="eastAsia" w:ascii="宋体" w:hAnsi="宋体" w:eastAsia="宋体" w:cs="宋体"/>
                <w:b w:val="0"/>
                <w:bCs w:val="0"/>
                <w:sz w:val="24"/>
                <w:szCs w:val="24"/>
              </w:rPr>
              <w:t>≦</w:t>
            </w:r>
          </w:p>
        </w:tc>
        <w:tc>
          <w:tcPr>
            <w:tcW w:w="914" w:type="dxa"/>
            <w:vAlign w:val="top"/>
          </w:tcPr>
          <w:p>
            <w:pPr>
              <w:pStyle w:val="17"/>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sz w:val="24"/>
                <w:szCs w:val="24"/>
              </w:rPr>
            </w:pPr>
            <w:r>
              <w:rPr>
                <w:rFonts w:hint="eastAsia" w:ascii="Times New Roman" w:hAnsi="Times New Roman" w:eastAsia="方正仿宋_GBK" w:cs="Times New Roman"/>
                <w:b w:val="0"/>
                <w:bCs w:val="0"/>
                <w:sz w:val="24"/>
                <w:szCs w:val="24"/>
                <w:lang w:val="en-US" w:eastAsia="zh-CN"/>
              </w:rPr>
              <w:t>1</w:t>
            </w:r>
          </w:p>
        </w:tc>
        <w:tc>
          <w:tcPr>
            <w:tcW w:w="1309" w:type="dxa"/>
            <w:vAlign w:val="top"/>
          </w:tcPr>
          <w:p>
            <w:pPr>
              <w:pStyle w:val="17"/>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1</w:t>
            </w:r>
          </w:p>
        </w:tc>
        <w:tc>
          <w:tcPr>
            <w:tcW w:w="1255" w:type="dxa"/>
            <w:vAlign w:val="top"/>
          </w:tcPr>
          <w:p>
            <w:pPr>
              <w:pStyle w:val="17"/>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0</w:t>
            </w:r>
          </w:p>
        </w:tc>
        <w:tc>
          <w:tcPr>
            <w:tcW w:w="1431" w:type="dxa"/>
            <w:vAlign w:val="top"/>
          </w:tcPr>
          <w:p>
            <w:pPr>
              <w:pStyle w:val="17"/>
              <w:keepNext w:val="0"/>
              <w:keepLines w:val="0"/>
              <w:pageBreakBefore w:val="0"/>
              <w:widowControl/>
              <w:kinsoku/>
              <w:wordWrap/>
              <w:overflowPunct/>
              <w:topLinePunct w:val="0"/>
              <w:autoSpaceDE/>
              <w:autoSpaceDN/>
              <w:bidi w:val="0"/>
              <w:adjustRightInd/>
              <w:snapToGrid/>
              <w:spacing w:line="300" w:lineRule="exact"/>
              <w:ind w:left="925"/>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pacing w:val="-5"/>
                <w:sz w:val="24"/>
                <w:szCs w:val="24"/>
              </w:rPr>
              <w:t>100</w:t>
            </w:r>
          </w:p>
        </w:tc>
        <w:tc>
          <w:tcPr>
            <w:tcW w:w="1037" w:type="dxa"/>
            <w:vAlign w:val="top"/>
          </w:tcPr>
          <w:p>
            <w:pPr>
              <w:pStyle w:val="17"/>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pacing w:val="-5"/>
                <w:sz w:val="24"/>
                <w:szCs w:val="24"/>
              </w:rPr>
              <w:t>10</w:t>
            </w:r>
          </w:p>
        </w:tc>
        <w:tc>
          <w:tcPr>
            <w:tcW w:w="954" w:type="dxa"/>
            <w:vAlign w:val="top"/>
          </w:tcPr>
          <w:p>
            <w:pPr>
              <w:pStyle w:val="17"/>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pacing w:val="-5"/>
                <w:sz w:val="24"/>
                <w:szCs w:val="24"/>
              </w:rPr>
              <w:t>10</w:t>
            </w:r>
          </w:p>
        </w:tc>
        <w:tc>
          <w:tcPr>
            <w:tcW w:w="1432" w:type="dxa"/>
            <w:vAlign w:val="top"/>
          </w:tcPr>
          <w:p>
            <w:pPr>
              <w:pStyle w:val="17"/>
              <w:keepNext w:val="0"/>
              <w:keepLines w:val="0"/>
              <w:pageBreakBefore w:val="0"/>
              <w:widowControl/>
              <w:kinsoku/>
              <w:wordWrap/>
              <w:overflowPunct/>
              <w:topLinePunct w:val="0"/>
              <w:autoSpaceDE/>
              <w:autoSpaceDN/>
              <w:bidi w:val="0"/>
              <w:adjustRightInd/>
              <w:snapToGrid/>
              <w:spacing w:line="300" w:lineRule="exact"/>
              <w:ind w:left="218"/>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是</w:t>
            </w:r>
          </w:p>
        </w:tc>
        <w:tc>
          <w:tcPr>
            <w:tcW w:w="1243" w:type="dxa"/>
            <w:vAlign w:val="top"/>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781" w:type="dxa"/>
            <w:vAlign w:val="top"/>
          </w:tcPr>
          <w:p>
            <w:pPr>
              <w:pStyle w:val="17"/>
              <w:keepNext w:val="0"/>
              <w:keepLines w:val="0"/>
              <w:pageBreakBefore w:val="0"/>
              <w:widowControl/>
              <w:kinsoku/>
              <w:wordWrap/>
              <w:overflowPunct/>
              <w:topLinePunct w:val="0"/>
              <w:autoSpaceDE/>
              <w:autoSpaceDN/>
              <w:bidi w:val="0"/>
              <w:adjustRightInd/>
              <w:snapToGrid/>
              <w:spacing w:line="300" w:lineRule="exact"/>
              <w:ind w:right="5"/>
              <w:jc w:val="both"/>
              <w:textAlignment w:val="auto"/>
              <w:rPr>
                <w:rFonts w:hint="eastAsia" w:ascii="Times New Roman" w:hAnsi="Times New Roman" w:eastAsia="方正仿宋_GBK" w:cs="Times New Roman"/>
                <w:b w:val="0"/>
                <w:bCs w:val="0"/>
                <w:sz w:val="24"/>
                <w:szCs w:val="24"/>
                <w:lang w:val="en-US" w:eastAsia="zh-CN"/>
              </w:rPr>
            </w:pPr>
            <w:r>
              <w:rPr>
                <w:rFonts w:hint="default" w:ascii="Times New Roman" w:hAnsi="Times New Roman" w:eastAsia="方正仿宋_GBK" w:cs="Times New Roman"/>
                <w:b w:val="0"/>
                <w:bCs w:val="0"/>
                <w:spacing w:val="-1"/>
                <w:sz w:val="24"/>
                <w:szCs w:val="24"/>
              </w:rPr>
              <w:t>新增1000万元及以下融资</w:t>
            </w:r>
            <w:r>
              <w:rPr>
                <w:rFonts w:hint="default" w:ascii="Times New Roman" w:hAnsi="Times New Roman" w:eastAsia="方正仿宋_GBK" w:cs="Times New Roman"/>
                <w:b w:val="0"/>
                <w:bCs w:val="0"/>
                <w:sz w:val="24"/>
                <w:szCs w:val="24"/>
              </w:rPr>
              <w:t>担保金额</w:t>
            </w:r>
            <w:r>
              <w:rPr>
                <w:rFonts w:hint="eastAsia" w:ascii="Times New Roman" w:hAnsi="Times New Roman" w:eastAsia="方正仿宋_GBK" w:cs="Times New Roman"/>
                <w:b w:val="0"/>
                <w:bCs w:val="0"/>
                <w:sz w:val="24"/>
                <w:szCs w:val="24"/>
                <w:lang w:val="en-US" w:eastAsia="zh-CN"/>
              </w:rPr>
              <w:t>占比</w:t>
            </w:r>
          </w:p>
        </w:tc>
        <w:tc>
          <w:tcPr>
            <w:tcW w:w="1254" w:type="dxa"/>
            <w:vAlign w:val="top"/>
          </w:tcPr>
          <w:p>
            <w:pPr>
              <w:pStyle w:val="17"/>
              <w:keepNext w:val="0"/>
              <w:keepLines w:val="0"/>
              <w:pageBreakBefore w:val="0"/>
              <w:widowControl/>
              <w:kinsoku/>
              <w:wordWrap/>
              <w:overflowPunct/>
              <w:topLinePunct w:val="0"/>
              <w:autoSpaceDE/>
              <w:autoSpaceDN/>
              <w:bidi w:val="0"/>
              <w:adjustRightInd/>
              <w:snapToGrid/>
              <w:spacing w:line="300" w:lineRule="exact"/>
              <w:ind w:left="221"/>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w:t>
            </w:r>
          </w:p>
        </w:tc>
        <w:tc>
          <w:tcPr>
            <w:tcW w:w="1118" w:type="dxa"/>
            <w:vAlign w:val="top"/>
          </w:tcPr>
          <w:p>
            <w:pPr>
              <w:pStyle w:val="17"/>
              <w:keepNext w:val="0"/>
              <w:keepLines w:val="0"/>
              <w:pageBreakBefore w:val="0"/>
              <w:widowControl/>
              <w:kinsoku/>
              <w:wordWrap/>
              <w:overflowPunct/>
              <w:topLinePunct w:val="0"/>
              <w:autoSpaceDE/>
              <w:autoSpaceDN/>
              <w:bidi w:val="0"/>
              <w:adjustRightInd/>
              <w:snapToGrid/>
              <w:spacing w:line="300" w:lineRule="exact"/>
              <w:ind w:left="241"/>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position w:val="-2"/>
                <w:sz w:val="24"/>
                <w:szCs w:val="24"/>
              </w:rPr>
              <w:t>=</w:t>
            </w:r>
          </w:p>
        </w:tc>
        <w:tc>
          <w:tcPr>
            <w:tcW w:w="914" w:type="dxa"/>
            <w:vAlign w:val="top"/>
          </w:tcPr>
          <w:p>
            <w:pPr>
              <w:pStyle w:val="17"/>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pacing w:val="-5"/>
                <w:sz w:val="24"/>
                <w:szCs w:val="24"/>
              </w:rPr>
              <w:t>100</w:t>
            </w:r>
          </w:p>
        </w:tc>
        <w:tc>
          <w:tcPr>
            <w:tcW w:w="1309" w:type="dxa"/>
            <w:vAlign w:val="top"/>
          </w:tcPr>
          <w:p>
            <w:pPr>
              <w:pStyle w:val="17"/>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pacing w:val="-5"/>
                <w:sz w:val="24"/>
                <w:szCs w:val="24"/>
              </w:rPr>
              <w:t>100</w:t>
            </w:r>
          </w:p>
        </w:tc>
        <w:tc>
          <w:tcPr>
            <w:tcW w:w="1255" w:type="dxa"/>
            <w:vAlign w:val="top"/>
          </w:tcPr>
          <w:p>
            <w:pPr>
              <w:pStyle w:val="17"/>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0</w:t>
            </w:r>
          </w:p>
        </w:tc>
        <w:tc>
          <w:tcPr>
            <w:tcW w:w="1431" w:type="dxa"/>
            <w:vAlign w:val="top"/>
          </w:tcPr>
          <w:p>
            <w:pPr>
              <w:pStyle w:val="17"/>
              <w:keepNext w:val="0"/>
              <w:keepLines w:val="0"/>
              <w:pageBreakBefore w:val="0"/>
              <w:widowControl/>
              <w:kinsoku/>
              <w:wordWrap/>
              <w:overflowPunct/>
              <w:topLinePunct w:val="0"/>
              <w:autoSpaceDE/>
              <w:autoSpaceDN/>
              <w:bidi w:val="0"/>
              <w:adjustRightInd/>
              <w:snapToGrid/>
              <w:spacing w:line="300" w:lineRule="exact"/>
              <w:ind w:left="925"/>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pacing w:val="-5"/>
                <w:sz w:val="24"/>
                <w:szCs w:val="24"/>
              </w:rPr>
              <w:t>100</w:t>
            </w:r>
          </w:p>
        </w:tc>
        <w:tc>
          <w:tcPr>
            <w:tcW w:w="1037" w:type="dxa"/>
            <w:vAlign w:val="top"/>
          </w:tcPr>
          <w:p>
            <w:pPr>
              <w:pStyle w:val="17"/>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pacing w:val="-5"/>
                <w:sz w:val="24"/>
                <w:szCs w:val="24"/>
              </w:rPr>
              <w:t>10</w:t>
            </w:r>
          </w:p>
        </w:tc>
        <w:tc>
          <w:tcPr>
            <w:tcW w:w="954" w:type="dxa"/>
            <w:vAlign w:val="top"/>
          </w:tcPr>
          <w:p>
            <w:pPr>
              <w:pStyle w:val="17"/>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pacing w:val="-5"/>
                <w:sz w:val="24"/>
                <w:szCs w:val="24"/>
              </w:rPr>
              <w:t>10</w:t>
            </w:r>
          </w:p>
        </w:tc>
        <w:tc>
          <w:tcPr>
            <w:tcW w:w="1432" w:type="dxa"/>
            <w:vAlign w:val="top"/>
          </w:tcPr>
          <w:p>
            <w:pPr>
              <w:pStyle w:val="17"/>
              <w:keepNext w:val="0"/>
              <w:keepLines w:val="0"/>
              <w:pageBreakBefore w:val="0"/>
              <w:widowControl/>
              <w:kinsoku/>
              <w:wordWrap/>
              <w:overflowPunct/>
              <w:topLinePunct w:val="0"/>
              <w:autoSpaceDE/>
              <w:autoSpaceDN/>
              <w:bidi w:val="0"/>
              <w:adjustRightInd/>
              <w:snapToGrid/>
              <w:spacing w:line="300" w:lineRule="exact"/>
              <w:ind w:left="218"/>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是</w:t>
            </w:r>
          </w:p>
        </w:tc>
        <w:tc>
          <w:tcPr>
            <w:tcW w:w="1243" w:type="dxa"/>
            <w:vAlign w:val="top"/>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781" w:type="dxa"/>
            <w:vAlign w:val="top"/>
          </w:tcPr>
          <w:p>
            <w:pPr>
              <w:pStyle w:val="17"/>
              <w:keepNext w:val="0"/>
              <w:keepLines w:val="0"/>
              <w:pageBreakBefore w:val="0"/>
              <w:widowControl/>
              <w:kinsoku/>
              <w:wordWrap/>
              <w:overflowPunct/>
              <w:topLinePunct w:val="0"/>
              <w:autoSpaceDE/>
              <w:autoSpaceDN/>
              <w:bidi w:val="0"/>
              <w:adjustRightInd/>
              <w:snapToGrid/>
              <w:spacing w:line="300" w:lineRule="exact"/>
              <w:ind w:right="5"/>
              <w:jc w:val="both"/>
              <w:textAlignment w:val="auto"/>
              <w:rPr>
                <w:rFonts w:hint="eastAsia" w:ascii="Times New Roman" w:hAnsi="Times New Roman" w:eastAsia="方正仿宋_GBK" w:cs="Times New Roman"/>
                <w:b w:val="0"/>
                <w:bCs w:val="0"/>
                <w:sz w:val="24"/>
                <w:szCs w:val="24"/>
                <w:lang w:val="en-US" w:eastAsia="zh-CN"/>
              </w:rPr>
            </w:pPr>
            <w:r>
              <w:rPr>
                <w:rFonts w:hint="default" w:ascii="Times New Roman" w:hAnsi="Times New Roman" w:eastAsia="方正仿宋_GBK" w:cs="Times New Roman"/>
                <w:b w:val="0"/>
                <w:bCs w:val="0"/>
                <w:spacing w:val="-1"/>
                <w:sz w:val="24"/>
                <w:szCs w:val="24"/>
              </w:rPr>
              <w:t>新增小微企业和三农融</w:t>
            </w:r>
            <w:r>
              <w:rPr>
                <w:rFonts w:hint="default" w:ascii="Times New Roman" w:hAnsi="Times New Roman" w:eastAsia="方正仿宋_GBK" w:cs="Times New Roman"/>
                <w:b w:val="0"/>
                <w:bCs w:val="0"/>
                <w:sz w:val="24"/>
                <w:szCs w:val="24"/>
              </w:rPr>
              <w:t>资担保金额</w:t>
            </w:r>
            <w:r>
              <w:rPr>
                <w:rFonts w:hint="eastAsia" w:ascii="Times New Roman" w:hAnsi="Times New Roman" w:eastAsia="方正仿宋_GBK" w:cs="Times New Roman"/>
                <w:b w:val="0"/>
                <w:bCs w:val="0"/>
                <w:sz w:val="24"/>
                <w:szCs w:val="24"/>
                <w:lang w:val="en-US" w:eastAsia="zh-CN"/>
              </w:rPr>
              <w:t>占比</w:t>
            </w:r>
          </w:p>
        </w:tc>
        <w:tc>
          <w:tcPr>
            <w:tcW w:w="1254" w:type="dxa"/>
            <w:vAlign w:val="top"/>
          </w:tcPr>
          <w:p>
            <w:pPr>
              <w:pStyle w:val="17"/>
              <w:keepNext w:val="0"/>
              <w:keepLines w:val="0"/>
              <w:pageBreakBefore w:val="0"/>
              <w:widowControl/>
              <w:kinsoku/>
              <w:wordWrap/>
              <w:overflowPunct/>
              <w:topLinePunct w:val="0"/>
              <w:autoSpaceDE/>
              <w:autoSpaceDN/>
              <w:bidi w:val="0"/>
              <w:adjustRightInd/>
              <w:snapToGrid/>
              <w:spacing w:line="300" w:lineRule="exact"/>
              <w:ind w:left="221"/>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w:t>
            </w:r>
          </w:p>
        </w:tc>
        <w:tc>
          <w:tcPr>
            <w:tcW w:w="1118" w:type="dxa"/>
            <w:vAlign w:val="top"/>
          </w:tcPr>
          <w:p>
            <w:pPr>
              <w:keepNext w:val="0"/>
              <w:keepLines w:val="0"/>
              <w:pageBreakBefore w:val="0"/>
              <w:widowControl/>
              <w:kinsoku/>
              <w:wordWrap/>
              <w:overflowPunct/>
              <w:topLinePunct w:val="0"/>
              <w:autoSpaceDE/>
              <w:autoSpaceDN/>
              <w:bidi w:val="0"/>
              <w:adjustRightInd/>
              <w:snapToGrid/>
              <w:spacing w:line="300" w:lineRule="exact"/>
              <w:ind w:left="241"/>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position w:val="-2"/>
                <w:sz w:val="24"/>
                <w:szCs w:val="24"/>
              </w:rPr>
              <w:t>=</w:t>
            </w:r>
          </w:p>
        </w:tc>
        <w:tc>
          <w:tcPr>
            <w:tcW w:w="914" w:type="dxa"/>
            <w:vAlign w:val="top"/>
          </w:tcPr>
          <w:p>
            <w:pPr>
              <w:pStyle w:val="17"/>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pacing w:val="-5"/>
                <w:sz w:val="24"/>
                <w:szCs w:val="24"/>
              </w:rPr>
              <w:t>100</w:t>
            </w:r>
          </w:p>
        </w:tc>
        <w:tc>
          <w:tcPr>
            <w:tcW w:w="1309" w:type="dxa"/>
            <w:vAlign w:val="top"/>
          </w:tcPr>
          <w:p>
            <w:pPr>
              <w:pStyle w:val="17"/>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pacing w:val="-5"/>
                <w:sz w:val="24"/>
                <w:szCs w:val="24"/>
              </w:rPr>
              <w:t>100</w:t>
            </w:r>
          </w:p>
        </w:tc>
        <w:tc>
          <w:tcPr>
            <w:tcW w:w="1255" w:type="dxa"/>
            <w:vAlign w:val="top"/>
          </w:tcPr>
          <w:p>
            <w:pPr>
              <w:pStyle w:val="17"/>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0</w:t>
            </w:r>
          </w:p>
        </w:tc>
        <w:tc>
          <w:tcPr>
            <w:tcW w:w="1431" w:type="dxa"/>
            <w:vAlign w:val="top"/>
          </w:tcPr>
          <w:p>
            <w:pPr>
              <w:pStyle w:val="17"/>
              <w:keepNext w:val="0"/>
              <w:keepLines w:val="0"/>
              <w:pageBreakBefore w:val="0"/>
              <w:widowControl/>
              <w:kinsoku/>
              <w:wordWrap/>
              <w:overflowPunct/>
              <w:topLinePunct w:val="0"/>
              <w:autoSpaceDE/>
              <w:autoSpaceDN/>
              <w:bidi w:val="0"/>
              <w:adjustRightInd/>
              <w:snapToGrid/>
              <w:spacing w:line="300" w:lineRule="exact"/>
              <w:ind w:left="925"/>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pacing w:val="-5"/>
                <w:sz w:val="24"/>
                <w:szCs w:val="24"/>
              </w:rPr>
              <w:t>100</w:t>
            </w:r>
          </w:p>
        </w:tc>
        <w:tc>
          <w:tcPr>
            <w:tcW w:w="1037" w:type="dxa"/>
            <w:vAlign w:val="top"/>
          </w:tcPr>
          <w:p>
            <w:pPr>
              <w:pStyle w:val="17"/>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pacing w:val="-3"/>
                <w:sz w:val="24"/>
                <w:szCs w:val="24"/>
              </w:rPr>
              <w:t>20</w:t>
            </w:r>
          </w:p>
        </w:tc>
        <w:tc>
          <w:tcPr>
            <w:tcW w:w="954" w:type="dxa"/>
            <w:vAlign w:val="top"/>
          </w:tcPr>
          <w:p>
            <w:pPr>
              <w:pStyle w:val="17"/>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pacing w:val="-3"/>
                <w:sz w:val="24"/>
                <w:szCs w:val="24"/>
              </w:rPr>
              <w:t>20</w:t>
            </w:r>
          </w:p>
        </w:tc>
        <w:tc>
          <w:tcPr>
            <w:tcW w:w="1432" w:type="dxa"/>
            <w:vAlign w:val="top"/>
          </w:tcPr>
          <w:p>
            <w:pPr>
              <w:pStyle w:val="17"/>
              <w:keepNext w:val="0"/>
              <w:keepLines w:val="0"/>
              <w:pageBreakBefore w:val="0"/>
              <w:widowControl/>
              <w:kinsoku/>
              <w:wordWrap/>
              <w:overflowPunct/>
              <w:topLinePunct w:val="0"/>
              <w:autoSpaceDE/>
              <w:autoSpaceDN/>
              <w:bidi w:val="0"/>
              <w:adjustRightInd/>
              <w:snapToGrid/>
              <w:spacing w:line="300" w:lineRule="exact"/>
              <w:ind w:left="218"/>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是</w:t>
            </w:r>
          </w:p>
        </w:tc>
        <w:tc>
          <w:tcPr>
            <w:tcW w:w="1243" w:type="dxa"/>
            <w:vAlign w:val="top"/>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781" w:type="dxa"/>
            <w:vAlign w:val="top"/>
          </w:tcPr>
          <w:p>
            <w:pPr>
              <w:pStyle w:val="17"/>
              <w:keepNext w:val="0"/>
              <w:keepLines w:val="0"/>
              <w:pageBreakBefore w:val="0"/>
              <w:widowControl/>
              <w:kinsoku/>
              <w:wordWrap/>
              <w:overflowPunct/>
              <w:topLinePunct w:val="0"/>
              <w:autoSpaceDE/>
              <w:autoSpaceDN/>
              <w:bidi w:val="0"/>
              <w:adjustRightInd/>
              <w:snapToGrid/>
              <w:spacing w:line="300" w:lineRule="exact"/>
              <w:ind w:right="5"/>
              <w:jc w:val="center"/>
              <w:textAlignment w:val="auto"/>
              <w:rPr>
                <w:rFonts w:hint="eastAsia" w:ascii="Times New Roman" w:hAnsi="Times New Roman" w:eastAsia="方正仿宋_GBK" w:cs="Times New Roman"/>
                <w:b w:val="0"/>
                <w:bCs w:val="0"/>
                <w:sz w:val="24"/>
                <w:szCs w:val="24"/>
                <w:lang w:eastAsia="zh-CN"/>
              </w:rPr>
            </w:pPr>
            <w:r>
              <w:rPr>
                <w:rFonts w:hint="default" w:ascii="Times New Roman" w:hAnsi="Times New Roman" w:eastAsia="方正仿宋_GBK" w:cs="Times New Roman"/>
                <w:b w:val="0"/>
                <w:bCs w:val="0"/>
                <w:spacing w:val="-1"/>
                <w:sz w:val="24"/>
                <w:szCs w:val="24"/>
              </w:rPr>
              <w:t>新增小微企业年化担保</w:t>
            </w:r>
            <w:r>
              <w:rPr>
                <w:rFonts w:hint="eastAsia" w:ascii="Times New Roman" w:hAnsi="Times New Roman" w:eastAsia="方正仿宋_GBK" w:cs="Times New Roman"/>
                <w:b w:val="0"/>
                <w:bCs w:val="0"/>
                <w:sz w:val="24"/>
                <w:szCs w:val="24"/>
                <w:lang w:val="en-US" w:eastAsia="zh-CN"/>
              </w:rPr>
              <w:t>率</w:t>
            </w:r>
          </w:p>
        </w:tc>
        <w:tc>
          <w:tcPr>
            <w:tcW w:w="1254" w:type="dxa"/>
            <w:vAlign w:val="top"/>
          </w:tcPr>
          <w:p>
            <w:pPr>
              <w:pStyle w:val="17"/>
              <w:keepNext w:val="0"/>
              <w:keepLines w:val="0"/>
              <w:pageBreakBefore w:val="0"/>
              <w:widowControl/>
              <w:kinsoku/>
              <w:wordWrap/>
              <w:overflowPunct/>
              <w:topLinePunct w:val="0"/>
              <w:autoSpaceDE/>
              <w:autoSpaceDN/>
              <w:bidi w:val="0"/>
              <w:adjustRightInd/>
              <w:snapToGrid/>
              <w:spacing w:line="300" w:lineRule="exact"/>
              <w:ind w:left="221"/>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w:t>
            </w:r>
          </w:p>
        </w:tc>
        <w:tc>
          <w:tcPr>
            <w:tcW w:w="1118" w:type="dxa"/>
            <w:vAlign w:val="top"/>
          </w:tcPr>
          <w:p>
            <w:pPr>
              <w:keepNext w:val="0"/>
              <w:keepLines w:val="0"/>
              <w:pageBreakBefore w:val="0"/>
              <w:widowControl/>
              <w:kinsoku/>
              <w:wordWrap/>
              <w:overflowPunct/>
              <w:topLinePunct w:val="0"/>
              <w:autoSpaceDE/>
              <w:autoSpaceDN/>
              <w:bidi w:val="0"/>
              <w:adjustRightInd/>
              <w:snapToGrid/>
              <w:spacing w:line="300" w:lineRule="exact"/>
              <w:ind w:left="241"/>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position w:val="-2"/>
                <w:sz w:val="24"/>
                <w:szCs w:val="24"/>
              </w:rPr>
              <w:t>=</w:t>
            </w:r>
          </w:p>
        </w:tc>
        <w:tc>
          <w:tcPr>
            <w:tcW w:w="914" w:type="dxa"/>
            <w:vAlign w:val="top"/>
          </w:tcPr>
          <w:p>
            <w:pPr>
              <w:pStyle w:val="17"/>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pacing w:val="-5"/>
                <w:sz w:val="24"/>
                <w:szCs w:val="24"/>
              </w:rPr>
              <w:t>100</w:t>
            </w:r>
          </w:p>
        </w:tc>
        <w:tc>
          <w:tcPr>
            <w:tcW w:w="1309" w:type="dxa"/>
            <w:vAlign w:val="top"/>
          </w:tcPr>
          <w:p>
            <w:pPr>
              <w:pStyle w:val="17"/>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pacing w:val="-5"/>
                <w:sz w:val="24"/>
                <w:szCs w:val="24"/>
              </w:rPr>
              <w:t>100</w:t>
            </w:r>
          </w:p>
        </w:tc>
        <w:tc>
          <w:tcPr>
            <w:tcW w:w="1255" w:type="dxa"/>
            <w:vAlign w:val="top"/>
          </w:tcPr>
          <w:p>
            <w:pPr>
              <w:pStyle w:val="17"/>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0</w:t>
            </w:r>
          </w:p>
        </w:tc>
        <w:tc>
          <w:tcPr>
            <w:tcW w:w="1431" w:type="dxa"/>
            <w:vAlign w:val="top"/>
          </w:tcPr>
          <w:p>
            <w:pPr>
              <w:pStyle w:val="17"/>
              <w:keepNext w:val="0"/>
              <w:keepLines w:val="0"/>
              <w:pageBreakBefore w:val="0"/>
              <w:widowControl/>
              <w:kinsoku/>
              <w:wordWrap/>
              <w:overflowPunct/>
              <w:topLinePunct w:val="0"/>
              <w:autoSpaceDE/>
              <w:autoSpaceDN/>
              <w:bidi w:val="0"/>
              <w:adjustRightInd/>
              <w:snapToGrid/>
              <w:spacing w:line="300" w:lineRule="exact"/>
              <w:ind w:left="925"/>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pacing w:val="-5"/>
                <w:sz w:val="24"/>
                <w:szCs w:val="24"/>
              </w:rPr>
              <w:t>100</w:t>
            </w:r>
          </w:p>
        </w:tc>
        <w:tc>
          <w:tcPr>
            <w:tcW w:w="1037" w:type="dxa"/>
            <w:vAlign w:val="top"/>
          </w:tcPr>
          <w:p>
            <w:pPr>
              <w:pStyle w:val="17"/>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sz w:val="24"/>
                <w:szCs w:val="24"/>
              </w:rPr>
            </w:pPr>
            <w:r>
              <w:rPr>
                <w:rFonts w:hint="eastAsia" w:ascii="Times New Roman" w:hAnsi="Times New Roman" w:eastAsia="方正仿宋_GBK" w:cs="Times New Roman"/>
                <w:b w:val="0"/>
                <w:bCs w:val="0"/>
                <w:spacing w:val="-5"/>
                <w:sz w:val="24"/>
                <w:szCs w:val="24"/>
                <w:lang w:val="en-US" w:eastAsia="zh-CN"/>
              </w:rPr>
              <w:t>1</w:t>
            </w:r>
            <w:r>
              <w:rPr>
                <w:rFonts w:hint="default" w:ascii="Times New Roman" w:hAnsi="Times New Roman" w:eastAsia="方正仿宋_GBK" w:cs="Times New Roman"/>
                <w:b w:val="0"/>
                <w:bCs w:val="0"/>
                <w:spacing w:val="-5"/>
                <w:sz w:val="24"/>
                <w:szCs w:val="24"/>
              </w:rPr>
              <w:t>0</w:t>
            </w:r>
          </w:p>
        </w:tc>
        <w:tc>
          <w:tcPr>
            <w:tcW w:w="954" w:type="dxa"/>
            <w:vAlign w:val="top"/>
          </w:tcPr>
          <w:p>
            <w:pPr>
              <w:pStyle w:val="17"/>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pacing w:val="-5"/>
                <w:sz w:val="24"/>
                <w:szCs w:val="24"/>
              </w:rPr>
              <w:t>10</w:t>
            </w:r>
          </w:p>
        </w:tc>
        <w:tc>
          <w:tcPr>
            <w:tcW w:w="1432" w:type="dxa"/>
            <w:vAlign w:val="top"/>
          </w:tcPr>
          <w:p>
            <w:pPr>
              <w:pStyle w:val="17"/>
              <w:keepNext w:val="0"/>
              <w:keepLines w:val="0"/>
              <w:pageBreakBefore w:val="0"/>
              <w:widowControl/>
              <w:kinsoku/>
              <w:wordWrap/>
              <w:overflowPunct/>
              <w:topLinePunct w:val="0"/>
              <w:autoSpaceDE/>
              <w:autoSpaceDN/>
              <w:bidi w:val="0"/>
              <w:adjustRightInd/>
              <w:snapToGrid/>
              <w:spacing w:line="300" w:lineRule="exact"/>
              <w:ind w:left="218"/>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是</w:t>
            </w:r>
          </w:p>
        </w:tc>
        <w:tc>
          <w:tcPr>
            <w:tcW w:w="1243" w:type="dxa"/>
            <w:vAlign w:val="top"/>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781" w:type="dxa"/>
            <w:vAlign w:val="top"/>
          </w:tcPr>
          <w:p>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pacing w:val="1"/>
                <w:sz w:val="24"/>
                <w:szCs w:val="24"/>
              </w:rPr>
              <w:t>资金拨付及时率</w:t>
            </w:r>
          </w:p>
        </w:tc>
        <w:tc>
          <w:tcPr>
            <w:tcW w:w="1254" w:type="dxa"/>
            <w:vAlign w:val="top"/>
          </w:tcPr>
          <w:p>
            <w:pPr>
              <w:pStyle w:val="17"/>
              <w:keepNext w:val="0"/>
              <w:keepLines w:val="0"/>
              <w:pageBreakBefore w:val="0"/>
              <w:widowControl/>
              <w:kinsoku/>
              <w:wordWrap/>
              <w:overflowPunct/>
              <w:topLinePunct w:val="0"/>
              <w:autoSpaceDE/>
              <w:autoSpaceDN/>
              <w:bidi w:val="0"/>
              <w:adjustRightInd/>
              <w:snapToGrid/>
              <w:spacing w:line="300" w:lineRule="exact"/>
              <w:ind w:left="221"/>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w:t>
            </w:r>
          </w:p>
        </w:tc>
        <w:tc>
          <w:tcPr>
            <w:tcW w:w="1118" w:type="dxa"/>
            <w:vAlign w:val="top"/>
          </w:tcPr>
          <w:p>
            <w:pPr>
              <w:pStyle w:val="17"/>
              <w:keepNext w:val="0"/>
              <w:keepLines w:val="0"/>
              <w:pageBreakBefore w:val="0"/>
              <w:widowControl/>
              <w:kinsoku/>
              <w:wordWrap/>
              <w:overflowPunct/>
              <w:topLinePunct w:val="0"/>
              <w:autoSpaceDE/>
              <w:autoSpaceDN/>
              <w:bidi w:val="0"/>
              <w:adjustRightInd/>
              <w:snapToGrid/>
              <w:spacing w:line="300" w:lineRule="exact"/>
              <w:ind w:left="241"/>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position w:val="-2"/>
                <w:sz w:val="24"/>
                <w:szCs w:val="24"/>
              </w:rPr>
              <w:t>=</w:t>
            </w:r>
          </w:p>
        </w:tc>
        <w:tc>
          <w:tcPr>
            <w:tcW w:w="914" w:type="dxa"/>
            <w:vAlign w:val="top"/>
          </w:tcPr>
          <w:p>
            <w:pPr>
              <w:pStyle w:val="17"/>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pacing w:val="-5"/>
                <w:sz w:val="24"/>
                <w:szCs w:val="24"/>
              </w:rPr>
              <w:t>100</w:t>
            </w:r>
          </w:p>
        </w:tc>
        <w:tc>
          <w:tcPr>
            <w:tcW w:w="1309" w:type="dxa"/>
            <w:vAlign w:val="top"/>
          </w:tcPr>
          <w:p>
            <w:pPr>
              <w:pStyle w:val="17"/>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pacing w:val="-5"/>
                <w:sz w:val="24"/>
                <w:szCs w:val="24"/>
              </w:rPr>
              <w:t>100</w:t>
            </w:r>
          </w:p>
        </w:tc>
        <w:tc>
          <w:tcPr>
            <w:tcW w:w="1255" w:type="dxa"/>
            <w:vAlign w:val="top"/>
          </w:tcPr>
          <w:p>
            <w:pPr>
              <w:pStyle w:val="17"/>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0</w:t>
            </w:r>
          </w:p>
        </w:tc>
        <w:tc>
          <w:tcPr>
            <w:tcW w:w="1431" w:type="dxa"/>
            <w:vAlign w:val="top"/>
          </w:tcPr>
          <w:p>
            <w:pPr>
              <w:pStyle w:val="17"/>
              <w:keepNext w:val="0"/>
              <w:keepLines w:val="0"/>
              <w:pageBreakBefore w:val="0"/>
              <w:widowControl/>
              <w:kinsoku/>
              <w:wordWrap/>
              <w:overflowPunct/>
              <w:topLinePunct w:val="0"/>
              <w:autoSpaceDE/>
              <w:autoSpaceDN/>
              <w:bidi w:val="0"/>
              <w:adjustRightInd/>
              <w:snapToGrid/>
              <w:spacing w:line="300" w:lineRule="exact"/>
              <w:ind w:left="925"/>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pacing w:val="-5"/>
                <w:sz w:val="24"/>
                <w:szCs w:val="24"/>
              </w:rPr>
              <w:t>100</w:t>
            </w:r>
          </w:p>
        </w:tc>
        <w:tc>
          <w:tcPr>
            <w:tcW w:w="1037" w:type="dxa"/>
            <w:vAlign w:val="top"/>
          </w:tcPr>
          <w:p>
            <w:pPr>
              <w:pStyle w:val="17"/>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pacing w:val="-5"/>
                <w:sz w:val="24"/>
                <w:szCs w:val="24"/>
              </w:rPr>
              <w:t>10</w:t>
            </w:r>
          </w:p>
        </w:tc>
        <w:tc>
          <w:tcPr>
            <w:tcW w:w="954" w:type="dxa"/>
            <w:vAlign w:val="top"/>
          </w:tcPr>
          <w:p>
            <w:pPr>
              <w:pStyle w:val="17"/>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pacing w:val="-5"/>
                <w:sz w:val="24"/>
                <w:szCs w:val="24"/>
              </w:rPr>
              <w:t>10</w:t>
            </w:r>
          </w:p>
        </w:tc>
        <w:tc>
          <w:tcPr>
            <w:tcW w:w="1432" w:type="dxa"/>
            <w:vAlign w:val="top"/>
          </w:tcPr>
          <w:p>
            <w:pPr>
              <w:pStyle w:val="17"/>
              <w:keepNext w:val="0"/>
              <w:keepLines w:val="0"/>
              <w:pageBreakBefore w:val="0"/>
              <w:widowControl/>
              <w:kinsoku/>
              <w:wordWrap/>
              <w:overflowPunct/>
              <w:topLinePunct w:val="0"/>
              <w:autoSpaceDE/>
              <w:autoSpaceDN/>
              <w:bidi w:val="0"/>
              <w:adjustRightInd/>
              <w:snapToGrid/>
              <w:spacing w:line="300" w:lineRule="exact"/>
              <w:ind w:left="218"/>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否</w:t>
            </w:r>
          </w:p>
        </w:tc>
        <w:tc>
          <w:tcPr>
            <w:tcW w:w="1243" w:type="dxa"/>
            <w:vAlign w:val="top"/>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781" w:type="dxa"/>
            <w:vAlign w:val="top"/>
          </w:tcPr>
          <w:p>
            <w:pPr>
              <w:pStyle w:val="17"/>
              <w:keepNext w:val="0"/>
              <w:keepLines w:val="0"/>
              <w:pageBreakBefore w:val="0"/>
              <w:widowControl/>
              <w:kinsoku/>
              <w:wordWrap/>
              <w:overflowPunct/>
              <w:topLinePunct w:val="0"/>
              <w:autoSpaceDE/>
              <w:autoSpaceDN/>
              <w:bidi w:val="0"/>
              <w:adjustRightInd/>
              <w:snapToGrid/>
              <w:spacing w:line="300" w:lineRule="exact"/>
              <w:ind w:right="5"/>
              <w:jc w:val="center"/>
              <w:textAlignment w:val="auto"/>
              <w:rPr>
                <w:rFonts w:hint="eastAsia" w:ascii="Times New Roman" w:hAnsi="Times New Roman" w:eastAsia="方正仿宋_GBK" w:cs="Times New Roman"/>
                <w:b w:val="0"/>
                <w:bCs w:val="0"/>
                <w:sz w:val="24"/>
                <w:szCs w:val="24"/>
                <w:lang w:val="en-US" w:eastAsia="zh-CN"/>
              </w:rPr>
            </w:pPr>
            <w:r>
              <w:rPr>
                <w:rFonts w:hint="default" w:ascii="Times New Roman" w:hAnsi="Times New Roman" w:eastAsia="方正仿宋_GBK" w:cs="Times New Roman"/>
                <w:b w:val="0"/>
                <w:bCs w:val="0"/>
                <w:spacing w:val="-1"/>
                <w:sz w:val="24"/>
                <w:szCs w:val="24"/>
              </w:rPr>
              <w:t>新增小微企业融资担保</w:t>
            </w:r>
            <w:r>
              <w:rPr>
                <w:rFonts w:hint="eastAsia" w:ascii="Times New Roman" w:hAnsi="Times New Roman" w:eastAsia="方正仿宋_GBK" w:cs="Times New Roman"/>
                <w:b w:val="0"/>
                <w:bCs w:val="0"/>
                <w:spacing w:val="-1"/>
                <w:sz w:val="24"/>
                <w:szCs w:val="24"/>
                <w:lang w:val="en-US" w:eastAsia="zh-CN"/>
              </w:rPr>
              <w:t>业务笔数</w:t>
            </w:r>
          </w:p>
        </w:tc>
        <w:tc>
          <w:tcPr>
            <w:tcW w:w="1254" w:type="dxa"/>
            <w:vAlign w:val="top"/>
          </w:tcPr>
          <w:p>
            <w:pPr>
              <w:pStyle w:val="17"/>
              <w:keepNext w:val="0"/>
              <w:keepLines w:val="0"/>
              <w:pageBreakBefore w:val="0"/>
              <w:widowControl/>
              <w:kinsoku/>
              <w:wordWrap/>
              <w:overflowPunct/>
              <w:topLinePunct w:val="0"/>
              <w:autoSpaceDE/>
              <w:autoSpaceDN/>
              <w:bidi w:val="0"/>
              <w:adjustRightInd/>
              <w:snapToGrid/>
              <w:spacing w:line="300" w:lineRule="exact"/>
              <w:ind w:left="221"/>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个</w:t>
            </w:r>
          </w:p>
        </w:tc>
        <w:tc>
          <w:tcPr>
            <w:tcW w:w="1118" w:type="dxa"/>
            <w:vAlign w:val="top"/>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sz w:val="24"/>
                <w:szCs w:val="24"/>
              </w:rPr>
            </w:pPr>
            <w:r>
              <w:rPr>
                <w:rFonts w:hint="eastAsia" w:ascii="方正仿宋_GBK" w:hAnsi="方正仿宋_GBK" w:eastAsia="方正仿宋_GBK" w:cs="方正仿宋_GBK"/>
                <w:b w:val="0"/>
                <w:bCs w:val="0"/>
                <w:sz w:val="24"/>
                <w:szCs w:val="24"/>
              </w:rPr>
              <w:t>≥</w:t>
            </w:r>
          </w:p>
        </w:tc>
        <w:tc>
          <w:tcPr>
            <w:tcW w:w="914" w:type="dxa"/>
            <w:vAlign w:val="top"/>
          </w:tcPr>
          <w:p>
            <w:pPr>
              <w:pStyle w:val="17"/>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pacing w:val="-3"/>
                <w:sz w:val="24"/>
                <w:szCs w:val="24"/>
              </w:rPr>
              <w:t>20</w:t>
            </w:r>
          </w:p>
        </w:tc>
        <w:tc>
          <w:tcPr>
            <w:tcW w:w="1309" w:type="dxa"/>
            <w:vAlign w:val="top"/>
          </w:tcPr>
          <w:p>
            <w:pPr>
              <w:pStyle w:val="17"/>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pacing w:val="-3"/>
                <w:position w:val="-2"/>
                <w:sz w:val="24"/>
                <w:szCs w:val="24"/>
              </w:rPr>
              <w:t>20</w:t>
            </w:r>
          </w:p>
        </w:tc>
        <w:tc>
          <w:tcPr>
            <w:tcW w:w="1255" w:type="dxa"/>
            <w:vAlign w:val="top"/>
          </w:tcPr>
          <w:p>
            <w:pPr>
              <w:pStyle w:val="17"/>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0</w:t>
            </w:r>
          </w:p>
        </w:tc>
        <w:tc>
          <w:tcPr>
            <w:tcW w:w="1431" w:type="dxa"/>
            <w:vAlign w:val="top"/>
          </w:tcPr>
          <w:p>
            <w:pPr>
              <w:pStyle w:val="17"/>
              <w:keepNext w:val="0"/>
              <w:keepLines w:val="0"/>
              <w:pageBreakBefore w:val="0"/>
              <w:widowControl/>
              <w:kinsoku/>
              <w:wordWrap/>
              <w:overflowPunct/>
              <w:topLinePunct w:val="0"/>
              <w:autoSpaceDE/>
              <w:autoSpaceDN/>
              <w:bidi w:val="0"/>
              <w:adjustRightInd/>
              <w:snapToGrid/>
              <w:spacing w:line="300" w:lineRule="exact"/>
              <w:ind w:left="925"/>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pacing w:val="-5"/>
                <w:sz w:val="24"/>
                <w:szCs w:val="24"/>
              </w:rPr>
              <w:t>100</w:t>
            </w:r>
          </w:p>
        </w:tc>
        <w:tc>
          <w:tcPr>
            <w:tcW w:w="1037" w:type="dxa"/>
            <w:vAlign w:val="top"/>
          </w:tcPr>
          <w:p>
            <w:pPr>
              <w:pStyle w:val="17"/>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pacing w:val="-3"/>
                <w:position w:val="-2"/>
                <w:sz w:val="24"/>
                <w:szCs w:val="24"/>
              </w:rPr>
              <w:t>20</w:t>
            </w:r>
          </w:p>
        </w:tc>
        <w:tc>
          <w:tcPr>
            <w:tcW w:w="954" w:type="dxa"/>
            <w:vAlign w:val="top"/>
          </w:tcPr>
          <w:p>
            <w:pPr>
              <w:pStyle w:val="17"/>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pacing w:val="-3"/>
                <w:position w:val="-2"/>
                <w:sz w:val="24"/>
                <w:szCs w:val="24"/>
              </w:rPr>
              <w:t>20</w:t>
            </w:r>
          </w:p>
        </w:tc>
        <w:tc>
          <w:tcPr>
            <w:tcW w:w="1432" w:type="dxa"/>
            <w:vAlign w:val="top"/>
          </w:tcPr>
          <w:p>
            <w:pPr>
              <w:pStyle w:val="17"/>
              <w:keepNext w:val="0"/>
              <w:keepLines w:val="0"/>
              <w:pageBreakBefore w:val="0"/>
              <w:widowControl/>
              <w:kinsoku/>
              <w:wordWrap/>
              <w:overflowPunct/>
              <w:topLinePunct w:val="0"/>
              <w:autoSpaceDE/>
              <w:autoSpaceDN/>
              <w:bidi w:val="0"/>
              <w:adjustRightInd/>
              <w:snapToGrid/>
              <w:spacing w:line="300" w:lineRule="exact"/>
              <w:ind w:left="218"/>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是</w:t>
            </w:r>
          </w:p>
        </w:tc>
        <w:tc>
          <w:tcPr>
            <w:tcW w:w="1243" w:type="dxa"/>
            <w:vAlign w:val="top"/>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781" w:type="dxa"/>
            <w:vAlign w:val="top"/>
          </w:tcPr>
          <w:p>
            <w:pPr>
              <w:pStyle w:val="17"/>
              <w:keepNext w:val="0"/>
              <w:keepLines w:val="0"/>
              <w:pageBreakBefore w:val="0"/>
              <w:widowControl/>
              <w:kinsoku/>
              <w:wordWrap/>
              <w:overflowPunct/>
              <w:topLinePunct w:val="0"/>
              <w:autoSpaceDE/>
              <w:autoSpaceDN/>
              <w:bidi w:val="0"/>
              <w:adjustRightInd/>
              <w:snapToGrid/>
              <w:spacing w:line="300" w:lineRule="exact"/>
              <w:ind w:right="5"/>
              <w:jc w:val="center"/>
              <w:textAlignment w:val="auto"/>
              <w:rPr>
                <w:rFonts w:hint="default" w:ascii="Times New Roman" w:hAnsi="Times New Roman" w:eastAsia="方正仿宋_GBK" w:cs="Times New Roman"/>
                <w:b w:val="0"/>
                <w:bCs w:val="0"/>
                <w:spacing w:val="-1"/>
                <w:sz w:val="24"/>
                <w:szCs w:val="24"/>
                <w:lang w:val="en-US" w:eastAsia="zh-CN"/>
              </w:rPr>
            </w:pPr>
            <w:r>
              <w:rPr>
                <w:rFonts w:hint="eastAsia" w:ascii="Times New Roman" w:hAnsi="Times New Roman" w:eastAsia="方正仿宋_GBK" w:cs="Times New Roman"/>
                <w:b w:val="0"/>
                <w:bCs w:val="0"/>
                <w:spacing w:val="-1"/>
                <w:sz w:val="24"/>
                <w:szCs w:val="24"/>
                <w:lang w:val="en-US" w:eastAsia="zh-CN"/>
              </w:rPr>
              <w:t>新增业务惠及小微企业数量</w:t>
            </w:r>
          </w:p>
        </w:tc>
        <w:tc>
          <w:tcPr>
            <w:tcW w:w="1254" w:type="dxa"/>
            <w:vAlign w:val="top"/>
          </w:tcPr>
          <w:p>
            <w:pPr>
              <w:pStyle w:val="17"/>
              <w:keepNext w:val="0"/>
              <w:keepLines w:val="0"/>
              <w:pageBreakBefore w:val="0"/>
              <w:widowControl/>
              <w:kinsoku/>
              <w:wordWrap/>
              <w:overflowPunct/>
              <w:topLinePunct w:val="0"/>
              <w:autoSpaceDE/>
              <w:autoSpaceDN/>
              <w:bidi w:val="0"/>
              <w:adjustRightInd/>
              <w:snapToGrid/>
              <w:spacing w:line="300" w:lineRule="exact"/>
              <w:ind w:left="221"/>
              <w:jc w:val="center"/>
              <w:textAlignment w:val="auto"/>
              <w:rPr>
                <w:rFonts w:hint="eastAsia" w:ascii="Times New Roman" w:hAnsi="Times New Roman" w:eastAsia="方正仿宋_GBK" w:cs="Times New Roman"/>
                <w:b w:val="0"/>
                <w:bCs w:val="0"/>
                <w:sz w:val="24"/>
                <w:szCs w:val="24"/>
                <w:lang w:val="en-US" w:eastAsia="zh-CN"/>
              </w:rPr>
            </w:pPr>
            <w:r>
              <w:rPr>
                <w:rFonts w:hint="eastAsia" w:ascii="Times New Roman" w:hAnsi="Times New Roman" w:eastAsia="方正仿宋_GBK" w:cs="Times New Roman"/>
                <w:b w:val="0"/>
                <w:bCs w:val="0"/>
                <w:sz w:val="24"/>
                <w:szCs w:val="24"/>
                <w:lang w:val="en-US" w:eastAsia="zh-CN"/>
              </w:rPr>
              <w:t>个</w:t>
            </w:r>
          </w:p>
        </w:tc>
        <w:tc>
          <w:tcPr>
            <w:tcW w:w="1118" w:type="dxa"/>
            <w:vAlign w:val="top"/>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sz w:val="24"/>
                <w:szCs w:val="24"/>
              </w:rPr>
              <w:t>≥</w:t>
            </w:r>
          </w:p>
        </w:tc>
        <w:tc>
          <w:tcPr>
            <w:tcW w:w="914" w:type="dxa"/>
            <w:vAlign w:val="top"/>
          </w:tcPr>
          <w:p>
            <w:pPr>
              <w:pStyle w:val="17"/>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spacing w:val="-3"/>
                <w:sz w:val="24"/>
                <w:szCs w:val="24"/>
                <w:lang w:val="en-US" w:eastAsia="zh-CN"/>
              </w:rPr>
            </w:pPr>
            <w:r>
              <w:rPr>
                <w:rFonts w:hint="eastAsia" w:ascii="Times New Roman" w:hAnsi="Times New Roman" w:eastAsia="方正仿宋_GBK" w:cs="Times New Roman"/>
                <w:b w:val="0"/>
                <w:bCs w:val="0"/>
                <w:spacing w:val="-3"/>
                <w:sz w:val="24"/>
                <w:szCs w:val="24"/>
                <w:lang w:val="en-US" w:eastAsia="zh-CN"/>
              </w:rPr>
              <w:t>20</w:t>
            </w:r>
          </w:p>
        </w:tc>
        <w:tc>
          <w:tcPr>
            <w:tcW w:w="1309" w:type="dxa"/>
            <w:vAlign w:val="top"/>
          </w:tcPr>
          <w:p>
            <w:pPr>
              <w:pStyle w:val="17"/>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spacing w:val="-3"/>
                <w:position w:val="-2"/>
                <w:sz w:val="24"/>
                <w:szCs w:val="24"/>
                <w:lang w:val="en-US" w:eastAsia="zh-CN"/>
              </w:rPr>
            </w:pPr>
            <w:r>
              <w:rPr>
                <w:rFonts w:hint="eastAsia" w:ascii="Times New Roman" w:hAnsi="Times New Roman" w:eastAsia="方正仿宋_GBK" w:cs="Times New Roman"/>
                <w:b w:val="0"/>
                <w:bCs w:val="0"/>
                <w:spacing w:val="-3"/>
                <w:position w:val="-2"/>
                <w:sz w:val="24"/>
                <w:szCs w:val="24"/>
                <w:lang w:val="en-US" w:eastAsia="zh-CN"/>
              </w:rPr>
              <w:t>20</w:t>
            </w:r>
          </w:p>
        </w:tc>
        <w:tc>
          <w:tcPr>
            <w:tcW w:w="1255" w:type="dxa"/>
            <w:vAlign w:val="top"/>
          </w:tcPr>
          <w:p>
            <w:pPr>
              <w:pStyle w:val="17"/>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b w:val="0"/>
                <w:bCs w:val="0"/>
                <w:sz w:val="24"/>
                <w:szCs w:val="24"/>
                <w:lang w:val="en-US" w:eastAsia="zh-CN"/>
              </w:rPr>
            </w:pPr>
            <w:r>
              <w:rPr>
                <w:rFonts w:hint="eastAsia" w:ascii="Times New Roman" w:hAnsi="Times New Roman" w:eastAsia="方正仿宋_GBK" w:cs="Times New Roman"/>
                <w:b w:val="0"/>
                <w:bCs w:val="0"/>
                <w:sz w:val="24"/>
                <w:szCs w:val="24"/>
                <w:lang w:val="en-US" w:eastAsia="zh-CN"/>
              </w:rPr>
              <w:t>0</w:t>
            </w:r>
          </w:p>
        </w:tc>
        <w:tc>
          <w:tcPr>
            <w:tcW w:w="1431" w:type="dxa"/>
            <w:vAlign w:val="top"/>
          </w:tcPr>
          <w:p>
            <w:pPr>
              <w:pStyle w:val="17"/>
              <w:keepNext w:val="0"/>
              <w:keepLines w:val="0"/>
              <w:pageBreakBefore w:val="0"/>
              <w:widowControl/>
              <w:kinsoku/>
              <w:wordWrap/>
              <w:overflowPunct/>
              <w:topLinePunct w:val="0"/>
              <w:autoSpaceDE/>
              <w:autoSpaceDN/>
              <w:bidi w:val="0"/>
              <w:adjustRightInd/>
              <w:snapToGrid/>
              <w:spacing w:line="300" w:lineRule="exact"/>
              <w:ind w:left="925"/>
              <w:jc w:val="center"/>
              <w:textAlignment w:val="auto"/>
              <w:rPr>
                <w:rFonts w:hint="default" w:ascii="Times New Roman" w:hAnsi="Times New Roman" w:eastAsia="方正仿宋_GBK" w:cs="Times New Roman"/>
                <w:b w:val="0"/>
                <w:bCs w:val="0"/>
                <w:spacing w:val="-5"/>
                <w:sz w:val="24"/>
                <w:szCs w:val="24"/>
                <w:lang w:val="en-US" w:eastAsia="zh-CN"/>
              </w:rPr>
            </w:pPr>
            <w:r>
              <w:rPr>
                <w:rFonts w:hint="eastAsia" w:ascii="Times New Roman" w:hAnsi="Times New Roman" w:eastAsia="方正仿宋_GBK" w:cs="Times New Roman"/>
                <w:b w:val="0"/>
                <w:bCs w:val="0"/>
                <w:spacing w:val="-5"/>
                <w:sz w:val="24"/>
                <w:szCs w:val="24"/>
                <w:lang w:val="en-US" w:eastAsia="zh-CN"/>
              </w:rPr>
              <w:t>100</w:t>
            </w:r>
          </w:p>
        </w:tc>
        <w:tc>
          <w:tcPr>
            <w:tcW w:w="1037" w:type="dxa"/>
            <w:vAlign w:val="top"/>
          </w:tcPr>
          <w:p>
            <w:pPr>
              <w:pStyle w:val="17"/>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spacing w:val="-3"/>
                <w:position w:val="-2"/>
                <w:sz w:val="24"/>
                <w:szCs w:val="24"/>
                <w:lang w:val="en-US" w:eastAsia="zh-CN"/>
              </w:rPr>
            </w:pPr>
            <w:r>
              <w:rPr>
                <w:rFonts w:hint="eastAsia" w:ascii="Times New Roman" w:hAnsi="Times New Roman" w:eastAsia="方正仿宋_GBK" w:cs="Times New Roman"/>
                <w:b w:val="0"/>
                <w:bCs w:val="0"/>
                <w:spacing w:val="-3"/>
                <w:position w:val="-2"/>
                <w:sz w:val="24"/>
                <w:szCs w:val="24"/>
                <w:lang w:val="en-US" w:eastAsia="zh-CN"/>
              </w:rPr>
              <w:t>20</w:t>
            </w:r>
          </w:p>
        </w:tc>
        <w:tc>
          <w:tcPr>
            <w:tcW w:w="954" w:type="dxa"/>
            <w:vAlign w:val="top"/>
          </w:tcPr>
          <w:p>
            <w:pPr>
              <w:pStyle w:val="17"/>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spacing w:val="-3"/>
                <w:position w:val="-2"/>
                <w:sz w:val="24"/>
                <w:szCs w:val="24"/>
                <w:lang w:val="en-US" w:eastAsia="zh-CN"/>
              </w:rPr>
            </w:pPr>
            <w:r>
              <w:rPr>
                <w:rFonts w:hint="eastAsia" w:ascii="Times New Roman" w:hAnsi="Times New Roman" w:eastAsia="方正仿宋_GBK" w:cs="Times New Roman"/>
                <w:b w:val="0"/>
                <w:bCs w:val="0"/>
                <w:spacing w:val="-3"/>
                <w:position w:val="-2"/>
                <w:sz w:val="24"/>
                <w:szCs w:val="24"/>
                <w:lang w:val="en-US" w:eastAsia="zh-CN"/>
              </w:rPr>
              <w:t>20</w:t>
            </w:r>
          </w:p>
        </w:tc>
        <w:tc>
          <w:tcPr>
            <w:tcW w:w="1432" w:type="dxa"/>
            <w:vAlign w:val="top"/>
          </w:tcPr>
          <w:p>
            <w:pPr>
              <w:pStyle w:val="17"/>
              <w:keepNext w:val="0"/>
              <w:keepLines w:val="0"/>
              <w:pageBreakBefore w:val="0"/>
              <w:widowControl/>
              <w:kinsoku/>
              <w:wordWrap/>
              <w:overflowPunct/>
              <w:topLinePunct w:val="0"/>
              <w:autoSpaceDE/>
              <w:autoSpaceDN/>
              <w:bidi w:val="0"/>
              <w:adjustRightInd/>
              <w:snapToGrid/>
              <w:spacing w:line="300" w:lineRule="exact"/>
              <w:ind w:left="218"/>
              <w:jc w:val="center"/>
              <w:textAlignment w:val="auto"/>
              <w:rPr>
                <w:rFonts w:hint="eastAsia" w:ascii="Times New Roman" w:hAnsi="Times New Roman" w:eastAsia="方正仿宋_GBK" w:cs="Times New Roman"/>
                <w:b w:val="0"/>
                <w:bCs w:val="0"/>
                <w:sz w:val="24"/>
                <w:szCs w:val="24"/>
                <w:lang w:val="en-US" w:eastAsia="zh-CN"/>
              </w:rPr>
            </w:pPr>
            <w:r>
              <w:rPr>
                <w:rFonts w:hint="eastAsia" w:ascii="Times New Roman" w:hAnsi="Times New Roman" w:eastAsia="方正仿宋_GBK" w:cs="Times New Roman"/>
                <w:b w:val="0"/>
                <w:bCs w:val="0"/>
                <w:sz w:val="24"/>
                <w:szCs w:val="24"/>
                <w:lang w:val="en-US" w:eastAsia="zh-CN"/>
              </w:rPr>
              <w:t>是</w:t>
            </w:r>
          </w:p>
        </w:tc>
        <w:tc>
          <w:tcPr>
            <w:tcW w:w="1243" w:type="dxa"/>
            <w:vAlign w:val="top"/>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4"/>
                <w:szCs w:val="24"/>
              </w:rPr>
            </w:pPr>
          </w:p>
        </w:tc>
      </w:tr>
    </w:tbl>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tbl>
      <w:tblPr>
        <w:tblStyle w:val="8"/>
        <w:tblW w:w="1370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63"/>
        <w:gridCol w:w="1100"/>
        <w:gridCol w:w="896"/>
        <w:gridCol w:w="1605"/>
        <w:gridCol w:w="1509"/>
        <w:gridCol w:w="1045"/>
        <w:gridCol w:w="1248"/>
        <w:gridCol w:w="736"/>
        <w:gridCol w:w="941"/>
        <w:gridCol w:w="1418"/>
        <w:gridCol w:w="14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3707"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auto"/>
                <w:sz w:val="24"/>
                <w:szCs w:val="24"/>
                <w:u w:val="none"/>
              </w:rPr>
            </w:pPr>
            <w:r>
              <w:rPr>
                <w:rFonts w:hint="default" w:ascii="Times New Roman" w:hAnsi="Times New Roman" w:eastAsia="方正仿宋_GBK" w:cs="Times New Roman"/>
                <w:b/>
                <w:bCs/>
                <w:i w:val="0"/>
                <w:iCs w:val="0"/>
                <w:color w:val="auto"/>
                <w:kern w:val="0"/>
                <w:sz w:val="24"/>
                <w:szCs w:val="24"/>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707"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right"/>
              <w:textAlignment w:val="center"/>
              <w:rPr>
                <w:rFonts w:hint="default" w:ascii="Times New Roman" w:hAnsi="Times New Roman" w:eastAsia="方正仿宋_GBK" w:cs="Times New Roman"/>
                <w:b w:val="0"/>
                <w:bCs w:val="0"/>
                <w:i w:val="0"/>
                <w:iCs w:val="0"/>
                <w:color w:val="auto"/>
                <w:sz w:val="24"/>
                <w:szCs w:val="24"/>
                <w:u w:val="none"/>
              </w:rPr>
            </w:pP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b w:val="0"/>
                <w:bCs w:val="0"/>
                <w:i w:val="0"/>
                <w:iCs w:val="0"/>
                <w:color w:val="auto"/>
                <w:sz w:val="24"/>
                <w:szCs w:val="24"/>
                <w:u w:val="none"/>
              </w:rPr>
            </w:pPr>
            <w:r>
              <w:rPr>
                <w:rFonts w:hint="default" w:ascii="Times New Roman" w:hAnsi="Times New Roman" w:eastAsia="方正仿宋_GBK" w:cs="Times New Roman"/>
                <w:b w:val="0"/>
                <w:bCs w:val="0"/>
                <w:i w:val="0"/>
                <w:iCs w:val="0"/>
                <w:color w:val="auto"/>
                <w:kern w:val="0"/>
                <w:sz w:val="24"/>
                <w:szCs w:val="24"/>
                <w:u w:val="none"/>
                <w:lang w:val="en-US" w:eastAsia="zh-CN" w:bidi="ar"/>
              </w:rPr>
              <w:t>项目名称</w:t>
            </w:r>
          </w:p>
        </w:tc>
        <w:tc>
          <w:tcPr>
            <w:tcW w:w="19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val="0"/>
                <w:bCs w:val="0"/>
                <w:i w:val="0"/>
                <w:iCs w:val="0"/>
                <w:color w:val="auto"/>
                <w:sz w:val="24"/>
                <w:szCs w:val="24"/>
                <w:u w:val="none"/>
              </w:rPr>
            </w:pPr>
            <w:r>
              <w:rPr>
                <w:rFonts w:hint="default" w:ascii="Times New Roman" w:hAnsi="Times New Roman" w:eastAsia="方正仿宋_GBK" w:cs="Times New Roman"/>
                <w:b w:val="0"/>
                <w:bCs w:val="0"/>
                <w:i w:val="0"/>
                <w:iCs w:val="0"/>
                <w:color w:val="auto"/>
                <w:kern w:val="0"/>
                <w:sz w:val="24"/>
                <w:szCs w:val="24"/>
                <w:u w:val="none"/>
                <w:lang w:val="en-US" w:eastAsia="zh-CN" w:bidi="ar"/>
              </w:rPr>
              <w:t>2023年创建节水型企业</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val="0"/>
                <w:bCs w:val="0"/>
                <w:i w:val="0"/>
                <w:iCs w:val="0"/>
                <w:color w:val="auto"/>
                <w:sz w:val="24"/>
                <w:szCs w:val="24"/>
                <w:u w:val="none"/>
              </w:rPr>
            </w:pPr>
            <w:r>
              <w:rPr>
                <w:rFonts w:hint="default" w:ascii="Times New Roman" w:hAnsi="Times New Roman" w:eastAsia="方正仿宋_GBK" w:cs="Times New Roman"/>
                <w:b w:val="0"/>
                <w:bCs w:val="0"/>
                <w:i w:val="0"/>
                <w:iCs w:val="0"/>
                <w:color w:val="auto"/>
                <w:kern w:val="0"/>
                <w:sz w:val="24"/>
                <w:szCs w:val="24"/>
                <w:u w:val="none"/>
                <w:lang w:val="en-US" w:eastAsia="zh-CN" w:bidi="ar"/>
              </w:rPr>
              <w:t>项目编码</w:t>
            </w:r>
          </w:p>
        </w:tc>
        <w:tc>
          <w:tcPr>
            <w:tcW w:w="25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val="0"/>
                <w:bCs w:val="0"/>
                <w:i w:val="0"/>
                <w:iCs w:val="0"/>
                <w:color w:val="auto"/>
                <w:sz w:val="24"/>
                <w:szCs w:val="24"/>
                <w:u w:val="none"/>
              </w:rPr>
            </w:pPr>
            <w:r>
              <w:rPr>
                <w:rFonts w:hint="default" w:ascii="Times New Roman" w:hAnsi="Times New Roman" w:eastAsia="方正仿宋_GBK" w:cs="Times New Roman"/>
                <w:b w:val="0"/>
                <w:bCs w:val="0"/>
                <w:i w:val="0"/>
                <w:iCs w:val="0"/>
                <w:color w:val="auto"/>
                <w:kern w:val="0"/>
                <w:sz w:val="24"/>
                <w:szCs w:val="24"/>
                <w:u w:val="none"/>
                <w:lang w:val="en-US" w:eastAsia="zh-CN" w:bidi="ar"/>
              </w:rPr>
              <w:t>50023824T000004215287</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b w:val="0"/>
                <w:bCs w:val="0"/>
                <w:i w:val="0"/>
                <w:iCs w:val="0"/>
                <w:color w:val="auto"/>
                <w:sz w:val="24"/>
                <w:szCs w:val="24"/>
                <w:u w:val="none"/>
              </w:rPr>
            </w:pPr>
            <w:r>
              <w:rPr>
                <w:rFonts w:hint="default" w:ascii="Times New Roman" w:hAnsi="Times New Roman" w:eastAsia="方正仿宋_GBK" w:cs="Times New Roman"/>
                <w:b w:val="0"/>
                <w:bCs w:val="0"/>
                <w:i w:val="0"/>
                <w:iCs w:val="0"/>
                <w:color w:val="auto"/>
                <w:kern w:val="0"/>
                <w:sz w:val="24"/>
                <w:szCs w:val="24"/>
                <w:u w:val="none"/>
                <w:lang w:val="en-US" w:eastAsia="zh-CN" w:bidi="ar"/>
              </w:rPr>
              <w:t>自评总分</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left"/>
              <w:textAlignment w:val="center"/>
              <w:rPr>
                <w:rFonts w:hint="default" w:ascii="Times New Roman" w:hAnsi="Times New Roman" w:eastAsia="方正仿宋_GBK" w:cs="Times New Roman"/>
                <w:b w:val="0"/>
                <w:bCs w:val="0"/>
                <w:i w:val="0"/>
                <w:iCs w:val="0"/>
                <w:color w:val="auto"/>
                <w:sz w:val="24"/>
                <w:szCs w:val="24"/>
                <w:u w:val="none"/>
              </w:rPr>
            </w:pPr>
            <w:r>
              <w:rPr>
                <w:rFonts w:hint="default" w:ascii="Times New Roman" w:hAnsi="Times New Roman" w:eastAsia="方正仿宋_GBK" w:cs="Times New Roman"/>
                <w:b w:val="0"/>
                <w:bCs w:val="0"/>
                <w:i w:val="0"/>
                <w:iCs w:val="0"/>
                <w:color w:val="auto"/>
                <w:kern w:val="0"/>
                <w:sz w:val="24"/>
                <w:szCs w:val="24"/>
                <w:u w:val="none"/>
                <w:lang w:val="en-US" w:eastAsia="zh-CN" w:bidi="ar"/>
              </w:rPr>
              <w:t xml:space="preserve">100.00 </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b w:val="0"/>
                <w:bCs w:val="0"/>
                <w:i w:val="0"/>
                <w:iCs w:val="0"/>
                <w:color w:val="auto"/>
                <w:sz w:val="24"/>
                <w:szCs w:val="24"/>
                <w:u w:val="none"/>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方正仿宋_GBK" w:cs="Times New Roman"/>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b w:val="0"/>
                <w:bCs w:val="0"/>
                <w:i w:val="0"/>
                <w:iCs w:val="0"/>
                <w:color w:val="auto"/>
                <w:sz w:val="24"/>
                <w:szCs w:val="24"/>
                <w:u w:val="none"/>
              </w:rPr>
            </w:pPr>
            <w:r>
              <w:rPr>
                <w:rFonts w:hint="default" w:ascii="Times New Roman" w:hAnsi="Times New Roman" w:eastAsia="方正仿宋_GBK" w:cs="Times New Roman"/>
                <w:b w:val="0"/>
                <w:bCs w:val="0"/>
                <w:i w:val="0"/>
                <w:iCs w:val="0"/>
                <w:color w:val="auto"/>
                <w:kern w:val="0"/>
                <w:sz w:val="24"/>
                <w:szCs w:val="24"/>
                <w:u w:val="none"/>
                <w:lang w:val="en-US" w:eastAsia="zh-CN" w:bidi="ar"/>
              </w:rPr>
              <w:t>项目主管部门</w:t>
            </w:r>
          </w:p>
        </w:tc>
        <w:tc>
          <w:tcPr>
            <w:tcW w:w="19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val="0"/>
                <w:bCs w:val="0"/>
                <w:i w:val="0"/>
                <w:iCs w:val="0"/>
                <w:color w:val="auto"/>
                <w:sz w:val="24"/>
                <w:szCs w:val="24"/>
                <w:u w:val="none"/>
              </w:rPr>
            </w:pPr>
            <w:r>
              <w:rPr>
                <w:rFonts w:hint="default" w:ascii="Times New Roman" w:hAnsi="Times New Roman" w:eastAsia="方正仿宋_GBK" w:cs="Times New Roman"/>
                <w:b w:val="0"/>
                <w:bCs w:val="0"/>
                <w:i w:val="0"/>
                <w:iCs w:val="0"/>
                <w:color w:val="auto"/>
                <w:kern w:val="0"/>
                <w:sz w:val="24"/>
                <w:szCs w:val="24"/>
                <w:u w:val="none"/>
                <w:lang w:val="en-US" w:eastAsia="zh-CN" w:bidi="ar"/>
              </w:rPr>
              <w:t>028</w:t>
            </w:r>
            <w:r>
              <w:rPr>
                <w:rFonts w:hint="eastAsia" w:ascii="Times New Roman" w:hAnsi="Times New Roman" w:eastAsia="方正仿宋_GBK" w:cs="Times New Roman"/>
                <w:b w:val="0"/>
                <w:bCs w:val="0"/>
                <w:i w:val="0"/>
                <w:iCs w:val="0"/>
                <w:color w:val="auto"/>
                <w:kern w:val="0"/>
                <w:sz w:val="24"/>
                <w:szCs w:val="24"/>
                <w:u w:val="none"/>
                <w:lang w:val="en-US" w:eastAsia="zh-CN" w:bidi="ar"/>
              </w:rPr>
              <w:t>-</w:t>
            </w:r>
            <w:r>
              <w:rPr>
                <w:rFonts w:hint="default" w:ascii="Times New Roman" w:hAnsi="Times New Roman" w:eastAsia="方正仿宋_GBK" w:cs="Times New Roman"/>
                <w:b w:val="0"/>
                <w:bCs w:val="0"/>
                <w:i w:val="0"/>
                <w:iCs w:val="0"/>
                <w:color w:val="auto"/>
                <w:kern w:val="0"/>
                <w:sz w:val="24"/>
                <w:szCs w:val="24"/>
                <w:u w:val="none"/>
                <w:lang w:val="en-US" w:eastAsia="zh-CN" w:bidi="ar"/>
              </w:rPr>
              <w:t>巫溪县经济和信息化委员会</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val="0"/>
                <w:bCs w:val="0"/>
                <w:i w:val="0"/>
                <w:iCs w:val="0"/>
                <w:color w:val="auto"/>
                <w:sz w:val="24"/>
                <w:szCs w:val="24"/>
                <w:u w:val="none"/>
              </w:rPr>
            </w:pPr>
            <w:r>
              <w:rPr>
                <w:rFonts w:hint="default" w:ascii="Times New Roman" w:hAnsi="Times New Roman" w:eastAsia="方正仿宋_GBK" w:cs="Times New Roman"/>
                <w:b w:val="0"/>
                <w:bCs w:val="0"/>
                <w:i w:val="0"/>
                <w:iCs w:val="0"/>
                <w:color w:val="auto"/>
                <w:kern w:val="0"/>
                <w:sz w:val="24"/>
                <w:szCs w:val="24"/>
                <w:u w:val="none"/>
                <w:lang w:val="en-US" w:eastAsia="zh-CN" w:bidi="ar"/>
              </w:rPr>
              <w:t>财政归口处室</w:t>
            </w:r>
          </w:p>
        </w:tc>
        <w:tc>
          <w:tcPr>
            <w:tcW w:w="25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val="0"/>
                <w:bCs w:val="0"/>
                <w:i w:val="0"/>
                <w:iCs w:val="0"/>
                <w:color w:val="auto"/>
                <w:sz w:val="24"/>
                <w:szCs w:val="24"/>
                <w:u w:val="none"/>
              </w:rPr>
            </w:pPr>
            <w:r>
              <w:rPr>
                <w:rFonts w:hint="default" w:ascii="Times New Roman" w:hAnsi="Times New Roman" w:eastAsia="方正仿宋_GBK" w:cs="Times New Roman"/>
                <w:b w:val="0"/>
                <w:bCs w:val="0"/>
                <w:i w:val="0"/>
                <w:iCs w:val="0"/>
                <w:color w:val="auto"/>
                <w:kern w:val="0"/>
                <w:sz w:val="24"/>
                <w:szCs w:val="24"/>
                <w:u w:val="none"/>
                <w:lang w:val="en-US" w:eastAsia="zh-CN" w:bidi="ar"/>
              </w:rPr>
              <w:t>007-企业科</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b w:val="0"/>
                <w:bCs w:val="0"/>
                <w:i w:val="0"/>
                <w:iCs w:val="0"/>
                <w:color w:val="auto"/>
                <w:sz w:val="24"/>
                <w:szCs w:val="24"/>
                <w:u w:val="none"/>
              </w:rPr>
            </w:pPr>
            <w:r>
              <w:rPr>
                <w:rFonts w:hint="default" w:ascii="Times New Roman" w:hAnsi="Times New Roman" w:eastAsia="方正仿宋_GBK" w:cs="Times New Roman"/>
                <w:b w:val="0"/>
                <w:bCs w:val="0"/>
                <w:i w:val="0"/>
                <w:iCs w:val="0"/>
                <w:color w:val="auto"/>
                <w:kern w:val="0"/>
                <w:sz w:val="24"/>
                <w:szCs w:val="24"/>
                <w:u w:val="none"/>
                <w:lang w:val="en-US" w:eastAsia="zh-CN" w:bidi="ar"/>
              </w:rPr>
              <w:t>部门联系人</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left"/>
              <w:textAlignment w:val="center"/>
              <w:rPr>
                <w:rFonts w:hint="default" w:ascii="Times New Roman" w:hAnsi="Times New Roman" w:eastAsia="方正仿宋_GBK" w:cs="Times New Roman"/>
                <w:b w:val="0"/>
                <w:bCs w:val="0"/>
                <w:i w:val="0"/>
                <w:iCs w:val="0"/>
                <w:color w:val="auto"/>
                <w:sz w:val="24"/>
                <w:szCs w:val="24"/>
                <w:u w:val="none"/>
              </w:rPr>
            </w:pPr>
            <w:r>
              <w:rPr>
                <w:rFonts w:hint="default" w:ascii="Times New Roman" w:hAnsi="Times New Roman" w:eastAsia="方正仿宋_GBK" w:cs="Times New Roman"/>
                <w:b w:val="0"/>
                <w:bCs w:val="0"/>
                <w:i w:val="0"/>
                <w:iCs w:val="0"/>
                <w:color w:val="auto"/>
                <w:kern w:val="0"/>
                <w:sz w:val="24"/>
                <w:szCs w:val="24"/>
                <w:u w:val="none"/>
                <w:lang w:val="en-US" w:eastAsia="zh-CN" w:bidi="ar"/>
              </w:rPr>
              <w:t>卢小霞</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方正仿宋_GBK" w:cs="Times New Roman"/>
                <w:b w:val="0"/>
                <w:bCs w:val="0"/>
                <w:i w:val="0"/>
                <w:iCs w:val="0"/>
                <w:color w:val="auto"/>
                <w:sz w:val="24"/>
                <w:szCs w:val="24"/>
                <w:u w:val="none"/>
              </w:rPr>
            </w:pPr>
            <w:r>
              <w:rPr>
                <w:rFonts w:hint="default" w:ascii="Times New Roman" w:hAnsi="Times New Roman" w:eastAsia="方正仿宋_GBK" w:cs="Times New Roman"/>
                <w:b w:val="0"/>
                <w:bCs w:val="0"/>
                <w:i w:val="0"/>
                <w:iCs w:val="0"/>
                <w:color w:val="auto"/>
                <w:kern w:val="0"/>
                <w:sz w:val="24"/>
                <w:szCs w:val="24"/>
                <w:u w:val="none"/>
                <w:lang w:val="en-US" w:eastAsia="zh-CN" w:bidi="ar"/>
              </w:rPr>
              <w:t>联系电话：</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val="0"/>
                <w:bCs w:val="0"/>
                <w:i w:val="0"/>
                <w:iCs w:val="0"/>
                <w:color w:val="auto"/>
                <w:sz w:val="24"/>
                <w:szCs w:val="24"/>
                <w:u w:val="none"/>
              </w:rPr>
            </w:pPr>
            <w:r>
              <w:rPr>
                <w:rFonts w:hint="default" w:ascii="Times New Roman" w:hAnsi="Times New Roman" w:eastAsia="方正仿宋_GBK" w:cs="Times New Roman"/>
                <w:b w:val="0"/>
                <w:bCs w:val="0"/>
                <w:i w:val="0"/>
                <w:iCs w:val="0"/>
                <w:color w:val="auto"/>
                <w:kern w:val="0"/>
                <w:sz w:val="24"/>
                <w:szCs w:val="24"/>
                <w:u w:val="none"/>
                <w:lang w:val="en-US" w:eastAsia="zh-CN" w:bidi="ar"/>
              </w:rPr>
              <w:t>18623626341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13707"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auto"/>
                <w:sz w:val="24"/>
                <w:szCs w:val="24"/>
                <w:u w:val="none"/>
              </w:rPr>
            </w:pPr>
            <w:r>
              <w:rPr>
                <w:rFonts w:hint="default" w:ascii="Times New Roman" w:hAnsi="Times New Roman" w:eastAsia="方正仿宋_GBK" w:cs="Times New Roman"/>
                <w:b w:val="0"/>
                <w:bCs w:val="0"/>
                <w:i w:val="0"/>
                <w:iCs w:val="0"/>
                <w:color w:val="auto"/>
                <w:kern w:val="0"/>
                <w:sz w:val="24"/>
                <w:szCs w:val="24"/>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8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val="0"/>
                <w:bCs w:val="0"/>
                <w:i w:val="0"/>
                <w:iCs w:val="0"/>
                <w:color w:val="auto"/>
                <w:sz w:val="24"/>
                <w:szCs w:val="24"/>
                <w:u w:val="none"/>
              </w:rPr>
            </w:pPr>
          </w:p>
        </w:tc>
        <w:tc>
          <w:tcPr>
            <w:tcW w:w="25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auto"/>
                <w:sz w:val="24"/>
                <w:szCs w:val="24"/>
                <w:u w:val="none"/>
              </w:rPr>
            </w:pPr>
            <w:r>
              <w:rPr>
                <w:rFonts w:hint="default" w:ascii="Times New Roman" w:hAnsi="Times New Roman" w:eastAsia="方正仿宋_GBK" w:cs="Times New Roman"/>
                <w:b w:val="0"/>
                <w:bCs w:val="0"/>
                <w:i w:val="0"/>
                <w:iCs w:val="0"/>
                <w:color w:val="auto"/>
                <w:kern w:val="0"/>
                <w:sz w:val="24"/>
                <w:szCs w:val="24"/>
                <w:u w:val="none"/>
                <w:lang w:val="en-US" w:eastAsia="zh-CN" w:bidi="ar"/>
              </w:rPr>
              <w:t>年初预算数</w:t>
            </w:r>
          </w:p>
        </w:tc>
        <w:tc>
          <w:tcPr>
            <w:tcW w:w="25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auto"/>
                <w:sz w:val="24"/>
                <w:szCs w:val="24"/>
                <w:u w:val="none"/>
              </w:rPr>
            </w:pPr>
            <w:r>
              <w:rPr>
                <w:rFonts w:hint="default" w:ascii="Times New Roman" w:hAnsi="Times New Roman" w:eastAsia="方正仿宋_GBK" w:cs="Times New Roman"/>
                <w:b w:val="0"/>
                <w:bCs w:val="0"/>
                <w:i w:val="0"/>
                <w:iCs w:val="0"/>
                <w:color w:val="auto"/>
                <w:kern w:val="0"/>
                <w:sz w:val="24"/>
                <w:szCs w:val="24"/>
                <w:u w:val="none"/>
                <w:lang w:val="en-US" w:eastAsia="zh-CN" w:bidi="ar"/>
              </w:rPr>
              <w:t>全年（调整）预算数</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auto"/>
                <w:sz w:val="24"/>
                <w:szCs w:val="24"/>
                <w:u w:val="none"/>
              </w:rPr>
            </w:pPr>
            <w:r>
              <w:rPr>
                <w:rFonts w:hint="default" w:ascii="Times New Roman" w:hAnsi="Times New Roman" w:eastAsia="方正仿宋_GBK" w:cs="Times New Roman"/>
                <w:b w:val="0"/>
                <w:bCs w:val="0"/>
                <w:i w:val="0"/>
                <w:iCs w:val="0"/>
                <w:color w:val="auto"/>
                <w:kern w:val="0"/>
                <w:sz w:val="24"/>
                <w:szCs w:val="24"/>
                <w:u w:val="none"/>
                <w:lang w:val="en-US" w:eastAsia="zh-CN" w:bidi="ar"/>
              </w:rPr>
              <w:t>全年执行数</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auto"/>
                <w:sz w:val="24"/>
                <w:szCs w:val="24"/>
                <w:u w:val="none"/>
              </w:rPr>
            </w:pPr>
            <w:r>
              <w:rPr>
                <w:rFonts w:hint="default" w:ascii="Times New Roman" w:hAnsi="Times New Roman" w:eastAsia="方正仿宋_GBK" w:cs="Times New Roman"/>
                <w:b w:val="0"/>
                <w:bCs w:val="0"/>
                <w:i w:val="0"/>
                <w:iCs w:val="0"/>
                <w:color w:val="auto"/>
                <w:kern w:val="0"/>
                <w:sz w:val="24"/>
                <w:szCs w:val="24"/>
                <w:u w:val="none"/>
                <w:lang w:val="en-US" w:eastAsia="zh-CN" w:bidi="ar"/>
              </w:rPr>
              <w:t>执行率</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val="0"/>
                <w:bCs w:val="0"/>
                <w:i w:val="0"/>
                <w:iCs w:val="0"/>
                <w:color w:val="auto"/>
                <w:sz w:val="24"/>
                <w:szCs w:val="24"/>
                <w:u w:val="none"/>
              </w:rPr>
            </w:pPr>
            <w:r>
              <w:rPr>
                <w:rFonts w:hint="default" w:ascii="Times New Roman" w:hAnsi="Times New Roman" w:eastAsia="方正仿宋_GBK" w:cs="Times New Roman"/>
                <w:b w:val="0"/>
                <w:bCs w:val="0"/>
                <w:i w:val="0"/>
                <w:iCs w:val="0"/>
                <w:color w:val="auto"/>
                <w:kern w:val="0"/>
                <w:sz w:val="24"/>
                <w:szCs w:val="24"/>
                <w:u w:val="none"/>
                <w:lang w:val="en-US" w:eastAsia="zh-CN" w:bidi="ar"/>
              </w:rPr>
              <w:t>执行率权重</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auto"/>
                <w:sz w:val="24"/>
                <w:szCs w:val="24"/>
                <w:u w:val="none"/>
              </w:rPr>
            </w:pPr>
            <w:r>
              <w:rPr>
                <w:rFonts w:hint="default" w:ascii="Times New Roman" w:hAnsi="Times New Roman" w:eastAsia="方正仿宋_GBK" w:cs="Times New Roman"/>
                <w:b w:val="0"/>
                <w:bCs w:val="0"/>
                <w:i w:val="0"/>
                <w:iCs w:val="0"/>
                <w:color w:val="auto"/>
                <w:kern w:val="0"/>
                <w:sz w:val="24"/>
                <w:szCs w:val="24"/>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8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方正仿宋_GBK" w:cs="Times New Roman"/>
                <w:b w:val="0"/>
                <w:bCs w:val="0"/>
                <w:i w:val="0"/>
                <w:iCs w:val="0"/>
                <w:color w:val="auto"/>
                <w:sz w:val="24"/>
                <w:szCs w:val="24"/>
                <w:u w:val="none"/>
              </w:rPr>
            </w:pPr>
            <w:r>
              <w:rPr>
                <w:rFonts w:hint="default" w:ascii="Times New Roman" w:hAnsi="Times New Roman" w:eastAsia="方正仿宋_GBK" w:cs="Times New Roman"/>
                <w:b w:val="0"/>
                <w:bCs w:val="0"/>
                <w:i w:val="0"/>
                <w:iCs w:val="0"/>
                <w:color w:val="auto"/>
                <w:kern w:val="0"/>
                <w:sz w:val="24"/>
                <w:szCs w:val="24"/>
                <w:u w:val="none"/>
                <w:lang w:val="en-US" w:eastAsia="zh-CN" w:bidi="ar"/>
              </w:rPr>
              <w:t>年度总金额</w:t>
            </w:r>
          </w:p>
        </w:tc>
        <w:tc>
          <w:tcPr>
            <w:tcW w:w="25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方正仿宋_GBK" w:cs="Times New Roman"/>
                <w:b w:val="0"/>
                <w:bCs w:val="0"/>
                <w:i w:val="0"/>
                <w:iCs w:val="0"/>
                <w:color w:val="auto"/>
                <w:sz w:val="24"/>
                <w:szCs w:val="24"/>
                <w:u w:val="none"/>
              </w:rPr>
            </w:pPr>
            <w:r>
              <w:rPr>
                <w:rFonts w:hint="default" w:ascii="Times New Roman" w:hAnsi="Times New Roman" w:eastAsia="方正仿宋_GBK" w:cs="Times New Roman"/>
                <w:b w:val="0"/>
                <w:bCs w:val="0"/>
                <w:i w:val="0"/>
                <w:iCs w:val="0"/>
                <w:color w:val="auto"/>
                <w:kern w:val="0"/>
                <w:sz w:val="24"/>
                <w:szCs w:val="24"/>
                <w:u w:val="none"/>
                <w:lang w:val="en-US" w:eastAsia="zh-CN" w:bidi="ar"/>
              </w:rPr>
              <w:t xml:space="preserve">0.00 </w:t>
            </w:r>
          </w:p>
        </w:tc>
        <w:tc>
          <w:tcPr>
            <w:tcW w:w="25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方正仿宋_GBK" w:cs="Times New Roman"/>
                <w:b w:val="0"/>
                <w:bCs w:val="0"/>
                <w:i w:val="0"/>
                <w:iCs w:val="0"/>
                <w:color w:val="auto"/>
                <w:sz w:val="24"/>
                <w:szCs w:val="24"/>
                <w:u w:val="none"/>
              </w:rPr>
            </w:pPr>
            <w:r>
              <w:rPr>
                <w:rFonts w:hint="default" w:ascii="Times New Roman" w:hAnsi="Times New Roman" w:eastAsia="方正仿宋_GBK" w:cs="Times New Roman"/>
                <w:b w:val="0"/>
                <w:bCs w:val="0"/>
                <w:i w:val="0"/>
                <w:iCs w:val="0"/>
                <w:color w:val="auto"/>
                <w:kern w:val="0"/>
                <w:sz w:val="24"/>
                <w:szCs w:val="24"/>
                <w:u w:val="none"/>
                <w:lang w:val="en-US" w:eastAsia="zh-CN" w:bidi="ar"/>
              </w:rPr>
              <w:t xml:space="preserve">39.85 </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方正仿宋_GBK" w:cs="Times New Roman"/>
                <w:b w:val="0"/>
                <w:bCs w:val="0"/>
                <w:i w:val="0"/>
                <w:iCs w:val="0"/>
                <w:color w:val="auto"/>
                <w:sz w:val="24"/>
                <w:szCs w:val="24"/>
                <w:u w:val="none"/>
              </w:rPr>
            </w:pPr>
            <w:r>
              <w:rPr>
                <w:rFonts w:hint="default" w:ascii="Times New Roman" w:hAnsi="Times New Roman" w:eastAsia="方正仿宋_GBK" w:cs="Times New Roman"/>
                <w:b w:val="0"/>
                <w:bCs w:val="0"/>
                <w:i w:val="0"/>
                <w:iCs w:val="0"/>
                <w:color w:val="auto"/>
                <w:kern w:val="0"/>
                <w:sz w:val="24"/>
                <w:szCs w:val="24"/>
                <w:u w:val="none"/>
                <w:lang w:val="en-US" w:eastAsia="zh-CN" w:bidi="ar"/>
              </w:rPr>
              <w:t xml:space="preserve">39.85 </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方正仿宋_GBK" w:cs="Times New Roman"/>
                <w:b w:val="0"/>
                <w:bCs w:val="0"/>
                <w:i w:val="0"/>
                <w:iCs w:val="0"/>
                <w:color w:val="auto"/>
                <w:sz w:val="24"/>
                <w:szCs w:val="24"/>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方正仿宋_GBK" w:cs="Times New Roman"/>
                <w:b w:val="0"/>
                <w:bCs w:val="0"/>
                <w:i w:val="0"/>
                <w:iCs w:val="0"/>
                <w:color w:val="auto"/>
                <w:sz w:val="24"/>
                <w:szCs w:val="24"/>
                <w:u w:val="none"/>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8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方正仿宋_GBK" w:cs="Times New Roman"/>
                <w:b w:val="0"/>
                <w:bCs w:val="0"/>
                <w:i w:val="0"/>
                <w:iCs w:val="0"/>
                <w:color w:val="auto"/>
                <w:sz w:val="24"/>
                <w:szCs w:val="24"/>
                <w:u w:val="none"/>
              </w:rPr>
            </w:pPr>
            <w:r>
              <w:rPr>
                <w:rFonts w:hint="default" w:ascii="Times New Roman" w:hAnsi="Times New Roman" w:eastAsia="方正仿宋_GBK" w:cs="Times New Roman"/>
                <w:b w:val="0"/>
                <w:bCs w:val="0"/>
                <w:i w:val="0"/>
                <w:iCs w:val="0"/>
                <w:color w:val="auto"/>
                <w:kern w:val="0"/>
                <w:sz w:val="24"/>
                <w:szCs w:val="24"/>
                <w:u w:val="none"/>
                <w:lang w:val="en-US" w:eastAsia="zh-CN" w:bidi="ar"/>
              </w:rPr>
              <w:t>其中：财政拨款</w:t>
            </w:r>
          </w:p>
        </w:tc>
        <w:tc>
          <w:tcPr>
            <w:tcW w:w="25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方正仿宋_GBK" w:cs="Times New Roman"/>
                <w:b w:val="0"/>
                <w:bCs w:val="0"/>
                <w:i w:val="0"/>
                <w:iCs w:val="0"/>
                <w:color w:val="auto"/>
                <w:sz w:val="24"/>
                <w:szCs w:val="24"/>
                <w:u w:val="none"/>
              </w:rPr>
            </w:pPr>
            <w:r>
              <w:rPr>
                <w:rFonts w:hint="default" w:ascii="Times New Roman" w:hAnsi="Times New Roman" w:eastAsia="方正仿宋_GBK" w:cs="Times New Roman"/>
                <w:b w:val="0"/>
                <w:bCs w:val="0"/>
                <w:i w:val="0"/>
                <w:iCs w:val="0"/>
                <w:color w:val="auto"/>
                <w:kern w:val="0"/>
                <w:sz w:val="24"/>
                <w:szCs w:val="24"/>
                <w:u w:val="none"/>
                <w:lang w:val="en-US" w:eastAsia="zh-CN" w:bidi="ar"/>
              </w:rPr>
              <w:t xml:space="preserve">0.00 </w:t>
            </w:r>
          </w:p>
        </w:tc>
        <w:tc>
          <w:tcPr>
            <w:tcW w:w="25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方正仿宋_GBK" w:cs="Times New Roman"/>
                <w:b w:val="0"/>
                <w:bCs w:val="0"/>
                <w:i w:val="0"/>
                <w:iCs w:val="0"/>
                <w:color w:val="auto"/>
                <w:sz w:val="24"/>
                <w:szCs w:val="24"/>
                <w:u w:val="none"/>
              </w:rPr>
            </w:pPr>
            <w:r>
              <w:rPr>
                <w:rFonts w:hint="default" w:ascii="Times New Roman" w:hAnsi="Times New Roman" w:eastAsia="方正仿宋_GBK" w:cs="Times New Roman"/>
                <w:b w:val="0"/>
                <w:bCs w:val="0"/>
                <w:i w:val="0"/>
                <w:iCs w:val="0"/>
                <w:color w:val="auto"/>
                <w:kern w:val="0"/>
                <w:sz w:val="24"/>
                <w:szCs w:val="24"/>
                <w:u w:val="none"/>
                <w:lang w:val="en-US" w:eastAsia="zh-CN" w:bidi="ar"/>
              </w:rPr>
              <w:t xml:space="preserve">39.85 </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方正仿宋_GBK" w:cs="Times New Roman"/>
                <w:b w:val="0"/>
                <w:bCs w:val="0"/>
                <w:i w:val="0"/>
                <w:iCs w:val="0"/>
                <w:color w:val="auto"/>
                <w:sz w:val="24"/>
                <w:szCs w:val="24"/>
                <w:u w:val="none"/>
              </w:rPr>
            </w:pPr>
            <w:r>
              <w:rPr>
                <w:rFonts w:hint="default" w:ascii="Times New Roman" w:hAnsi="Times New Roman" w:eastAsia="方正仿宋_GBK" w:cs="Times New Roman"/>
                <w:b w:val="0"/>
                <w:bCs w:val="0"/>
                <w:i w:val="0"/>
                <w:iCs w:val="0"/>
                <w:color w:val="auto"/>
                <w:kern w:val="0"/>
                <w:sz w:val="24"/>
                <w:szCs w:val="24"/>
                <w:u w:val="none"/>
                <w:lang w:val="en-US" w:eastAsia="zh-CN" w:bidi="ar"/>
              </w:rPr>
              <w:t xml:space="preserve">39.85 </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方正仿宋_GBK" w:cs="Times New Roman"/>
                <w:b w:val="0"/>
                <w:bCs w:val="0"/>
                <w:i w:val="0"/>
                <w:iCs w:val="0"/>
                <w:color w:val="auto"/>
                <w:sz w:val="24"/>
                <w:szCs w:val="24"/>
                <w:u w:val="none"/>
              </w:rPr>
            </w:pPr>
            <w:r>
              <w:rPr>
                <w:rFonts w:hint="default" w:ascii="Times New Roman" w:hAnsi="Times New Roman" w:eastAsia="方正仿宋_GBK" w:cs="Times New Roman"/>
                <w:b w:val="0"/>
                <w:bCs w:val="0"/>
                <w:i w:val="0"/>
                <w:iCs w:val="0"/>
                <w:color w:val="auto"/>
                <w:kern w:val="0"/>
                <w:sz w:val="24"/>
                <w:szCs w:val="24"/>
                <w:u w:val="none"/>
                <w:lang w:val="en-US" w:eastAsia="zh-CN" w:bidi="ar"/>
              </w:rPr>
              <w:t>100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方正仿宋_GBK" w:cs="Times New Roman"/>
                <w:b w:val="0"/>
                <w:bCs w:val="0"/>
                <w:i w:val="0"/>
                <w:iCs w:val="0"/>
                <w:color w:val="auto"/>
                <w:sz w:val="24"/>
                <w:szCs w:val="24"/>
                <w:u w:val="none"/>
              </w:rPr>
            </w:pPr>
            <w:r>
              <w:rPr>
                <w:rFonts w:hint="default" w:ascii="Times New Roman" w:hAnsi="Times New Roman" w:eastAsia="方正仿宋_GBK" w:cs="Times New Roman"/>
                <w:b w:val="0"/>
                <w:bCs w:val="0"/>
                <w:i w:val="0"/>
                <w:iCs w:val="0"/>
                <w:color w:val="auto"/>
                <w:kern w:val="0"/>
                <w:sz w:val="24"/>
                <w:szCs w:val="24"/>
                <w:u w:val="none"/>
                <w:lang w:val="en-US" w:eastAsia="zh-CN" w:bidi="ar"/>
              </w:rPr>
              <w:t>10</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right"/>
              <w:textAlignment w:val="center"/>
              <w:rPr>
                <w:rFonts w:hint="default" w:ascii="Times New Roman" w:hAnsi="Times New Roman" w:eastAsia="方正仿宋_GBK" w:cs="Times New Roman"/>
                <w:b w:val="0"/>
                <w:bCs w:val="0"/>
                <w:i w:val="0"/>
                <w:iCs w:val="0"/>
                <w:color w:val="auto"/>
                <w:sz w:val="24"/>
                <w:szCs w:val="24"/>
                <w:u w:val="none"/>
              </w:rPr>
            </w:pPr>
            <w:r>
              <w:rPr>
                <w:rFonts w:hint="eastAsia" w:ascii="Times New Roman" w:hAnsi="Times New Roman" w:eastAsia="方正仿宋_GBK" w:cs="Times New Roman"/>
                <w:b w:val="0"/>
                <w:bCs w:val="0"/>
                <w:i w:val="0"/>
                <w:iCs w:val="0"/>
                <w:color w:val="auto"/>
                <w:kern w:val="0"/>
                <w:sz w:val="24"/>
                <w:szCs w:val="24"/>
                <w:u w:val="none"/>
                <w:lang w:val="en-US" w:eastAsia="zh-CN" w:bidi="ar"/>
              </w:rPr>
              <w:t>10</w:t>
            </w:r>
            <w:r>
              <w:rPr>
                <w:rFonts w:hint="default" w:ascii="Times New Roman" w:hAnsi="Times New Roman" w:eastAsia="方正仿宋_GBK" w:cs="Times New Roman"/>
                <w:b w:val="0"/>
                <w:bCs w:val="0"/>
                <w:i w:val="0"/>
                <w:iCs w:val="0"/>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8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方正仿宋_GBK" w:cs="Times New Roman"/>
                <w:b w:val="0"/>
                <w:bCs w:val="0"/>
                <w:i w:val="0"/>
                <w:iCs w:val="0"/>
                <w:color w:val="auto"/>
                <w:sz w:val="24"/>
                <w:szCs w:val="24"/>
                <w:u w:val="none"/>
              </w:rPr>
            </w:pPr>
            <w:r>
              <w:rPr>
                <w:rFonts w:hint="default" w:ascii="Times New Roman" w:hAnsi="Times New Roman" w:eastAsia="方正仿宋_GBK" w:cs="Times New Roman"/>
                <w:b w:val="0"/>
                <w:bCs w:val="0"/>
                <w:i w:val="0"/>
                <w:iCs w:val="0"/>
                <w:color w:val="auto"/>
                <w:kern w:val="0"/>
                <w:sz w:val="24"/>
                <w:szCs w:val="24"/>
                <w:u w:val="none"/>
                <w:lang w:val="en-US" w:eastAsia="zh-CN" w:bidi="ar"/>
              </w:rPr>
              <w:t>一般公共预算</w:t>
            </w:r>
          </w:p>
        </w:tc>
        <w:tc>
          <w:tcPr>
            <w:tcW w:w="25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方正仿宋_GBK" w:cs="Times New Roman"/>
                <w:b w:val="0"/>
                <w:bCs w:val="0"/>
                <w:i w:val="0"/>
                <w:iCs w:val="0"/>
                <w:color w:val="auto"/>
                <w:sz w:val="24"/>
                <w:szCs w:val="24"/>
                <w:u w:val="none"/>
              </w:rPr>
            </w:pPr>
            <w:r>
              <w:rPr>
                <w:rFonts w:hint="default" w:ascii="Times New Roman" w:hAnsi="Times New Roman" w:eastAsia="方正仿宋_GBK" w:cs="Times New Roman"/>
                <w:b w:val="0"/>
                <w:bCs w:val="0"/>
                <w:i w:val="0"/>
                <w:iCs w:val="0"/>
                <w:color w:val="auto"/>
                <w:kern w:val="0"/>
                <w:sz w:val="24"/>
                <w:szCs w:val="24"/>
                <w:u w:val="none"/>
                <w:lang w:val="en-US" w:eastAsia="zh-CN" w:bidi="ar"/>
              </w:rPr>
              <w:t xml:space="preserve">0.00 </w:t>
            </w:r>
          </w:p>
        </w:tc>
        <w:tc>
          <w:tcPr>
            <w:tcW w:w="25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方正仿宋_GBK" w:cs="Times New Roman"/>
                <w:b w:val="0"/>
                <w:bCs w:val="0"/>
                <w:i w:val="0"/>
                <w:iCs w:val="0"/>
                <w:color w:val="auto"/>
                <w:sz w:val="24"/>
                <w:szCs w:val="24"/>
                <w:u w:val="none"/>
              </w:rPr>
            </w:pPr>
            <w:r>
              <w:rPr>
                <w:rFonts w:hint="default" w:ascii="Times New Roman" w:hAnsi="Times New Roman" w:eastAsia="方正仿宋_GBK" w:cs="Times New Roman"/>
                <w:b w:val="0"/>
                <w:bCs w:val="0"/>
                <w:i w:val="0"/>
                <w:iCs w:val="0"/>
                <w:color w:val="auto"/>
                <w:kern w:val="0"/>
                <w:sz w:val="24"/>
                <w:szCs w:val="24"/>
                <w:u w:val="none"/>
                <w:lang w:val="en-US" w:eastAsia="zh-CN" w:bidi="ar"/>
              </w:rPr>
              <w:t xml:space="preserve">39.85 </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方正仿宋_GBK" w:cs="Times New Roman"/>
                <w:b w:val="0"/>
                <w:bCs w:val="0"/>
                <w:i w:val="0"/>
                <w:iCs w:val="0"/>
                <w:color w:val="auto"/>
                <w:sz w:val="24"/>
                <w:szCs w:val="24"/>
                <w:u w:val="none"/>
              </w:rPr>
            </w:pPr>
            <w:r>
              <w:rPr>
                <w:rFonts w:hint="default" w:ascii="Times New Roman" w:hAnsi="Times New Roman" w:eastAsia="方正仿宋_GBK" w:cs="Times New Roman"/>
                <w:b w:val="0"/>
                <w:bCs w:val="0"/>
                <w:i w:val="0"/>
                <w:iCs w:val="0"/>
                <w:color w:val="auto"/>
                <w:kern w:val="0"/>
                <w:sz w:val="24"/>
                <w:szCs w:val="24"/>
                <w:u w:val="none"/>
                <w:lang w:val="en-US" w:eastAsia="zh-CN" w:bidi="ar"/>
              </w:rPr>
              <w:t xml:space="preserve">39.85 </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方正仿宋_GBK" w:cs="Times New Roman"/>
                <w:b w:val="0"/>
                <w:bCs w:val="0"/>
                <w:i w:val="0"/>
                <w:iCs w:val="0"/>
                <w:color w:val="auto"/>
                <w:sz w:val="24"/>
                <w:szCs w:val="24"/>
                <w:u w:val="none"/>
              </w:rPr>
            </w:pPr>
            <w:r>
              <w:rPr>
                <w:rFonts w:hint="default" w:ascii="Times New Roman" w:hAnsi="Times New Roman" w:eastAsia="方正仿宋_GBK" w:cs="Times New Roman"/>
                <w:b w:val="0"/>
                <w:bCs w:val="0"/>
                <w:i w:val="0"/>
                <w:iCs w:val="0"/>
                <w:color w:val="auto"/>
                <w:kern w:val="0"/>
                <w:sz w:val="24"/>
                <w:szCs w:val="24"/>
                <w:u w:val="none"/>
                <w:lang w:val="en-US" w:eastAsia="zh-CN" w:bidi="ar"/>
              </w:rPr>
              <w:t>100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方正仿宋_GBK" w:cs="Times New Roman"/>
                <w:b w:val="0"/>
                <w:bCs w:val="0"/>
                <w:i w:val="0"/>
                <w:iCs w:val="0"/>
                <w:color w:val="auto"/>
                <w:sz w:val="24"/>
                <w:szCs w:val="24"/>
                <w:u w:val="none"/>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13707"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auto"/>
                <w:sz w:val="24"/>
                <w:szCs w:val="24"/>
                <w:u w:val="none"/>
              </w:rPr>
            </w:pPr>
            <w:r>
              <w:rPr>
                <w:rFonts w:hint="default" w:ascii="Times New Roman" w:hAnsi="Times New Roman" w:eastAsia="方正仿宋_GBK" w:cs="Times New Roman"/>
                <w:b w:val="0"/>
                <w:bCs w:val="0"/>
                <w:i w:val="0"/>
                <w:iCs w:val="0"/>
                <w:color w:val="auto"/>
                <w:kern w:val="0"/>
                <w:sz w:val="24"/>
                <w:szCs w:val="24"/>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6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auto"/>
                <w:sz w:val="24"/>
                <w:szCs w:val="24"/>
                <w:u w:val="none"/>
              </w:rPr>
            </w:pPr>
            <w:r>
              <w:rPr>
                <w:rFonts w:hint="default" w:ascii="Times New Roman" w:hAnsi="Times New Roman" w:eastAsia="方正仿宋_GBK" w:cs="Times New Roman"/>
                <w:b w:val="0"/>
                <w:bCs w:val="0"/>
                <w:i w:val="0"/>
                <w:iCs w:val="0"/>
                <w:color w:val="auto"/>
                <w:kern w:val="0"/>
                <w:sz w:val="24"/>
                <w:szCs w:val="24"/>
                <w:u w:val="none"/>
                <w:lang w:val="en-US" w:eastAsia="zh-CN" w:bidi="ar"/>
              </w:rPr>
              <w:t>年初绩效目标</w:t>
            </w:r>
          </w:p>
        </w:tc>
        <w:tc>
          <w:tcPr>
            <w:tcW w:w="453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auto"/>
                <w:sz w:val="24"/>
                <w:szCs w:val="24"/>
                <w:u w:val="none"/>
              </w:rPr>
            </w:pPr>
            <w:r>
              <w:rPr>
                <w:rFonts w:hint="default" w:ascii="Times New Roman" w:hAnsi="Times New Roman" w:eastAsia="方正仿宋_GBK" w:cs="Times New Roman"/>
                <w:b w:val="0"/>
                <w:bCs w:val="0"/>
                <w:i w:val="0"/>
                <w:iCs w:val="0"/>
                <w:color w:val="auto"/>
                <w:kern w:val="0"/>
                <w:sz w:val="24"/>
                <w:szCs w:val="24"/>
                <w:u w:val="none"/>
                <w:lang w:val="en-US" w:eastAsia="zh-CN" w:bidi="ar"/>
              </w:rPr>
              <w:t>全年（调整）绩效目标</w:t>
            </w:r>
          </w:p>
        </w:tc>
        <w:tc>
          <w:tcPr>
            <w:tcW w:w="38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auto"/>
                <w:sz w:val="24"/>
                <w:szCs w:val="24"/>
                <w:u w:val="none"/>
              </w:rPr>
            </w:pPr>
            <w:r>
              <w:rPr>
                <w:rFonts w:hint="default" w:ascii="Times New Roman" w:hAnsi="Times New Roman" w:eastAsia="方正仿宋_GBK" w:cs="Times New Roman"/>
                <w:b w:val="0"/>
                <w:bCs w:val="0"/>
                <w:i w:val="0"/>
                <w:iCs w:val="0"/>
                <w:color w:val="auto"/>
                <w:kern w:val="0"/>
                <w:sz w:val="24"/>
                <w:szCs w:val="24"/>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8" w:hRule="atLeast"/>
        </w:trPr>
        <w:tc>
          <w:tcPr>
            <w:tcW w:w="5364"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方正仿宋_GBK" w:cs="Times New Roman"/>
                <w:b w:val="0"/>
                <w:bCs w:val="0"/>
                <w:i w:val="0"/>
                <w:iCs w:val="0"/>
                <w:color w:val="auto"/>
                <w:sz w:val="24"/>
                <w:szCs w:val="24"/>
                <w:u w:val="none"/>
              </w:rPr>
            </w:pPr>
            <w:r>
              <w:rPr>
                <w:rFonts w:hint="default" w:ascii="Times New Roman" w:hAnsi="Times New Roman" w:eastAsia="方正仿宋_GBK" w:cs="Times New Roman"/>
                <w:b w:val="0"/>
                <w:bCs w:val="0"/>
                <w:i w:val="0"/>
                <w:iCs w:val="0"/>
                <w:color w:val="auto"/>
                <w:kern w:val="0"/>
                <w:sz w:val="24"/>
                <w:szCs w:val="24"/>
                <w:u w:val="none"/>
                <w:lang w:val="en-US" w:eastAsia="zh-CN" w:bidi="ar"/>
              </w:rPr>
              <w:t>达到节水型企业创建标准，顺利通过专家评审。</w:t>
            </w:r>
          </w:p>
        </w:tc>
        <w:tc>
          <w:tcPr>
            <w:tcW w:w="453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方正仿宋_GBK" w:cs="Times New Roman"/>
                <w:b w:val="0"/>
                <w:bCs w:val="0"/>
                <w:i w:val="0"/>
                <w:iCs w:val="0"/>
                <w:color w:val="auto"/>
                <w:sz w:val="24"/>
                <w:szCs w:val="24"/>
                <w:u w:val="none"/>
              </w:rPr>
            </w:pPr>
            <w:r>
              <w:rPr>
                <w:rFonts w:hint="default" w:ascii="Times New Roman" w:hAnsi="Times New Roman" w:eastAsia="方正仿宋_GBK" w:cs="Times New Roman"/>
                <w:b w:val="0"/>
                <w:bCs w:val="0"/>
                <w:i w:val="0"/>
                <w:iCs w:val="0"/>
                <w:color w:val="auto"/>
                <w:kern w:val="0"/>
                <w:sz w:val="24"/>
                <w:szCs w:val="24"/>
                <w:u w:val="none"/>
                <w:lang w:val="en-US" w:eastAsia="zh-CN" w:bidi="ar"/>
              </w:rPr>
              <w:t>达到节水型企业创建标准，顺利通过专家评审。</w:t>
            </w:r>
          </w:p>
        </w:tc>
        <w:tc>
          <w:tcPr>
            <w:tcW w:w="380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方正仿宋_GBK" w:cs="Times New Roman"/>
                <w:b w:val="0"/>
                <w:bCs w:val="0"/>
                <w:i w:val="0"/>
                <w:iCs w:val="0"/>
                <w:color w:val="auto"/>
                <w:sz w:val="24"/>
                <w:szCs w:val="24"/>
                <w:u w:val="none"/>
              </w:rPr>
            </w:pPr>
            <w:r>
              <w:rPr>
                <w:rFonts w:hint="default" w:ascii="Times New Roman" w:hAnsi="Times New Roman" w:eastAsia="方正仿宋_GBK" w:cs="Times New Roman"/>
                <w:b w:val="0"/>
                <w:bCs w:val="0"/>
                <w:i w:val="0"/>
                <w:iCs w:val="0"/>
                <w:color w:val="auto"/>
                <w:kern w:val="0"/>
                <w:sz w:val="24"/>
                <w:szCs w:val="24"/>
                <w:u w:val="none"/>
                <w:lang w:val="en-US" w:eastAsia="zh-CN" w:bidi="ar"/>
              </w:rPr>
              <w:t>达到节水型企业创建标准，顺利通过专家评审。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13707"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auto"/>
                <w:sz w:val="24"/>
                <w:szCs w:val="24"/>
                <w:u w:val="none"/>
              </w:rPr>
            </w:pPr>
            <w:r>
              <w:rPr>
                <w:rFonts w:hint="default" w:ascii="Times New Roman" w:hAnsi="Times New Roman" w:eastAsia="方正仿宋_GBK" w:cs="Times New Roman"/>
                <w:b w:val="0"/>
                <w:bCs w:val="0"/>
                <w:i w:val="0"/>
                <w:iCs w:val="0"/>
                <w:color w:val="auto"/>
                <w:kern w:val="0"/>
                <w:sz w:val="24"/>
                <w:szCs w:val="24"/>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auto"/>
                <w:sz w:val="24"/>
                <w:szCs w:val="24"/>
                <w:u w:val="none"/>
              </w:rPr>
            </w:pPr>
            <w:r>
              <w:rPr>
                <w:rFonts w:hint="default" w:ascii="Times New Roman" w:hAnsi="Times New Roman" w:eastAsia="方正仿宋_GBK" w:cs="Times New Roman"/>
                <w:b w:val="0"/>
                <w:bCs w:val="0"/>
                <w:i w:val="0"/>
                <w:iCs w:val="0"/>
                <w:color w:val="auto"/>
                <w:kern w:val="0"/>
                <w:sz w:val="24"/>
                <w:szCs w:val="24"/>
                <w:u w:val="none"/>
                <w:lang w:val="en-US" w:eastAsia="zh-CN" w:bidi="ar"/>
              </w:rPr>
              <w:t>指标名称</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b w:val="0"/>
                <w:bCs w:val="0"/>
                <w:i w:val="0"/>
                <w:iCs w:val="0"/>
                <w:color w:val="auto"/>
                <w:sz w:val="24"/>
                <w:szCs w:val="24"/>
                <w:u w:val="none"/>
              </w:rPr>
            </w:pPr>
            <w:r>
              <w:rPr>
                <w:rFonts w:hint="default" w:ascii="Times New Roman" w:hAnsi="Times New Roman" w:eastAsia="方正仿宋_GBK" w:cs="Times New Roman"/>
                <w:b w:val="0"/>
                <w:bCs w:val="0"/>
                <w:i w:val="0"/>
                <w:iCs w:val="0"/>
                <w:color w:val="auto"/>
                <w:kern w:val="0"/>
                <w:sz w:val="24"/>
                <w:szCs w:val="24"/>
                <w:u w:val="none"/>
                <w:lang w:val="en-US" w:eastAsia="zh-CN" w:bidi="ar"/>
              </w:rPr>
              <w:t>计量单位</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auto"/>
                <w:sz w:val="24"/>
                <w:szCs w:val="24"/>
                <w:u w:val="none"/>
              </w:rPr>
            </w:pPr>
            <w:r>
              <w:rPr>
                <w:rFonts w:hint="default" w:ascii="Times New Roman" w:hAnsi="Times New Roman" w:eastAsia="方正仿宋_GBK" w:cs="Times New Roman"/>
                <w:b w:val="0"/>
                <w:bCs w:val="0"/>
                <w:i w:val="0"/>
                <w:iCs w:val="0"/>
                <w:color w:val="auto"/>
                <w:kern w:val="0"/>
                <w:sz w:val="24"/>
                <w:szCs w:val="24"/>
                <w:u w:val="none"/>
                <w:lang w:val="en-US" w:eastAsia="zh-CN" w:bidi="ar"/>
              </w:rPr>
              <w:t>指标性质</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auto"/>
                <w:sz w:val="24"/>
                <w:szCs w:val="24"/>
                <w:u w:val="none"/>
              </w:rPr>
            </w:pPr>
            <w:r>
              <w:rPr>
                <w:rFonts w:hint="default" w:ascii="Times New Roman" w:hAnsi="Times New Roman" w:eastAsia="方正仿宋_GBK" w:cs="Times New Roman"/>
                <w:b w:val="0"/>
                <w:bCs w:val="0"/>
                <w:i w:val="0"/>
                <w:iCs w:val="0"/>
                <w:color w:val="auto"/>
                <w:kern w:val="0"/>
                <w:sz w:val="24"/>
                <w:szCs w:val="24"/>
                <w:u w:val="none"/>
                <w:lang w:val="en-US" w:eastAsia="zh-CN" w:bidi="ar"/>
              </w:rPr>
              <w:t>指标值</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auto"/>
                <w:sz w:val="24"/>
                <w:szCs w:val="24"/>
                <w:u w:val="none"/>
              </w:rPr>
            </w:pPr>
            <w:r>
              <w:rPr>
                <w:rFonts w:hint="default" w:ascii="Times New Roman" w:hAnsi="Times New Roman" w:eastAsia="方正仿宋_GBK" w:cs="Times New Roman"/>
                <w:b w:val="0"/>
                <w:bCs w:val="0"/>
                <w:i w:val="0"/>
                <w:iCs w:val="0"/>
                <w:color w:val="auto"/>
                <w:kern w:val="0"/>
                <w:sz w:val="24"/>
                <w:szCs w:val="24"/>
                <w:u w:val="none"/>
                <w:lang w:val="en-US" w:eastAsia="zh-CN" w:bidi="ar"/>
              </w:rPr>
              <w:t>全年完成值</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auto"/>
                <w:sz w:val="24"/>
                <w:szCs w:val="24"/>
                <w:u w:val="none"/>
              </w:rPr>
            </w:pPr>
            <w:r>
              <w:rPr>
                <w:rFonts w:hint="default" w:ascii="Times New Roman" w:hAnsi="Times New Roman" w:eastAsia="方正仿宋_GBK" w:cs="Times New Roman"/>
                <w:b w:val="0"/>
                <w:bCs w:val="0"/>
                <w:i w:val="0"/>
                <w:iCs w:val="0"/>
                <w:color w:val="auto"/>
                <w:kern w:val="0"/>
                <w:sz w:val="24"/>
                <w:szCs w:val="24"/>
                <w:u w:val="none"/>
                <w:lang w:val="en-US" w:eastAsia="zh-CN" w:bidi="ar"/>
              </w:rPr>
              <w:t>偏离度（%）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auto"/>
                <w:sz w:val="24"/>
                <w:szCs w:val="24"/>
                <w:u w:val="none"/>
              </w:rPr>
            </w:pPr>
            <w:r>
              <w:rPr>
                <w:rFonts w:hint="default" w:ascii="Times New Roman" w:hAnsi="Times New Roman" w:eastAsia="方正仿宋_GBK" w:cs="Times New Roman"/>
                <w:b w:val="0"/>
                <w:bCs w:val="0"/>
                <w:i w:val="0"/>
                <w:iCs w:val="0"/>
                <w:color w:val="auto"/>
                <w:kern w:val="0"/>
                <w:sz w:val="24"/>
                <w:szCs w:val="24"/>
                <w:u w:val="none"/>
                <w:lang w:val="en-US" w:eastAsia="zh-CN" w:bidi="ar"/>
              </w:rPr>
              <w:t>得分系数（%）</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auto"/>
                <w:sz w:val="24"/>
                <w:szCs w:val="24"/>
                <w:u w:val="none"/>
              </w:rPr>
            </w:pPr>
            <w:r>
              <w:rPr>
                <w:rFonts w:hint="default" w:ascii="Times New Roman" w:hAnsi="Times New Roman" w:eastAsia="方正仿宋_GBK" w:cs="Times New Roman"/>
                <w:b w:val="0"/>
                <w:bCs w:val="0"/>
                <w:i w:val="0"/>
                <w:iCs w:val="0"/>
                <w:color w:val="auto"/>
                <w:kern w:val="0"/>
                <w:sz w:val="24"/>
                <w:szCs w:val="24"/>
                <w:u w:val="none"/>
                <w:lang w:val="en-US" w:eastAsia="zh-CN" w:bidi="ar"/>
              </w:rPr>
              <w:t>指标权重</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auto"/>
                <w:sz w:val="24"/>
                <w:szCs w:val="24"/>
                <w:u w:val="none"/>
              </w:rPr>
            </w:pPr>
            <w:r>
              <w:rPr>
                <w:rFonts w:hint="default" w:ascii="Times New Roman" w:hAnsi="Times New Roman" w:eastAsia="方正仿宋_GBK" w:cs="Times New Roman"/>
                <w:b w:val="0"/>
                <w:bCs w:val="0"/>
                <w:i w:val="0"/>
                <w:iCs w:val="0"/>
                <w:color w:val="auto"/>
                <w:kern w:val="0"/>
                <w:sz w:val="24"/>
                <w:szCs w:val="24"/>
                <w:u w:val="none"/>
                <w:lang w:val="en-US" w:eastAsia="zh-CN" w:bidi="ar"/>
              </w:rPr>
              <w:t>指标得分</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auto"/>
                <w:sz w:val="24"/>
                <w:szCs w:val="24"/>
                <w:u w:val="none"/>
              </w:rPr>
            </w:pPr>
            <w:r>
              <w:rPr>
                <w:rFonts w:hint="default" w:ascii="Times New Roman" w:hAnsi="Times New Roman" w:eastAsia="方正仿宋_GBK" w:cs="Times New Roman"/>
                <w:b w:val="0"/>
                <w:bCs w:val="0"/>
                <w:i w:val="0"/>
                <w:iCs w:val="0"/>
                <w:color w:val="auto"/>
                <w:kern w:val="0"/>
                <w:sz w:val="24"/>
                <w:szCs w:val="24"/>
                <w:u w:val="none"/>
                <w:lang w:val="en-US" w:eastAsia="zh-CN" w:bidi="ar"/>
              </w:rPr>
              <w:t>是否核心指标</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auto"/>
                <w:sz w:val="24"/>
                <w:szCs w:val="24"/>
                <w:u w:val="none"/>
              </w:rPr>
            </w:pPr>
            <w:r>
              <w:rPr>
                <w:rFonts w:hint="default" w:ascii="Times New Roman" w:hAnsi="Times New Roman" w:eastAsia="方正仿宋_GBK" w:cs="Times New Roman"/>
                <w:b w:val="0"/>
                <w:bCs w:val="0"/>
                <w:i w:val="0"/>
                <w:iCs w:val="0"/>
                <w:color w:val="auto"/>
                <w:kern w:val="0"/>
                <w:sz w:val="24"/>
                <w:szCs w:val="24"/>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val="0"/>
                <w:bCs w:val="0"/>
                <w:i w:val="0"/>
                <w:iCs w:val="0"/>
                <w:color w:val="auto"/>
                <w:sz w:val="24"/>
                <w:szCs w:val="24"/>
                <w:u w:val="none"/>
              </w:rPr>
            </w:pPr>
            <w:r>
              <w:rPr>
                <w:rFonts w:hint="default" w:ascii="Times New Roman" w:hAnsi="Times New Roman" w:eastAsia="方正仿宋_GBK" w:cs="Times New Roman"/>
                <w:b w:val="0"/>
                <w:bCs w:val="0"/>
                <w:i w:val="0"/>
                <w:iCs w:val="0"/>
                <w:color w:val="auto"/>
                <w:kern w:val="0"/>
                <w:sz w:val="24"/>
                <w:szCs w:val="24"/>
                <w:u w:val="none"/>
                <w:lang w:val="en-US" w:eastAsia="zh-CN" w:bidi="ar"/>
              </w:rPr>
              <w:t>创建节水型企业数量</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center"/>
              <w:textAlignment w:val="center"/>
              <w:rPr>
                <w:rFonts w:hint="default" w:ascii="Times New Roman" w:hAnsi="Times New Roman" w:eastAsia="方正仿宋_GBK" w:cs="Times New Roman"/>
                <w:b w:val="0"/>
                <w:bCs w:val="0"/>
                <w:i w:val="0"/>
                <w:iCs w:val="0"/>
                <w:color w:val="auto"/>
                <w:sz w:val="24"/>
                <w:szCs w:val="24"/>
                <w:u w:val="none"/>
              </w:rPr>
            </w:pPr>
            <w:r>
              <w:rPr>
                <w:rFonts w:hint="default" w:ascii="Times New Roman" w:hAnsi="Times New Roman" w:eastAsia="方正仿宋_GBK" w:cs="Times New Roman"/>
                <w:b w:val="0"/>
                <w:bCs w:val="0"/>
                <w:i w:val="0"/>
                <w:iCs w:val="0"/>
                <w:color w:val="auto"/>
                <w:kern w:val="0"/>
                <w:sz w:val="24"/>
                <w:szCs w:val="24"/>
                <w:u w:val="none"/>
                <w:lang w:val="en-US" w:eastAsia="zh-CN" w:bidi="ar"/>
              </w:rPr>
              <w:t>家</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center"/>
              <w:textAlignment w:val="center"/>
              <w:rPr>
                <w:rFonts w:hint="default" w:ascii="Times New Roman" w:hAnsi="Times New Roman" w:eastAsia="方正仿宋_GBK" w:cs="Times New Roman"/>
                <w:b w:val="0"/>
                <w:bCs w:val="0"/>
                <w:i w:val="0"/>
                <w:iCs w:val="0"/>
                <w:color w:val="auto"/>
                <w:sz w:val="24"/>
                <w:szCs w:val="24"/>
                <w:u w:val="none"/>
              </w:rPr>
            </w:pPr>
            <w:r>
              <w:rPr>
                <w:rFonts w:hint="default" w:ascii="Times New Roman" w:hAnsi="Times New Roman" w:eastAsia="方正仿宋_GBK" w:cs="Times New Roman"/>
                <w:b w:val="0"/>
                <w:bCs w:val="0"/>
                <w:i w:val="0"/>
                <w:iCs w:val="0"/>
                <w:color w:val="auto"/>
                <w:kern w:val="0"/>
                <w:sz w:val="24"/>
                <w:szCs w:val="24"/>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center"/>
              <w:textAlignment w:val="center"/>
              <w:rPr>
                <w:rFonts w:hint="default" w:ascii="Times New Roman" w:hAnsi="Times New Roman" w:eastAsia="方正仿宋_GBK" w:cs="Times New Roman"/>
                <w:b w:val="0"/>
                <w:bCs w:val="0"/>
                <w:i w:val="0"/>
                <w:iCs w:val="0"/>
                <w:color w:val="auto"/>
                <w:sz w:val="24"/>
                <w:szCs w:val="24"/>
                <w:u w:val="none"/>
              </w:rPr>
            </w:pPr>
            <w:r>
              <w:rPr>
                <w:rFonts w:hint="default" w:ascii="Times New Roman" w:hAnsi="Times New Roman" w:eastAsia="方正仿宋_GBK" w:cs="Times New Roman"/>
                <w:b w:val="0"/>
                <w:bCs w:val="0"/>
                <w:i w:val="0"/>
                <w:iCs w:val="0"/>
                <w:color w:val="auto"/>
                <w:kern w:val="0"/>
                <w:sz w:val="24"/>
                <w:szCs w:val="24"/>
                <w:u w:val="none"/>
                <w:lang w:val="en-US" w:eastAsia="zh-CN" w:bidi="ar"/>
              </w:rPr>
              <w:t>8</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center"/>
              <w:textAlignment w:val="center"/>
              <w:rPr>
                <w:rFonts w:hint="default" w:ascii="Times New Roman" w:hAnsi="Times New Roman" w:eastAsia="方正仿宋_GBK" w:cs="Times New Roman"/>
                <w:b w:val="0"/>
                <w:bCs w:val="0"/>
                <w:i w:val="0"/>
                <w:iCs w:val="0"/>
                <w:color w:val="auto"/>
                <w:sz w:val="24"/>
                <w:szCs w:val="24"/>
                <w:u w:val="none"/>
              </w:rPr>
            </w:pPr>
            <w:r>
              <w:rPr>
                <w:rFonts w:hint="default" w:ascii="Times New Roman" w:hAnsi="Times New Roman" w:eastAsia="方正仿宋_GBK" w:cs="Times New Roman"/>
                <w:b w:val="0"/>
                <w:bCs w:val="0"/>
                <w:i w:val="0"/>
                <w:iCs w:val="0"/>
                <w:color w:val="auto"/>
                <w:kern w:val="0"/>
                <w:sz w:val="24"/>
                <w:szCs w:val="24"/>
                <w:u w:val="none"/>
                <w:lang w:val="en-US" w:eastAsia="zh-CN" w:bidi="ar"/>
              </w:rPr>
              <w:t>8</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center"/>
              <w:textAlignment w:val="center"/>
              <w:rPr>
                <w:rFonts w:hint="default" w:ascii="Times New Roman" w:hAnsi="Times New Roman" w:eastAsia="方正仿宋_GBK" w:cs="Times New Roman"/>
                <w:b w:val="0"/>
                <w:bCs w:val="0"/>
                <w:i w:val="0"/>
                <w:iCs w:val="0"/>
                <w:color w:val="auto"/>
                <w:sz w:val="24"/>
                <w:szCs w:val="24"/>
                <w:u w:val="none"/>
              </w:rPr>
            </w:pPr>
            <w:r>
              <w:rPr>
                <w:rFonts w:hint="default" w:ascii="Times New Roman" w:hAnsi="Times New Roman" w:eastAsia="方正仿宋_GBK" w:cs="Times New Roman"/>
                <w:b w:val="0"/>
                <w:bCs w:val="0"/>
                <w:i w:val="0"/>
                <w:iCs w:val="0"/>
                <w:color w:val="auto"/>
                <w:kern w:val="0"/>
                <w:sz w:val="24"/>
                <w:szCs w:val="24"/>
                <w:u w:val="none"/>
                <w:lang w:val="en-US" w:eastAsia="zh-CN" w:bidi="ar"/>
              </w:rPr>
              <w:t>0</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center"/>
              <w:textAlignment w:val="center"/>
              <w:rPr>
                <w:rFonts w:hint="default" w:ascii="Times New Roman" w:hAnsi="Times New Roman" w:eastAsia="方正仿宋_GBK" w:cs="Times New Roman"/>
                <w:b w:val="0"/>
                <w:bCs w:val="0"/>
                <w:i w:val="0"/>
                <w:iCs w:val="0"/>
                <w:color w:val="auto"/>
                <w:sz w:val="24"/>
                <w:szCs w:val="24"/>
                <w:u w:val="none"/>
              </w:rPr>
            </w:pPr>
            <w:r>
              <w:rPr>
                <w:rFonts w:hint="default" w:ascii="Times New Roman" w:hAnsi="Times New Roman" w:eastAsia="方正仿宋_GBK" w:cs="Times New Roman"/>
                <w:b w:val="0"/>
                <w:bCs w:val="0"/>
                <w:i w:val="0"/>
                <w:iCs w:val="0"/>
                <w:color w:val="auto"/>
                <w:kern w:val="0"/>
                <w:sz w:val="24"/>
                <w:szCs w:val="24"/>
                <w:u w:val="none"/>
                <w:lang w:val="en-US" w:eastAsia="zh-CN" w:bidi="ar"/>
              </w:rPr>
              <w:t>100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center"/>
              <w:textAlignment w:val="center"/>
              <w:rPr>
                <w:rFonts w:hint="default" w:ascii="Times New Roman" w:hAnsi="Times New Roman" w:eastAsia="方正仿宋_GBK" w:cs="Times New Roman"/>
                <w:b w:val="0"/>
                <w:bCs w:val="0"/>
                <w:i w:val="0"/>
                <w:iCs w:val="0"/>
                <w:color w:val="auto"/>
                <w:sz w:val="24"/>
                <w:szCs w:val="24"/>
                <w:u w:val="none"/>
              </w:rPr>
            </w:pPr>
            <w:r>
              <w:rPr>
                <w:rFonts w:hint="default" w:ascii="Times New Roman" w:hAnsi="Times New Roman" w:eastAsia="方正仿宋_GBK" w:cs="Times New Roman"/>
                <w:b w:val="0"/>
                <w:bCs w:val="0"/>
                <w:i w:val="0"/>
                <w:iCs w:val="0"/>
                <w:color w:val="auto"/>
                <w:kern w:val="0"/>
                <w:sz w:val="24"/>
                <w:szCs w:val="24"/>
                <w:u w:val="none"/>
                <w:lang w:val="en-US" w:eastAsia="zh-CN" w:bidi="ar"/>
              </w:rPr>
              <w:t>20</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center"/>
              <w:textAlignment w:val="center"/>
              <w:rPr>
                <w:rFonts w:hint="default" w:ascii="Times New Roman" w:hAnsi="Times New Roman" w:eastAsia="方正仿宋_GBK" w:cs="Times New Roman"/>
                <w:b w:val="0"/>
                <w:bCs w:val="0"/>
                <w:i w:val="0"/>
                <w:iCs w:val="0"/>
                <w:color w:val="auto"/>
                <w:sz w:val="24"/>
                <w:szCs w:val="24"/>
                <w:u w:val="none"/>
              </w:rPr>
            </w:pPr>
            <w:r>
              <w:rPr>
                <w:rFonts w:hint="default" w:ascii="Times New Roman" w:hAnsi="Times New Roman" w:eastAsia="方正仿宋_GBK" w:cs="Times New Roman"/>
                <w:b w:val="0"/>
                <w:bCs w:val="0"/>
                <w:i w:val="0"/>
                <w:iCs w:val="0"/>
                <w:color w:val="auto"/>
                <w:kern w:val="0"/>
                <w:sz w:val="24"/>
                <w:szCs w:val="24"/>
                <w:u w:val="none"/>
                <w:lang w:val="en-US" w:eastAsia="zh-CN" w:bidi="ar"/>
              </w:rPr>
              <w:t>20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_GBK" w:cs="Times New Roman"/>
                <w:b w:val="0"/>
                <w:bCs w:val="0"/>
                <w:i w:val="0"/>
                <w:iCs w:val="0"/>
                <w:color w:val="auto"/>
                <w:sz w:val="24"/>
                <w:szCs w:val="24"/>
                <w:u w:val="none"/>
                <w:lang w:val="en-US" w:eastAsia="zh-CN"/>
              </w:rPr>
            </w:pPr>
            <w:r>
              <w:rPr>
                <w:rFonts w:hint="eastAsia" w:ascii="Times New Roman" w:hAnsi="Times New Roman" w:eastAsia="方正仿宋_GBK" w:cs="Times New Roman"/>
                <w:b w:val="0"/>
                <w:bCs w:val="0"/>
                <w:i w:val="0"/>
                <w:iCs w:val="0"/>
                <w:color w:val="auto"/>
                <w:sz w:val="24"/>
                <w:szCs w:val="24"/>
                <w:u w:val="none"/>
                <w:lang w:val="en-US" w:eastAsia="zh-CN"/>
              </w:rPr>
              <w:t>是</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val="0"/>
                <w:bCs w:val="0"/>
                <w:i w:val="0"/>
                <w:iCs w:val="0"/>
                <w:color w:val="auto"/>
                <w:sz w:val="24"/>
                <w:szCs w:val="24"/>
                <w:u w:val="none"/>
              </w:rPr>
            </w:pPr>
            <w:r>
              <w:rPr>
                <w:rFonts w:hint="default" w:ascii="Times New Roman" w:hAnsi="Times New Roman" w:eastAsia="方正仿宋_GBK" w:cs="Times New Roman"/>
                <w:b w:val="0"/>
                <w:bCs w:val="0"/>
                <w:i w:val="0"/>
                <w:iCs w:val="0"/>
                <w:color w:val="auto"/>
                <w:kern w:val="0"/>
                <w:sz w:val="24"/>
                <w:szCs w:val="24"/>
                <w:u w:val="none"/>
                <w:lang w:val="en-US" w:eastAsia="zh-CN" w:bidi="ar"/>
              </w:rPr>
              <w:t>完成创建时间</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val="0"/>
                <w:bCs w:val="0"/>
                <w:i w:val="0"/>
                <w:iCs w:val="0"/>
                <w:color w:val="auto"/>
                <w:sz w:val="24"/>
                <w:szCs w:val="24"/>
                <w:u w:val="none"/>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auto"/>
                <w:sz w:val="24"/>
                <w:szCs w:val="24"/>
                <w:u w:val="none"/>
              </w:rPr>
            </w:pPr>
            <w:r>
              <w:rPr>
                <w:rFonts w:hint="default" w:ascii="Times New Roman" w:hAnsi="Times New Roman" w:eastAsia="方正仿宋_GBK" w:cs="Times New Roman"/>
                <w:b w:val="0"/>
                <w:bCs w:val="0"/>
                <w:i w:val="0"/>
                <w:iCs w:val="0"/>
                <w:color w:val="auto"/>
                <w:kern w:val="0"/>
                <w:sz w:val="24"/>
                <w:szCs w:val="24"/>
                <w:u w:val="none"/>
                <w:lang w:val="en-US" w:eastAsia="zh-CN" w:bidi="ar"/>
              </w:rPr>
              <w:t>定性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auto"/>
                <w:sz w:val="24"/>
                <w:szCs w:val="24"/>
                <w:u w:val="none"/>
              </w:rPr>
            </w:pPr>
            <w:r>
              <w:rPr>
                <w:rFonts w:hint="default" w:ascii="Times New Roman" w:hAnsi="Times New Roman" w:eastAsia="方正仿宋_GBK" w:cs="Times New Roman"/>
                <w:b w:val="0"/>
                <w:bCs w:val="0"/>
                <w:i w:val="0"/>
                <w:iCs w:val="0"/>
                <w:color w:val="auto"/>
                <w:kern w:val="0"/>
                <w:sz w:val="24"/>
                <w:szCs w:val="24"/>
                <w:u w:val="none"/>
                <w:lang w:val="en-US" w:eastAsia="zh-CN" w:bidi="ar"/>
              </w:rPr>
              <w:t>2023年底前</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center"/>
              <w:textAlignment w:val="center"/>
              <w:rPr>
                <w:rFonts w:hint="default" w:ascii="Times New Roman" w:hAnsi="Times New Roman" w:eastAsia="方正仿宋_GBK" w:cs="Times New Roman"/>
                <w:b w:val="0"/>
                <w:bCs w:val="0"/>
                <w:i w:val="0"/>
                <w:iCs w:val="0"/>
                <w:color w:val="auto"/>
                <w:sz w:val="24"/>
                <w:szCs w:val="24"/>
                <w:u w:val="none"/>
              </w:rPr>
            </w:pPr>
            <w:r>
              <w:rPr>
                <w:rFonts w:hint="default" w:ascii="Times New Roman" w:hAnsi="Times New Roman" w:eastAsia="方正仿宋_GBK" w:cs="Times New Roman"/>
                <w:b w:val="0"/>
                <w:bCs w:val="0"/>
                <w:i w:val="0"/>
                <w:iCs w:val="0"/>
                <w:color w:val="auto"/>
                <w:kern w:val="0"/>
                <w:sz w:val="24"/>
                <w:szCs w:val="24"/>
                <w:u w:val="none"/>
                <w:lang w:val="en-US" w:eastAsia="zh-CN" w:bidi="ar"/>
              </w:rPr>
              <w:t>1</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center"/>
              <w:textAlignment w:val="center"/>
              <w:rPr>
                <w:rFonts w:hint="default" w:ascii="Times New Roman" w:hAnsi="Times New Roman" w:eastAsia="方正仿宋_GBK" w:cs="Times New Roman"/>
                <w:b w:val="0"/>
                <w:bCs w:val="0"/>
                <w:i w:val="0"/>
                <w:iCs w:val="0"/>
                <w:color w:val="auto"/>
                <w:sz w:val="24"/>
                <w:szCs w:val="24"/>
                <w:u w:val="none"/>
              </w:rPr>
            </w:pPr>
            <w:r>
              <w:rPr>
                <w:rFonts w:hint="default" w:ascii="Times New Roman" w:hAnsi="Times New Roman" w:eastAsia="方正仿宋_GBK" w:cs="Times New Roman"/>
                <w:b w:val="0"/>
                <w:bCs w:val="0"/>
                <w:i w:val="0"/>
                <w:iCs w:val="0"/>
                <w:color w:val="auto"/>
                <w:kern w:val="0"/>
                <w:sz w:val="24"/>
                <w:szCs w:val="24"/>
                <w:u w:val="none"/>
                <w:lang w:val="en-US" w:eastAsia="zh-CN" w:bidi="ar"/>
              </w:rPr>
              <w:t>0</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center"/>
              <w:textAlignment w:val="center"/>
              <w:rPr>
                <w:rFonts w:hint="default" w:ascii="Times New Roman" w:hAnsi="Times New Roman" w:eastAsia="方正仿宋_GBK" w:cs="Times New Roman"/>
                <w:b w:val="0"/>
                <w:bCs w:val="0"/>
                <w:i w:val="0"/>
                <w:iCs w:val="0"/>
                <w:color w:val="auto"/>
                <w:sz w:val="24"/>
                <w:szCs w:val="24"/>
                <w:u w:val="none"/>
              </w:rPr>
            </w:pPr>
            <w:r>
              <w:rPr>
                <w:rFonts w:hint="default" w:ascii="Times New Roman" w:hAnsi="Times New Roman" w:eastAsia="方正仿宋_GBK" w:cs="Times New Roman"/>
                <w:b w:val="0"/>
                <w:bCs w:val="0"/>
                <w:i w:val="0"/>
                <w:iCs w:val="0"/>
                <w:color w:val="auto"/>
                <w:kern w:val="0"/>
                <w:sz w:val="24"/>
                <w:szCs w:val="24"/>
                <w:u w:val="none"/>
                <w:lang w:val="en-US" w:eastAsia="zh-CN" w:bidi="ar"/>
              </w:rPr>
              <w:t>100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center"/>
              <w:textAlignment w:val="center"/>
              <w:rPr>
                <w:rFonts w:hint="default" w:ascii="Times New Roman" w:hAnsi="Times New Roman" w:eastAsia="方正仿宋_GBK" w:cs="Times New Roman"/>
                <w:b w:val="0"/>
                <w:bCs w:val="0"/>
                <w:i w:val="0"/>
                <w:iCs w:val="0"/>
                <w:color w:val="auto"/>
                <w:sz w:val="24"/>
                <w:szCs w:val="24"/>
                <w:u w:val="none"/>
              </w:rPr>
            </w:pPr>
            <w:r>
              <w:rPr>
                <w:rFonts w:hint="default" w:ascii="Times New Roman" w:hAnsi="Times New Roman" w:eastAsia="方正仿宋_GBK" w:cs="Times New Roman"/>
                <w:b w:val="0"/>
                <w:bCs w:val="0"/>
                <w:i w:val="0"/>
                <w:iCs w:val="0"/>
                <w:color w:val="auto"/>
                <w:kern w:val="0"/>
                <w:sz w:val="24"/>
                <w:szCs w:val="24"/>
                <w:u w:val="none"/>
                <w:lang w:val="en-US" w:eastAsia="zh-CN" w:bidi="ar"/>
              </w:rPr>
              <w:t>20</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center"/>
              <w:textAlignment w:val="center"/>
              <w:rPr>
                <w:rFonts w:hint="default" w:ascii="Times New Roman" w:hAnsi="Times New Roman" w:eastAsia="方正仿宋_GBK" w:cs="Times New Roman"/>
                <w:b w:val="0"/>
                <w:bCs w:val="0"/>
                <w:i w:val="0"/>
                <w:iCs w:val="0"/>
                <w:color w:val="auto"/>
                <w:sz w:val="24"/>
                <w:szCs w:val="24"/>
                <w:u w:val="none"/>
              </w:rPr>
            </w:pPr>
            <w:r>
              <w:rPr>
                <w:rFonts w:hint="default" w:ascii="Times New Roman" w:hAnsi="Times New Roman" w:eastAsia="方正仿宋_GBK" w:cs="Times New Roman"/>
                <w:b w:val="0"/>
                <w:bCs w:val="0"/>
                <w:i w:val="0"/>
                <w:iCs w:val="0"/>
                <w:color w:val="auto"/>
                <w:kern w:val="0"/>
                <w:sz w:val="24"/>
                <w:szCs w:val="24"/>
                <w:u w:val="none"/>
                <w:lang w:val="en-US" w:eastAsia="zh-CN" w:bidi="ar"/>
              </w:rPr>
              <w:t>20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b w:val="0"/>
                <w:bCs w:val="0"/>
                <w:i w:val="0"/>
                <w:iCs w:val="0"/>
                <w:color w:val="auto"/>
                <w:sz w:val="24"/>
                <w:szCs w:val="24"/>
                <w:u w:val="none"/>
              </w:rPr>
            </w:pPr>
            <w:r>
              <w:rPr>
                <w:rFonts w:hint="eastAsia" w:ascii="Times New Roman" w:hAnsi="Times New Roman" w:eastAsia="方正仿宋_GBK" w:cs="Times New Roman"/>
                <w:b w:val="0"/>
                <w:bCs w:val="0"/>
                <w:i w:val="0"/>
                <w:iCs w:val="0"/>
                <w:color w:val="auto"/>
                <w:sz w:val="24"/>
                <w:szCs w:val="24"/>
                <w:u w:val="none"/>
                <w:lang w:val="en-US" w:eastAsia="zh-CN"/>
              </w:rPr>
              <w:t>否</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val="0"/>
                <w:bCs w:val="0"/>
                <w:i w:val="0"/>
                <w:iCs w:val="0"/>
                <w:color w:val="auto"/>
                <w:sz w:val="24"/>
                <w:szCs w:val="24"/>
                <w:u w:val="none"/>
              </w:rPr>
            </w:pPr>
            <w:r>
              <w:rPr>
                <w:rFonts w:hint="default" w:ascii="Times New Roman" w:hAnsi="Times New Roman" w:eastAsia="方正仿宋_GBK" w:cs="Times New Roman"/>
                <w:b w:val="0"/>
                <w:bCs w:val="0"/>
                <w:i w:val="0"/>
                <w:iCs w:val="0"/>
                <w:color w:val="auto"/>
                <w:kern w:val="0"/>
                <w:sz w:val="24"/>
                <w:szCs w:val="24"/>
                <w:u w:val="none"/>
                <w:lang w:val="en-US" w:eastAsia="zh-CN" w:bidi="ar"/>
              </w:rPr>
              <w:t>增强企业节水型知晓度</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center"/>
              <w:textAlignment w:val="center"/>
              <w:rPr>
                <w:rFonts w:hint="default" w:ascii="Times New Roman" w:hAnsi="Times New Roman" w:eastAsia="方正仿宋_GBK" w:cs="Times New Roman"/>
                <w:b w:val="0"/>
                <w:bCs w:val="0"/>
                <w:i w:val="0"/>
                <w:iCs w:val="0"/>
                <w:color w:val="auto"/>
                <w:sz w:val="24"/>
                <w:szCs w:val="24"/>
                <w:u w:val="none"/>
              </w:rPr>
            </w:pPr>
            <w:r>
              <w:rPr>
                <w:rFonts w:hint="default" w:ascii="Times New Roman" w:hAnsi="Times New Roman" w:eastAsia="方正仿宋_GBK" w:cs="Times New Roman"/>
                <w:b w:val="0"/>
                <w:bCs w:val="0"/>
                <w:i w:val="0"/>
                <w:iCs w:val="0"/>
                <w:color w:val="auto"/>
                <w:kern w:val="0"/>
                <w:sz w:val="24"/>
                <w:szCs w:val="24"/>
                <w:u w:val="none"/>
                <w:lang w:val="en-US" w:eastAsia="zh-CN" w:bidi="ar"/>
              </w:rPr>
              <w:t>%</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center"/>
              <w:textAlignment w:val="center"/>
              <w:rPr>
                <w:rFonts w:hint="default" w:ascii="Times New Roman" w:hAnsi="Times New Roman" w:eastAsia="方正仿宋_GBK" w:cs="Times New Roman"/>
                <w:b w:val="0"/>
                <w:bCs w:val="0"/>
                <w:i w:val="0"/>
                <w:iCs w:val="0"/>
                <w:color w:val="auto"/>
                <w:sz w:val="24"/>
                <w:szCs w:val="24"/>
                <w:u w:val="none"/>
              </w:rPr>
            </w:pPr>
            <w:r>
              <w:rPr>
                <w:rFonts w:hint="default" w:ascii="Times New Roman" w:hAnsi="Times New Roman" w:eastAsia="方正仿宋_GBK" w:cs="Times New Roman"/>
                <w:b w:val="0"/>
                <w:bCs w:val="0"/>
                <w:i w:val="0"/>
                <w:iCs w:val="0"/>
                <w:color w:val="auto"/>
                <w:kern w:val="0"/>
                <w:sz w:val="24"/>
                <w:szCs w:val="24"/>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center"/>
              <w:textAlignment w:val="center"/>
              <w:rPr>
                <w:rFonts w:hint="default" w:ascii="Times New Roman" w:hAnsi="Times New Roman" w:eastAsia="方正仿宋_GBK" w:cs="Times New Roman"/>
                <w:b w:val="0"/>
                <w:bCs w:val="0"/>
                <w:i w:val="0"/>
                <w:iCs w:val="0"/>
                <w:color w:val="auto"/>
                <w:sz w:val="24"/>
                <w:szCs w:val="24"/>
                <w:u w:val="none"/>
              </w:rPr>
            </w:pPr>
            <w:r>
              <w:rPr>
                <w:rFonts w:hint="default" w:ascii="Times New Roman" w:hAnsi="Times New Roman" w:eastAsia="方正仿宋_GBK" w:cs="Times New Roman"/>
                <w:b w:val="0"/>
                <w:bCs w:val="0"/>
                <w:i w:val="0"/>
                <w:iCs w:val="0"/>
                <w:color w:val="auto"/>
                <w:kern w:val="0"/>
                <w:sz w:val="24"/>
                <w:szCs w:val="24"/>
                <w:u w:val="none"/>
                <w:lang w:val="en-US" w:eastAsia="zh-CN" w:bidi="ar"/>
              </w:rPr>
              <w:t>95</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center"/>
              <w:textAlignment w:val="center"/>
              <w:rPr>
                <w:rFonts w:hint="default" w:ascii="Times New Roman" w:hAnsi="Times New Roman" w:eastAsia="方正仿宋_GBK" w:cs="Times New Roman"/>
                <w:b w:val="0"/>
                <w:bCs w:val="0"/>
                <w:i w:val="0"/>
                <w:iCs w:val="0"/>
                <w:color w:val="auto"/>
                <w:sz w:val="24"/>
                <w:szCs w:val="24"/>
                <w:u w:val="none"/>
              </w:rPr>
            </w:pPr>
            <w:r>
              <w:rPr>
                <w:rFonts w:hint="default" w:ascii="Times New Roman" w:hAnsi="Times New Roman" w:eastAsia="方正仿宋_GBK" w:cs="Times New Roman"/>
                <w:b w:val="0"/>
                <w:bCs w:val="0"/>
                <w:i w:val="0"/>
                <w:iCs w:val="0"/>
                <w:color w:val="auto"/>
                <w:kern w:val="0"/>
                <w:sz w:val="24"/>
                <w:szCs w:val="24"/>
                <w:u w:val="none"/>
                <w:lang w:val="en-US" w:eastAsia="zh-CN" w:bidi="ar"/>
              </w:rPr>
              <w:t>95</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center"/>
              <w:textAlignment w:val="center"/>
              <w:rPr>
                <w:rFonts w:hint="default" w:ascii="Times New Roman" w:hAnsi="Times New Roman" w:eastAsia="方正仿宋_GBK" w:cs="Times New Roman"/>
                <w:b w:val="0"/>
                <w:bCs w:val="0"/>
                <w:i w:val="0"/>
                <w:iCs w:val="0"/>
                <w:color w:val="auto"/>
                <w:sz w:val="24"/>
                <w:szCs w:val="24"/>
                <w:u w:val="none"/>
              </w:rPr>
            </w:pPr>
            <w:r>
              <w:rPr>
                <w:rFonts w:hint="default" w:ascii="Times New Roman" w:hAnsi="Times New Roman" w:eastAsia="方正仿宋_GBK" w:cs="Times New Roman"/>
                <w:b w:val="0"/>
                <w:bCs w:val="0"/>
                <w:i w:val="0"/>
                <w:iCs w:val="0"/>
                <w:color w:val="auto"/>
                <w:kern w:val="0"/>
                <w:sz w:val="24"/>
                <w:szCs w:val="24"/>
                <w:u w:val="none"/>
                <w:lang w:val="en-US" w:eastAsia="zh-CN" w:bidi="ar"/>
              </w:rPr>
              <w:t>0</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center"/>
              <w:textAlignment w:val="center"/>
              <w:rPr>
                <w:rFonts w:hint="default" w:ascii="Times New Roman" w:hAnsi="Times New Roman" w:eastAsia="方正仿宋_GBK" w:cs="Times New Roman"/>
                <w:b w:val="0"/>
                <w:bCs w:val="0"/>
                <w:i w:val="0"/>
                <w:iCs w:val="0"/>
                <w:color w:val="auto"/>
                <w:sz w:val="24"/>
                <w:szCs w:val="24"/>
                <w:u w:val="none"/>
              </w:rPr>
            </w:pPr>
            <w:r>
              <w:rPr>
                <w:rFonts w:hint="default" w:ascii="Times New Roman" w:hAnsi="Times New Roman" w:eastAsia="方正仿宋_GBK" w:cs="Times New Roman"/>
                <w:b w:val="0"/>
                <w:bCs w:val="0"/>
                <w:i w:val="0"/>
                <w:iCs w:val="0"/>
                <w:color w:val="auto"/>
                <w:kern w:val="0"/>
                <w:sz w:val="24"/>
                <w:szCs w:val="24"/>
                <w:u w:val="none"/>
                <w:lang w:val="en-US" w:eastAsia="zh-CN" w:bidi="ar"/>
              </w:rPr>
              <w:t>100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center"/>
              <w:textAlignment w:val="center"/>
              <w:rPr>
                <w:rFonts w:hint="default" w:ascii="Times New Roman" w:hAnsi="Times New Roman" w:eastAsia="方正仿宋_GBK" w:cs="Times New Roman"/>
                <w:b w:val="0"/>
                <w:bCs w:val="0"/>
                <w:i w:val="0"/>
                <w:iCs w:val="0"/>
                <w:color w:val="auto"/>
                <w:sz w:val="24"/>
                <w:szCs w:val="24"/>
                <w:u w:val="none"/>
              </w:rPr>
            </w:pPr>
            <w:r>
              <w:rPr>
                <w:rFonts w:hint="default" w:ascii="Times New Roman" w:hAnsi="Times New Roman" w:eastAsia="方正仿宋_GBK" w:cs="Times New Roman"/>
                <w:b w:val="0"/>
                <w:bCs w:val="0"/>
                <w:i w:val="0"/>
                <w:iCs w:val="0"/>
                <w:color w:val="auto"/>
                <w:kern w:val="0"/>
                <w:sz w:val="24"/>
                <w:szCs w:val="24"/>
                <w:u w:val="none"/>
                <w:lang w:val="en-US" w:eastAsia="zh-CN" w:bidi="ar"/>
              </w:rPr>
              <w:t>30</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center"/>
              <w:textAlignment w:val="center"/>
              <w:rPr>
                <w:rFonts w:hint="default" w:ascii="Times New Roman" w:hAnsi="Times New Roman" w:eastAsia="方正仿宋_GBK" w:cs="Times New Roman"/>
                <w:b w:val="0"/>
                <w:bCs w:val="0"/>
                <w:i w:val="0"/>
                <w:iCs w:val="0"/>
                <w:color w:val="auto"/>
                <w:sz w:val="24"/>
                <w:szCs w:val="24"/>
                <w:u w:val="none"/>
              </w:rPr>
            </w:pPr>
            <w:r>
              <w:rPr>
                <w:rFonts w:hint="default" w:ascii="Times New Roman" w:hAnsi="Times New Roman" w:eastAsia="方正仿宋_GBK" w:cs="Times New Roman"/>
                <w:b w:val="0"/>
                <w:bCs w:val="0"/>
                <w:i w:val="0"/>
                <w:iCs w:val="0"/>
                <w:color w:val="auto"/>
                <w:kern w:val="0"/>
                <w:sz w:val="24"/>
                <w:szCs w:val="24"/>
                <w:u w:val="none"/>
                <w:lang w:val="en-US" w:eastAsia="zh-CN" w:bidi="ar"/>
              </w:rPr>
              <w:t>30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b w:val="0"/>
                <w:bCs w:val="0"/>
                <w:i w:val="0"/>
                <w:iCs w:val="0"/>
                <w:color w:val="auto"/>
                <w:sz w:val="24"/>
                <w:szCs w:val="24"/>
                <w:u w:val="none"/>
              </w:rPr>
            </w:pPr>
            <w:r>
              <w:rPr>
                <w:rFonts w:hint="eastAsia" w:ascii="Times New Roman" w:hAnsi="Times New Roman" w:eastAsia="方正仿宋_GBK" w:cs="Times New Roman"/>
                <w:b w:val="0"/>
                <w:bCs w:val="0"/>
                <w:i w:val="0"/>
                <w:iCs w:val="0"/>
                <w:color w:val="auto"/>
                <w:sz w:val="24"/>
                <w:szCs w:val="24"/>
                <w:u w:val="none"/>
                <w:lang w:val="en-US" w:eastAsia="zh-CN"/>
              </w:rPr>
              <w:t>否</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val="0"/>
                <w:bCs w:val="0"/>
                <w:i w:val="0"/>
                <w:iCs w:val="0"/>
                <w:color w:val="auto"/>
                <w:sz w:val="24"/>
                <w:szCs w:val="24"/>
                <w:u w:val="none"/>
              </w:rPr>
            </w:pPr>
            <w:r>
              <w:rPr>
                <w:rFonts w:hint="default" w:ascii="Times New Roman" w:hAnsi="Times New Roman" w:eastAsia="方正仿宋_GBK" w:cs="Times New Roman"/>
                <w:b w:val="0"/>
                <w:bCs w:val="0"/>
                <w:i w:val="0"/>
                <w:iCs w:val="0"/>
                <w:color w:val="auto"/>
                <w:kern w:val="0"/>
                <w:sz w:val="24"/>
                <w:szCs w:val="24"/>
                <w:u w:val="none"/>
                <w:lang w:val="en-US" w:eastAsia="zh-CN" w:bidi="ar"/>
              </w:rPr>
              <w:t>业务咨询技术服务费用</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center"/>
              <w:textAlignment w:val="center"/>
              <w:rPr>
                <w:rFonts w:hint="default" w:ascii="Times New Roman" w:hAnsi="Times New Roman" w:eastAsia="方正仿宋_GBK" w:cs="Times New Roman"/>
                <w:b w:val="0"/>
                <w:bCs w:val="0"/>
                <w:i w:val="0"/>
                <w:iCs w:val="0"/>
                <w:color w:val="auto"/>
                <w:sz w:val="24"/>
                <w:szCs w:val="24"/>
                <w:u w:val="none"/>
              </w:rPr>
            </w:pPr>
            <w:r>
              <w:rPr>
                <w:rFonts w:hint="default" w:ascii="Times New Roman" w:hAnsi="Times New Roman" w:eastAsia="方正仿宋_GBK" w:cs="Times New Roman"/>
                <w:b w:val="0"/>
                <w:bCs w:val="0"/>
                <w:i w:val="0"/>
                <w:iCs w:val="0"/>
                <w:color w:val="auto"/>
                <w:kern w:val="0"/>
                <w:sz w:val="24"/>
                <w:szCs w:val="24"/>
                <w:u w:val="none"/>
                <w:lang w:val="en-US" w:eastAsia="zh-CN" w:bidi="ar"/>
              </w:rPr>
              <w:t>万元</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center"/>
              <w:textAlignment w:val="center"/>
              <w:rPr>
                <w:rFonts w:hint="default" w:ascii="Times New Roman" w:hAnsi="Times New Roman" w:eastAsia="方正仿宋_GBK" w:cs="Times New Roman"/>
                <w:b w:val="0"/>
                <w:bCs w:val="0"/>
                <w:i w:val="0"/>
                <w:iCs w:val="0"/>
                <w:color w:val="auto"/>
                <w:sz w:val="24"/>
                <w:szCs w:val="24"/>
                <w:u w:val="none"/>
              </w:rPr>
            </w:pPr>
            <w:r>
              <w:rPr>
                <w:rFonts w:hint="default" w:ascii="Times New Roman" w:hAnsi="Times New Roman" w:eastAsia="方正仿宋_GBK" w:cs="Times New Roman"/>
                <w:b w:val="0"/>
                <w:bCs w:val="0"/>
                <w:i w:val="0"/>
                <w:iCs w:val="0"/>
                <w:color w:val="auto"/>
                <w:kern w:val="0"/>
                <w:sz w:val="24"/>
                <w:szCs w:val="24"/>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center"/>
              <w:textAlignment w:val="center"/>
              <w:rPr>
                <w:rFonts w:hint="default" w:ascii="Times New Roman" w:hAnsi="Times New Roman" w:eastAsia="方正仿宋_GBK" w:cs="Times New Roman"/>
                <w:b w:val="0"/>
                <w:bCs w:val="0"/>
                <w:i w:val="0"/>
                <w:iCs w:val="0"/>
                <w:color w:val="auto"/>
                <w:sz w:val="24"/>
                <w:szCs w:val="24"/>
                <w:u w:val="none"/>
              </w:rPr>
            </w:pPr>
            <w:r>
              <w:rPr>
                <w:rFonts w:hint="default" w:ascii="Times New Roman" w:hAnsi="Times New Roman" w:eastAsia="方正仿宋_GBK" w:cs="Times New Roman"/>
                <w:b w:val="0"/>
                <w:bCs w:val="0"/>
                <w:i w:val="0"/>
                <w:iCs w:val="0"/>
                <w:color w:val="auto"/>
                <w:kern w:val="0"/>
                <w:sz w:val="24"/>
                <w:szCs w:val="24"/>
                <w:u w:val="none"/>
                <w:lang w:val="en-US" w:eastAsia="zh-CN" w:bidi="ar"/>
              </w:rPr>
              <w:t>39.845</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center"/>
              <w:textAlignment w:val="center"/>
              <w:rPr>
                <w:rFonts w:hint="default" w:ascii="Times New Roman" w:hAnsi="Times New Roman" w:eastAsia="方正仿宋_GBK" w:cs="Times New Roman"/>
                <w:b w:val="0"/>
                <w:bCs w:val="0"/>
                <w:i w:val="0"/>
                <w:iCs w:val="0"/>
                <w:color w:val="auto"/>
                <w:sz w:val="24"/>
                <w:szCs w:val="24"/>
                <w:u w:val="none"/>
              </w:rPr>
            </w:pPr>
            <w:r>
              <w:rPr>
                <w:rFonts w:hint="default" w:ascii="Times New Roman" w:hAnsi="Times New Roman" w:eastAsia="方正仿宋_GBK" w:cs="Times New Roman"/>
                <w:b w:val="0"/>
                <w:bCs w:val="0"/>
                <w:i w:val="0"/>
                <w:iCs w:val="0"/>
                <w:color w:val="auto"/>
                <w:kern w:val="0"/>
                <w:sz w:val="24"/>
                <w:szCs w:val="24"/>
                <w:u w:val="none"/>
                <w:lang w:val="en-US" w:eastAsia="zh-CN" w:bidi="ar"/>
              </w:rPr>
              <w:t>39.845</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center"/>
              <w:textAlignment w:val="center"/>
              <w:rPr>
                <w:rFonts w:hint="default" w:ascii="Times New Roman" w:hAnsi="Times New Roman" w:eastAsia="方正仿宋_GBK" w:cs="Times New Roman"/>
                <w:b w:val="0"/>
                <w:bCs w:val="0"/>
                <w:i w:val="0"/>
                <w:iCs w:val="0"/>
                <w:color w:val="auto"/>
                <w:sz w:val="24"/>
                <w:szCs w:val="24"/>
                <w:u w:val="none"/>
              </w:rPr>
            </w:pPr>
            <w:r>
              <w:rPr>
                <w:rFonts w:hint="default" w:ascii="Times New Roman" w:hAnsi="Times New Roman" w:eastAsia="方正仿宋_GBK" w:cs="Times New Roman"/>
                <w:b w:val="0"/>
                <w:bCs w:val="0"/>
                <w:i w:val="0"/>
                <w:iCs w:val="0"/>
                <w:color w:val="auto"/>
                <w:kern w:val="0"/>
                <w:sz w:val="24"/>
                <w:szCs w:val="24"/>
                <w:u w:val="none"/>
                <w:lang w:val="en-US" w:eastAsia="zh-CN" w:bidi="ar"/>
              </w:rPr>
              <w:t>0</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center"/>
              <w:textAlignment w:val="center"/>
              <w:rPr>
                <w:rFonts w:hint="default" w:ascii="Times New Roman" w:hAnsi="Times New Roman" w:eastAsia="方正仿宋_GBK" w:cs="Times New Roman"/>
                <w:b w:val="0"/>
                <w:bCs w:val="0"/>
                <w:i w:val="0"/>
                <w:iCs w:val="0"/>
                <w:color w:val="auto"/>
                <w:sz w:val="24"/>
                <w:szCs w:val="24"/>
                <w:u w:val="none"/>
              </w:rPr>
            </w:pPr>
            <w:r>
              <w:rPr>
                <w:rFonts w:hint="default" w:ascii="Times New Roman" w:hAnsi="Times New Roman" w:eastAsia="方正仿宋_GBK" w:cs="Times New Roman"/>
                <w:b w:val="0"/>
                <w:bCs w:val="0"/>
                <w:i w:val="0"/>
                <w:iCs w:val="0"/>
                <w:color w:val="auto"/>
                <w:kern w:val="0"/>
                <w:sz w:val="24"/>
                <w:szCs w:val="24"/>
                <w:u w:val="none"/>
                <w:lang w:val="en-US" w:eastAsia="zh-CN" w:bidi="ar"/>
              </w:rPr>
              <w:t>100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center"/>
              <w:textAlignment w:val="center"/>
              <w:rPr>
                <w:rFonts w:hint="default" w:ascii="Times New Roman" w:hAnsi="Times New Roman" w:eastAsia="方正仿宋_GBK" w:cs="Times New Roman"/>
                <w:b w:val="0"/>
                <w:bCs w:val="0"/>
                <w:i w:val="0"/>
                <w:iCs w:val="0"/>
                <w:color w:val="auto"/>
                <w:sz w:val="24"/>
                <w:szCs w:val="24"/>
                <w:u w:val="none"/>
              </w:rPr>
            </w:pPr>
            <w:r>
              <w:rPr>
                <w:rFonts w:hint="default" w:ascii="Times New Roman" w:hAnsi="Times New Roman" w:eastAsia="方正仿宋_GBK" w:cs="Times New Roman"/>
                <w:b w:val="0"/>
                <w:bCs w:val="0"/>
                <w:i w:val="0"/>
                <w:iCs w:val="0"/>
                <w:color w:val="auto"/>
                <w:kern w:val="0"/>
                <w:sz w:val="24"/>
                <w:szCs w:val="24"/>
                <w:u w:val="none"/>
                <w:lang w:val="en-US" w:eastAsia="zh-CN" w:bidi="ar"/>
              </w:rPr>
              <w:t>20</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center"/>
              <w:textAlignment w:val="center"/>
              <w:rPr>
                <w:rFonts w:hint="default" w:ascii="Times New Roman" w:hAnsi="Times New Roman" w:eastAsia="方正仿宋_GBK" w:cs="Times New Roman"/>
                <w:b w:val="0"/>
                <w:bCs w:val="0"/>
                <w:i w:val="0"/>
                <w:iCs w:val="0"/>
                <w:color w:val="auto"/>
                <w:sz w:val="24"/>
                <w:szCs w:val="24"/>
                <w:u w:val="none"/>
              </w:rPr>
            </w:pPr>
            <w:r>
              <w:rPr>
                <w:rFonts w:hint="default" w:ascii="Times New Roman" w:hAnsi="Times New Roman" w:eastAsia="方正仿宋_GBK" w:cs="Times New Roman"/>
                <w:b w:val="0"/>
                <w:bCs w:val="0"/>
                <w:i w:val="0"/>
                <w:iCs w:val="0"/>
                <w:color w:val="auto"/>
                <w:kern w:val="0"/>
                <w:sz w:val="24"/>
                <w:szCs w:val="24"/>
                <w:u w:val="none"/>
                <w:lang w:val="en-US" w:eastAsia="zh-CN" w:bidi="ar"/>
              </w:rPr>
              <w:t>20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b w:val="0"/>
                <w:bCs w:val="0"/>
                <w:i w:val="0"/>
                <w:iCs w:val="0"/>
                <w:color w:val="auto"/>
                <w:sz w:val="24"/>
                <w:szCs w:val="24"/>
                <w:u w:val="none"/>
              </w:rPr>
            </w:pPr>
            <w:r>
              <w:rPr>
                <w:rFonts w:hint="eastAsia" w:ascii="Times New Roman" w:hAnsi="Times New Roman" w:eastAsia="方正仿宋_GBK" w:cs="Times New Roman"/>
                <w:b w:val="0"/>
                <w:bCs w:val="0"/>
                <w:i w:val="0"/>
                <w:iCs w:val="0"/>
                <w:color w:val="auto"/>
                <w:sz w:val="24"/>
                <w:szCs w:val="24"/>
                <w:u w:val="none"/>
                <w:lang w:val="en-US" w:eastAsia="zh-CN"/>
              </w:rPr>
              <w:t>否</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b w:val="0"/>
                <w:bCs w:val="0"/>
                <w:i w:val="0"/>
                <w:iCs w:val="0"/>
                <w:color w:val="auto"/>
                <w:sz w:val="24"/>
                <w:szCs w:val="24"/>
                <w:u w:val="none"/>
              </w:rPr>
            </w:pPr>
          </w:p>
        </w:tc>
      </w:tr>
    </w:tbl>
    <w:p>
      <w:pPr>
        <w:pStyle w:val="13"/>
        <w:keepNext w:val="0"/>
        <w:keepLines w:val="0"/>
        <w:pageBreakBefore w:val="0"/>
        <w:widowControl/>
        <w:shd w:val="clear"/>
        <w:kinsoku/>
        <w:wordWrap/>
        <w:overflowPunct/>
        <w:topLinePunct w:val="0"/>
        <w:autoSpaceDE w:val="0"/>
        <w:bidi w:val="0"/>
        <w:adjustRightInd/>
        <w:spacing w:before="0" w:beforeAutospacing="0" w:after="0" w:afterAutospacing="0" w:line="594" w:lineRule="exact"/>
        <w:ind w:firstLine="640" w:firstLineChars="200"/>
        <w:textAlignment w:val="auto"/>
        <w:rPr>
          <w:rFonts w:hint="eastAsia" w:ascii="Times New Roman" w:hAnsi="Times New Roman" w:eastAsia="方正仿宋_GBK" w:cs="Times New Roman"/>
          <w:sz w:val="32"/>
          <w:szCs w:val="32"/>
          <w:highlight w:val="none"/>
          <w:shd w:val="clear" w:color="auto" w:fill="FFFFFF"/>
          <w:lang w:eastAsia="zh-CN"/>
        </w:rPr>
      </w:pPr>
    </w:p>
    <w:p>
      <w:pPr>
        <w:pStyle w:val="13"/>
        <w:keepNext w:val="0"/>
        <w:keepLines w:val="0"/>
        <w:pageBreakBefore w:val="0"/>
        <w:widowControl/>
        <w:shd w:val="clear"/>
        <w:kinsoku/>
        <w:wordWrap/>
        <w:overflowPunct/>
        <w:topLinePunct w:val="0"/>
        <w:autoSpaceDE w:val="0"/>
        <w:bidi w:val="0"/>
        <w:adjustRightInd/>
        <w:spacing w:before="0" w:beforeAutospacing="0" w:after="0" w:afterAutospacing="0" w:line="594" w:lineRule="exact"/>
        <w:ind w:firstLine="640" w:firstLineChars="200"/>
        <w:textAlignment w:val="auto"/>
        <w:rPr>
          <w:rFonts w:hint="eastAsia" w:ascii="Times New Roman" w:hAnsi="Times New Roman" w:eastAsia="方正仿宋_GBK" w:cs="Times New Roman"/>
          <w:sz w:val="32"/>
          <w:szCs w:val="32"/>
          <w:highlight w:val="none"/>
          <w:shd w:val="clear" w:color="auto" w:fill="FFFFFF"/>
          <w:lang w:eastAsia="zh-CN"/>
        </w:rPr>
      </w:pPr>
    </w:p>
    <w:p>
      <w:pPr>
        <w:pStyle w:val="13"/>
        <w:keepNext w:val="0"/>
        <w:keepLines w:val="0"/>
        <w:pageBreakBefore w:val="0"/>
        <w:widowControl/>
        <w:shd w:val="clear"/>
        <w:kinsoku/>
        <w:wordWrap/>
        <w:overflowPunct/>
        <w:topLinePunct w:val="0"/>
        <w:autoSpaceDE w:val="0"/>
        <w:bidi w:val="0"/>
        <w:adjustRightInd/>
        <w:spacing w:before="0" w:beforeAutospacing="0" w:after="0" w:afterAutospacing="0" w:line="594" w:lineRule="exact"/>
        <w:ind w:firstLine="640" w:firstLineChars="200"/>
        <w:textAlignment w:val="auto"/>
        <w:rPr>
          <w:rFonts w:hint="eastAsia" w:ascii="Times New Roman" w:hAnsi="Times New Roman" w:eastAsia="方正仿宋_GBK" w:cs="Times New Roman"/>
          <w:sz w:val="32"/>
          <w:szCs w:val="32"/>
          <w:highlight w:val="none"/>
          <w:shd w:val="clear" w:color="auto" w:fill="FFFFFF"/>
          <w:lang w:eastAsia="zh-CN"/>
        </w:rPr>
      </w:pPr>
    </w:p>
    <w:p>
      <w:pPr>
        <w:pStyle w:val="13"/>
        <w:keepNext w:val="0"/>
        <w:keepLines w:val="0"/>
        <w:pageBreakBefore w:val="0"/>
        <w:widowControl/>
        <w:shd w:val="clear"/>
        <w:kinsoku/>
        <w:wordWrap/>
        <w:overflowPunct/>
        <w:topLinePunct w:val="0"/>
        <w:autoSpaceDE w:val="0"/>
        <w:bidi w:val="0"/>
        <w:adjustRightInd/>
        <w:spacing w:before="0" w:beforeAutospacing="0" w:after="0" w:afterAutospacing="0" w:line="594" w:lineRule="exact"/>
        <w:ind w:firstLine="640" w:firstLineChars="200"/>
        <w:textAlignment w:val="auto"/>
        <w:rPr>
          <w:rFonts w:hint="eastAsia" w:ascii="Times New Roman" w:hAnsi="Times New Roman" w:eastAsia="方正仿宋_GBK" w:cs="Times New Roman"/>
          <w:sz w:val="32"/>
          <w:szCs w:val="32"/>
          <w:highlight w:val="none"/>
          <w:shd w:val="clear" w:color="auto" w:fill="FFFFFF"/>
          <w:lang w:eastAsia="zh-CN"/>
        </w:rPr>
      </w:pPr>
    </w:p>
    <w:p>
      <w:pPr>
        <w:pStyle w:val="13"/>
        <w:keepNext w:val="0"/>
        <w:keepLines w:val="0"/>
        <w:pageBreakBefore w:val="0"/>
        <w:widowControl/>
        <w:shd w:val="clear"/>
        <w:kinsoku/>
        <w:wordWrap/>
        <w:overflowPunct/>
        <w:topLinePunct w:val="0"/>
        <w:autoSpaceDE w:val="0"/>
        <w:bidi w:val="0"/>
        <w:adjustRightInd/>
        <w:spacing w:before="0" w:beforeAutospacing="0" w:after="0" w:afterAutospacing="0" w:line="594" w:lineRule="exact"/>
        <w:ind w:firstLine="640" w:firstLineChars="200"/>
        <w:textAlignment w:val="auto"/>
        <w:rPr>
          <w:rFonts w:hint="eastAsia" w:ascii="Times New Roman" w:hAnsi="Times New Roman" w:eastAsia="方正仿宋_GBK" w:cs="Times New Roman"/>
          <w:sz w:val="32"/>
          <w:szCs w:val="32"/>
          <w:highlight w:val="none"/>
          <w:shd w:val="clear" w:color="auto" w:fill="FFFFFF"/>
          <w:lang w:eastAsia="zh-CN"/>
        </w:rPr>
      </w:pPr>
    </w:p>
    <w:p>
      <w:pPr>
        <w:pStyle w:val="13"/>
        <w:keepNext w:val="0"/>
        <w:keepLines w:val="0"/>
        <w:pageBreakBefore w:val="0"/>
        <w:widowControl/>
        <w:shd w:val="clear"/>
        <w:kinsoku/>
        <w:wordWrap/>
        <w:overflowPunct/>
        <w:topLinePunct w:val="0"/>
        <w:autoSpaceDE w:val="0"/>
        <w:bidi w:val="0"/>
        <w:adjustRightInd/>
        <w:spacing w:before="0" w:beforeAutospacing="0" w:after="0" w:afterAutospacing="0" w:line="594" w:lineRule="exact"/>
        <w:ind w:firstLine="640" w:firstLineChars="200"/>
        <w:textAlignment w:val="auto"/>
        <w:rPr>
          <w:rFonts w:hint="eastAsia" w:ascii="Times New Roman" w:hAnsi="Times New Roman" w:eastAsia="方正仿宋_GBK" w:cs="Times New Roman"/>
          <w:sz w:val="32"/>
          <w:szCs w:val="32"/>
          <w:highlight w:val="none"/>
          <w:shd w:val="clear" w:color="auto" w:fill="FFFFFF"/>
          <w:lang w:eastAsia="zh-CN"/>
        </w:rPr>
      </w:pPr>
    </w:p>
    <w:p>
      <w:pPr>
        <w:pStyle w:val="13"/>
        <w:keepNext w:val="0"/>
        <w:keepLines w:val="0"/>
        <w:pageBreakBefore w:val="0"/>
        <w:widowControl/>
        <w:shd w:val="clear"/>
        <w:kinsoku/>
        <w:wordWrap/>
        <w:overflowPunct/>
        <w:topLinePunct w:val="0"/>
        <w:autoSpaceDE w:val="0"/>
        <w:bidi w:val="0"/>
        <w:adjustRightInd/>
        <w:spacing w:before="0" w:beforeAutospacing="0" w:after="0" w:afterAutospacing="0" w:line="594" w:lineRule="exact"/>
        <w:ind w:firstLine="640" w:firstLineChars="200"/>
        <w:textAlignment w:val="auto"/>
        <w:rPr>
          <w:rFonts w:hint="eastAsia" w:ascii="Times New Roman" w:hAnsi="Times New Roman" w:eastAsia="方正仿宋_GBK" w:cs="Times New Roman"/>
          <w:sz w:val="32"/>
          <w:szCs w:val="32"/>
          <w:highlight w:val="none"/>
          <w:shd w:val="clear" w:color="auto" w:fill="FFFFFF"/>
          <w:lang w:eastAsia="zh-CN"/>
        </w:rPr>
      </w:pPr>
    </w:p>
    <w:p>
      <w:pPr>
        <w:pStyle w:val="13"/>
        <w:keepNext w:val="0"/>
        <w:keepLines w:val="0"/>
        <w:pageBreakBefore w:val="0"/>
        <w:widowControl/>
        <w:shd w:val="clear"/>
        <w:kinsoku/>
        <w:wordWrap/>
        <w:overflowPunct/>
        <w:topLinePunct w:val="0"/>
        <w:autoSpaceDE w:val="0"/>
        <w:bidi w:val="0"/>
        <w:adjustRightInd/>
        <w:spacing w:before="0" w:beforeAutospacing="0" w:after="0" w:afterAutospacing="0" w:line="594" w:lineRule="exact"/>
        <w:ind w:firstLine="640" w:firstLineChars="200"/>
        <w:textAlignment w:val="auto"/>
        <w:rPr>
          <w:rFonts w:hint="eastAsia" w:ascii="Times New Roman" w:hAnsi="Times New Roman" w:eastAsia="方正仿宋_GBK" w:cs="Times New Roman"/>
          <w:sz w:val="32"/>
          <w:szCs w:val="32"/>
          <w:highlight w:val="none"/>
          <w:shd w:val="clear" w:color="auto" w:fill="FFFFFF"/>
          <w:lang w:eastAsia="zh-CN"/>
        </w:rPr>
      </w:pPr>
    </w:p>
    <w:p>
      <w:pPr>
        <w:pStyle w:val="13"/>
        <w:keepNext w:val="0"/>
        <w:keepLines w:val="0"/>
        <w:pageBreakBefore w:val="0"/>
        <w:widowControl/>
        <w:shd w:val="clear"/>
        <w:kinsoku/>
        <w:wordWrap/>
        <w:overflowPunct/>
        <w:topLinePunct w:val="0"/>
        <w:autoSpaceDE w:val="0"/>
        <w:autoSpaceDN/>
        <w:bidi w:val="0"/>
        <w:adjustRightInd w:val="0"/>
        <w:snapToGrid w:val="0"/>
        <w:spacing w:before="0" w:beforeAutospacing="0" w:after="0" w:afterAutospacing="0" w:line="240" w:lineRule="auto"/>
        <w:ind w:left="0" w:leftChars="0" w:firstLine="0" w:firstLineChars="0"/>
        <w:jc w:val="both"/>
        <w:textAlignment w:val="auto"/>
        <w:rPr>
          <w:rFonts w:hint="eastAsia" w:ascii="Times New Roman" w:hAnsi="Times New Roman" w:eastAsia="方正仿宋_GBK" w:cs="Times New Roman"/>
          <w:sz w:val="32"/>
          <w:szCs w:val="32"/>
          <w:highlight w:val="none"/>
          <w:shd w:val="clear" w:color="auto" w:fill="FFFFFF"/>
          <w:lang w:eastAsia="zh-CN"/>
        </w:rPr>
        <w:sectPr>
          <w:pgSz w:w="16840" w:h="11915" w:orient="landscape"/>
          <w:pgMar w:top="2098" w:right="1474" w:bottom="1474" w:left="1587" w:header="851" w:footer="1474" w:gutter="0"/>
          <w:pgNumType w:fmt="decimal"/>
          <w:cols w:space="0" w:num="1"/>
          <w:rtlGutter w:val="0"/>
          <w:docGrid w:type="lines" w:linePitch="330" w:charSpace="0"/>
        </w:sectPr>
      </w:pPr>
    </w:p>
    <w:p>
      <w:pPr>
        <w:pStyle w:val="12"/>
        <w:keepNext w:val="0"/>
        <w:keepLines w:val="0"/>
        <w:pageBreakBefore w:val="0"/>
        <w:widowControl/>
        <w:shd w:val="clear"/>
        <w:kinsoku/>
        <w:wordWrap/>
        <w:overflowPunct/>
        <w:topLinePunct w:val="0"/>
        <w:autoSpaceDE w:val="0"/>
        <w:autoSpaceDN/>
        <w:bidi w:val="0"/>
        <w:adjustRightInd/>
        <w:spacing w:beforeAutospacing="0" w:afterAutospacing="0" w:line="600" w:lineRule="exact"/>
        <w:ind w:firstLine="640" w:firstLineChars="200"/>
        <w:textAlignment w:val="auto"/>
        <w:rPr>
          <w:rFonts w:hint="eastAsia" w:ascii="方正楷体_GBK" w:hAnsi="方正楷体_GBK" w:eastAsia="方正楷体_GBK" w:cs="方正楷体_GBK"/>
          <w:b w:val="0"/>
          <w:bCs w:val="0"/>
          <w:sz w:val="32"/>
          <w:szCs w:val="32"/>
          <w:highlight w:val="none"/>
          <w:shd w:val="clear" w:color="auto" w:fill="FFFFFF"/>
        </w:rPr>
      </w:pPr>
      <w:r>
        <w:rPr>
          <w:rFonts w:hint="eastAsia" w:ascii="方正楷体_GBK" w:hAnsi="方正楷体_GBK" w:eastAsia="方正楷体_GBK" w:cs="方正楷体_GBK"/>
          <w:b w:val="0"/>
          <w:bCs w:val="0"/>
          <w:sz w:val="32"/>
          <w:szCs w:val="32"/>
          <w:highlight w:val="none"/>
          <w:shd w:val="clear" w:color="auto" w:fill="FFFFFF"/>
        </w:rPr>
        <w:t>（二）</w:t>
      </w:r>
      <w:r>
        <w:rPr>
          <w:rFonts w:hint="eastAsia" w:ascii="方正楷体_GBK" w:hAnsi="方正楷体_GBK" w:eastAsia="方正楷体_GBK" w:cs="方正楷体_GBK"/>
          <w:b w:val="0"/>
          <w:bCs w:val="0"/>
          <w:sz w:val="32"/>
          <w:szCs w:val="32"/>
          <w:highlight w:val="none"/>
          <w:shd w:val="clear" w:color="auto" w:fill="FFFFFF"/>
          <w:lang w:val="en-US" w:eastAsia="zh-CN"/>
        </w:rPr>
        <w:t>部门</w:t>
      </w:r>
      <w:r>
        <w:rPr>
          <w:rFonts w:hint="eastAsia" w:ascii="方正楷体_GBK" w:hAnsi="方正楷体_GBK" w:eastAsia="方正楷体_GBK" w:cs="方正楷体_GBK"/>
          <w:b w:val="0"/>
          <w:bCs w:val="0"/>
          <w:sz w:val="32"/>
          <w:szCs w:val="32"/>
          <w:highlight w:val="none"/>
          <w:shd w:val="clear" w:color="auto" w:fill="FFFFFF"/>
        </w:rPr>
        <w:t>绩效评价情况</w:t>
      </w:r>
    </w:p>
    <w:p>
      <w:pPr>
        <w:pStyle w:val="12"/>
        <w:keepNext w:val="0"/>
        <w:keepLines w:val="0"/>
        <w:pageBreakBefore w:val="0"/>
        <w:widowControl/>
        <w:shd w:val="clear"/>
        <w:kinsoku/>
        <w:wordWrap/>
        <w:overflowPunct/>
        <w:topLinePunct w:val="0"/>
        <w:autoSpaceDE w:val="0"/>
        <w:autoSpaceDN/>
        <w:bidi w:val="0"/>
        <w:adjustRightInd/>
        <w:spacing w:beforeAutospacing="0" w:afterAutospacing="0" w:line="600" w:lineRule="exact"/>
        <w:ind w:firstLine="640" w:firstLineChars="200"/>
        <w:textAlignment w:val="auto"/>
        <w:rPr>
          <w:rFonts w:hint="eastAsia" w:ascii="方正仿宋_GBK" w:hAnsi="方正仿宋_GBK" w:eastAsia="方正仿宋_GBK" w:cs="方正仿宋_GBK"/>
          <w:b w:val="0"/>
          <w:bCs w:val="0"/>
          <w:sz w:val="32"/>
          <w:szCs w:val="32"/>
          <w:highlight w:val="none"/>
          <w:shd w:val="clear" w:color="auto" w:fill="FFFFFF"/>
          <w:lang w:eastAsia="zh-CN"/>
        </w:rPr>
      </w:pPr>
      <w:r>
        <w:rPr>
          <w:rFonts w:hint="default" w:ascii="方正仿宋_GBK" w:hAnsi="方正仿宋_GBK" w:eastAsia="方正仿宋_GBK" w:cs="方正仿宋_GBK"/>
          <w:b w:val="0"/>
          <w:bCs w:val="0"/>
          <w:sz w:val="32"/>
          <w:szCs w:val="32"/>
          <w:highlight w:val="none"/>
          <w:shd w:val="clear" w:color="auto" w:fill="FFFFFF"/>
        </w:rPr>
        <w:t>我</w:t>
      </w:r>
      <w:r>
        <w:rPr>
          <w:rFonts w:hint="eastAsia" w:ascii="方正仿宋_GBK" w:hAnsi="方正仿宋_GBK" w:eastAsia="方正仿宋_GBK" w:cs="方正仿宋_GBK"/>
          <w:b w:val="0"/>
          <w:bCs w:val="0"/>
          <w:sz w:val="32"/>
          <w:szCs w:val="32"/>
          <w:highlight w:val="none"/>
          <w:shd w:val="clear" w:color="auto" w:fill="FFFFFF"/>
          <w:lang w:val="en-US" w:eastAsia="zh-CN"/>
        </w:rPr>
        <w:t>部门</w:t>
      </w:r>
      <w:r>
        <w:rPr>
          <w:rFonts w:hint="default" w:ascii="方正仿宋_GBK" w:hAnsi="方正仿宋_GBK" w:eastAsia="方正仿宋_GBK" w:cs="方正仿宋_GBK"/>
          <w:b w:val="0"/>
          <w:bCs w:val="0"/>
          <w:sz w:val="32"/>
          <w:szCs w:val="32"/>
          <w:highlight w:val="none"/>
          <w:shd w:val="clear" w:color="auto" w:fill="FFFFFF"/>
        </w:rPr>
        <w:t>未组织开展绩效评价。</w:t>
      </w:r>
    </w:p>
    <w:p>
      <w:pPr>
        <w:pStyle w:val="12"/>
        <w:keepNext w:val="0"/>
        <w:keepLines w:val="0"/>
        <w:pageBreakBefore w:val="0"/>
        <w:widowControl/>
        <w:shd w:val="clear"/>
        <w:kinsoku/>
        <w:wordWrap/>
        <w:overflowPunct/>
        <w:topLinePunct w:val="0"/>
        <w:autoSpaceDE w:val="0"/>
        <w:autoSpaceDN/>
        <w:bidi w:val="0"/>
        <w:adjustRightInd/>
        <w:spacing w:beforeAutospacing="0" w:afterAutospacing="0" w:line="600" w:lineRule="exact"/>
        <w:ind w:firstLine="640" w:firstLineChars="200"/>
        <w:textAlignment w:val="auto"/>
        <w:rPr>
          <w:rFonts w:hint="eastAsia" w:ascii="方正楷体_GBK" w:hAnsi="方正楷体_GBK" w:eastAsia="方正楷体_GBK" w:cs="方正楷体_GBK"/>
          <w:b w:val="0"/>
          <w:bCs w:val="0"/>
          <w:sz w:val="32"/>
          <w:szCs w:val="32"/>
          <w:highlight w:val="none"/>
          <w:shd w:val="clear" w:color="auto" w:fill="FFFFFF"/>
        </w:rPr>
      </w:pPr>
      <w:r>
        <w:rPr>
          <w:rFonts w:hint="eastAsia" w:ascii="方正楷体_GBK" w:hAnsi="方正楷体_GBK" w:eastAsia="方正楷体_GBK" w:cs="方正楷体_GBK"/>
          <w:b w:val="0"/>
          <w:bCs w:val="0"/>
          <w:sz w:val="32"/>
          <w:szCs w:val="32"/>
          <w:highlight w:val="none"/>
          <w:shd w:val="clear" w:color="auto" w:fill="FFFFFF"/>
        </w:rPr>
        <w:t>（三）财政绩效评价情况</w:t>
      </w:r>
    </w:p>
    <w:p>
      <w:pPr>
        <w:pStyle w:val="12"/>
        <w:keepNext w:val="0"/>
        <w:keepLines w:val="0"/>
        <w:pageBreakBefore w:val="0"/>
        <w:widowControl/>
        <w:shd w:val="clear"/>
        <w:kinsoku/>
        <w:wordWrap/>
        <w:overflowPunct/>
        <w:topLinePunct w:val="0"/>
        <w:autoSpaceDE w:val="0"/>
        <w:autoSpaceDN/>
        <w:bidi w:val="0"/>
        <w:adjustRightInd/>
        <w:spacing w:beforeAutospacing="0" w:afterAutospacing="0" w:line="600" w:lineRule="exact"/>
        <w:ind w:firstLine="640" w:firstLineChars="200"/>
        <w:textAlignment w:val="auto"/>
        <w:rPr>
          <w:rFonts w:hint="eastAsia" w:ascii="方正仿宋_GBK" w:hAnsi="方正仿宋_GBK" w:eastAsia="方正仿宋_GBK" w:cs="方正仿宋_GBK"/>
          <w:b w:val="0"/>
          <w:bCs w:val="0"/>
          <w:sz w:val="32"/>
          <w:szCs w:val="32"/>
          <w:highlight w:val="none"/>
          <w:shd w:val="clear" w:color="auto" w:fill="FFFFFF"/>
          <w:lang w:eastAsia="zh-CN"/>
        </w:rPr>
      </w:pPr>
      <w:r>
        <w:rPr>
          <w:rFonts w:hint="eastAsia" w:ascii="方正仿宋_GBK" w:hAnsi="方正仿宋_GBK" w:eastAsia="方正仿宋_GBK" w:cs="方正仿宋_GBK"/>
          <w:b w:val="0"/>
          <w:bCs w:val="0"/>
          <w:sz w:val="32"/>
          <w:szCs w:val="32"/>
          <w:highlight w:val="none"/>
          <w:shd w:val="clear" w:color="auto" w:fill="FFFFFF"/>
          <w:lang w:val="en-US" w:eastAsia="zh-CN"/>
        </w:rPr>
        <w:t>县</w:t>
      </w:r>
      <w:r>
        <w:rPr>
          <w:rFonts w:hint="eastAsia" w:ascii="方正仿宋_GBK" w:hAnsi="方正仿宋_GBK" w:eastAsia="方正仿宋_GBK" w:cs="方正仿宋_GBK"/>
          <w:b w:val="0"/>
          <w:bCs w:val="0"/>
          <w:sz w:val="32"/>
          <w:szCs w:val="32"/>
          <w:highlight w:val="none"/>
          <w:shd w:val="clear" w:color="auto" w:fill="FFFFFF"/>
        </w:rPr>
        <w:t>财政局未委托第三方对我</w:t>
      </w:r>
      <w:r>
        <w:rPr>
          <w:rFonts w:hint="eastAsia" w:ascii="方正仿宋_GBK" w:hAnsi="方正仿宋_GBK" w:eastAsia="方正仿宋_GBK" w:cs="方正仿宋_GBK"/>
          <w:b w:val="0"/>
          <w:bCs w:val="0"/>
          <w:sz w:val="32"/>
          <w:szCs w:val="32"/>
          <w:highlight w:val="none"/>
          <w:shd w:val="clear" w:color="auto" w:fill="FFFFFF"/>
          <w:lang w:val="en-US" w:eastAsia="zh-CN"/>
        </w:rPr>
        <w:t>部门</w:t>
      </w:r>
      <w:r>
        <w:rPr>
          <w:rFonts w:hint="eastAsia" w:ascii="方正仿宋_GBK" w:hAnsi="方正仿宋_GBK" w:eastAsia="方正仿宋_GBK" w:cs="方正仿宋_GBK"/>
          <w:b w:val="0"/>
          <w:bCs w:val="0"/>
          <w:sz w:val="32"/>
          <w:szCs w:val="32"/>
          <w:highlight w:val="none"/>
          <w:shd w:val="clear" w:color="auto" w:fill="FFFFFF"/>
        </w:rPr>
        <w:t>开展绩效评价。</w:t>
      </w:r>
    </w:p>
    <w:p>
      <w:pPr>
        <w:pStyle w:val="7"/>
        <w:keepNext w:val="0"/>
        <w:keepLines w:val="0"/>
        <w:pageBreakBefore w:val="0"/>
        <w:widowControl/>
        <w:shd w:val="clear" w:color="auto"/>
        <w:kinsoku/>
        <w:wordWrap/>
        <w:overflowPunct/>
        <w:topLinePunct w:val="0"/>
        <w:autoSpaceDN/>
        <w:bidi w:val="0"/>
        <w:adjustRightInd/>
        <w:spacing w:before="0" w:beforeAutospacing="0" w:after="0" w:afterAutospacing="0" w:line="600" w:lineRule="exact"/>
        <w:ind w:firstLine="640" w:firstLineChars="200"/>
        <w:textAlignment w:val="auto"/>
        <w:rPr>
          <w:rStyle w:val="11"/>
          <w:rFonts w:hint="eastAsia" w:ascii="方正黑体_GBK" w:hAnsi="方正黑体_GBK" w:eastAsia="方正黑体_GBK" w:cs="方正黑体_GBK"/>
          <w:b w:val="0"/>
          <w:bCs/>
          <w:sz w:val="32"/>
          <w:szCs w:val="32"/>
          <w:highlight w:val="none"/>
          <w:shd w:val="clear" w:color="auto" w:fill="FFFFFF"/>
        </w:rPr>
      </w:pPr>
      <w:r>
        <w:rPr>
          <w:rStyle w:val="11"/>
          <w:rFonts w:hint="eastAsia" w:ascii="方正黑体_GBK" w:hAnsi="方正黑体_GBK" w:eastAsia="方正黑体_GBK" w:cs="方正黑体_GBK"/>
          <w:b w:val="0"/>
          <w:bCs/>
          <w:sz w:val="32"/>
          <w:szCs w:val="32"/>
          <w:highlight w:val="none"/>
          <w:shd w:val="clear" w:color="auto" w:fill="FFFFFF"/>
        </w:rPr>
        <w:t>六、专业名词解释</w:t>
      </w:r>
    </w:p>
    <w:p>
      <w:pPr>
        <w:pStyle w:val="7"/>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eastAsia" w:ascii="方正楷体_GBK" w:hAnsi="方正楷体_GBK" w:eastAsia="方正楷体_GBK" w:cs="方正楷体_GBK"/>
          <w:b w:val="0"/>
          <w:bCs w:val="0"/>
          <w:sz w:val="32"/>
          <w:szCs w:val="32"/>
          <w:highlight w:val="none"/>
          <w:shd w:val="clear" w:color="auto" w:fill="FFFFFF"/>
        </w:rPr>
        <w:t>（一）财政拨款收入：</w:t>
      </w:r>
      <w:r>
        <w:rPr>
          <w:rFonts w:hint="default" w:ascii="Times New Roman" w:hAnsi="Times New Roman" w:eastAsia="方正仿宋_GBK" w:cs="Times New Roman"/>
          <w:sz w:val="32"/>
          <w:szCs w:val="32"/>
          <w:highlight w:val="none"/>
          <w:shd w:val="clear" w:color="auto" w:fill="FFFFFF"/>
        </w:rPr>
        <w:t>指本年度从本级财政部门取得的财政拨款，包括一般公共预算财政拨款和政府性基金预算财政拨款。</w:t>
      </w:r>
    </w:p>
    <w:p>
      <w:pPr>
        <w:pStyle w:val="7"/>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方正楷体_GBK" w:hAnsi="方正楷体_GBK" w:eastAsia="方正楷体_GBK" w:cs="方正楷体_GBK"/>
          <w:b w:val="0"/>
          <w:bCs w:val="0"/>
          <w:sz w:val="32"/>
          <w:szCs w:val="32"/>
          <w:highlight w:val="none"/>
          <w:shd w:val="clear" w:color="auto" w:fill="FFFFFF"/>
        </w:rPr>
        <w:t>（二）事业收入：</w:t>
      </w:r>
      <w:r>
        <w:rPr>
          <w:rFonts w:hint="default" w:ascii="Times New Roman" w:hAnsi="Times New Roman" w:eastAsia="方正仿宋_GBK" w:cs="Times New Roman"/>
          <w:sz w:val="32"/>
          <w:szCs w:val="32"/>
          <w:highlight w:val="none"/>
          <w:shd w:val="clear" w:color="auto" w:fill="FFFFFF"/>
        </w:rPr>
        <w:t>指事业单位开展专业业务活动及其辅助活动取得的现金流入；事业单位收到的财政专户实际核拨的教育收费等资金在此反映。</w:t>
      </w:r>
    </w:p>
    <w:p>
      <w:pPr>
        <w:pStyle w:val="7"/>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方正楷体_GBK" w:hAnsi="方正楷体_GBK" w:eastAsia="方正楷体_GBK" w:cs="方正楷体_GBK"/>
          <w:b w:val="0"/>
          <w:bCs w:val="0"/>
          <w:sz w:val="32"/>
          <w:szCs w:val="32"/>
          <w:highlight w:val="none"/>
          <w:shd w:val="clear" w:color="auto" w:fill="FFFFFF"/>
        </w:rPr>
        <w:t>（三）经营收入：</w:t>
      </w:r>
      <w:r>
        <w:rPr>
          <w:rFonts w:hint="default" w:ascii="Times New Roman" w:hAnsi="Times New Roman" w:eastAsia="方正仿宋_GBK" w:cs="Times New Roman"/>
          <w:sz w:val="32"/>
          <w:szCs w:val="32"/>
          <w:highlight w:val="none"/>
          <w:shd w:val="clear" w:color="auto" w:fill="FFFFFF"/>
        </w:rPr>
        <w:t>指事业单位在专业业务活动及其辅助活动之外开展非独立核算经营活动取得的现金流入。</w:t>
      </w:r>
    </w:p>
    <w:p>
      <w:pPr>
        <w:pStyle w:val="7"/>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方正楷体_GBK" w:hAnsi="方正楷体_GBK" w:eastAsia="方正楷体_GBK" w:cs="方正楷体_GBK"/>
          <w:b w:val="0"/>
          <w:bCs w:val="0"/>
          <w:sz w:val="32"/>
          <w:szCs w:val="32"/>
          <w:highlight w:val="none"/>
          <w:shd w:val="clear" w:color="auto" w:fill="FFFFFF"/>
        </w:rPr>
        <w:t>（四）其他收入：</w:t>
      </w:r>
      <w:r>
        <w:rPr>
          <w:rFonts w:hint="default" w:ascii="Times New Roman" w:hAnsi="Times New Roman" w:eastAsia="方正仿宋_GBK" w:cs="Times New Roman"/>
          <w:sz w:val="32"/>
          <w:szCs w:val="32"/>
          <w:highlight w:val="none"/>
          <w:shd w:val="clear" w:color="auto" w:fill="FFFFFF"/>
        </w:rPr>
        <w:t>指单位取得的除</w:t>
      </w:r>
      <w:r>
        <w:rPr>
          <w:rFonts w:hint="eastAsia" w:ascii="Times New Roman" w:hAnsi="Times New Roman" w:eastAsia="方正仿宋_GBK" w:cs="Times New Roman"/>
          <w:sz w:val="32"/>
          <w:szCs w:val="32"/>
          <w:highlight w:val="none"/>
          <w:shd w:val="clear" w:color="auto" w:fill="FFFFFF"/>
          <w:lang w:eastAsia="zh-CN"/>
        </w:rPr>
        <w:t>“</w:t>
      </w:r>
      <w:r>
        <w:rPr>
          <w:rFonts w:hint="default" w:ascii="Times New Roman" w:hAnsi="Times New Roman" w:eastAsia="方正仿宋_GBK" w:cs="Times New Roman"/>
          <w:sz w:val="32"/>
          <w:szCs w:val="32"/>
          <w:highlight w:val="none"/>
          <w:shd w:val="clear" w:color="auto" w:fill="FFFFFF"/>
        </w:rPr>
        <w:t>财政拨款收入</w:t>
      </w:r>
      <w:r>
        <w:rPr>
          <w:rFonts w:hint="eastAsia" w:ascii="Times New Roman" w:hAnsi="Times New Roman" w:eastAsia="方正仿宋_GBK" w:cs="Times New Roman"/>
          <w:sz w:val="32"/>
          <w:szCs w:val="32"/>
          <w:highlight w:val="none"/>
          <w:shd w:val="clear" w:color="auto" w:fill="FFFFFF"/>
          <w:lang w:eastAsia="zh-CN"/>
        </w:rPr>
        <w:t>”“</w:t>
      </w:r>
      <w:r>
        <w:rPr>
          <w:rFonts w:hint="default" w:ascii="Times New Roman" w:hAnsi="Times New Roman" w:eastAsia="方正仿宋_GBK" w:cs="Times New Roman"/>
          <w:sz w:val="32"/>
          <w:szCs w:val="32"/>
          <w:highlight w:val="none"/>
          <w:shd w:val="clear" w:color="auto" w:fill="FFFFFF"/>
        </w:rPr>
        <w:t>事业收入</w:t>
      </w:r>
      <w:r>
        <w:rPr>
          <w:rFonts w:hint="eastAsia" w:ascii="Times New Roman" w:hAnsi="Times New Roman" w:eastAsia="方正仿宋_GBK" w:cs="Times New Roman"/>
          <w:sz w:val="32"/>
          <w:szCs w:val="32"/>
          <w:highlight w:val="none"/>
          <w:shd w:val="clear" w:color="auto" w:fill="FFFFFF"/>
          <w:lang w:eastAsia="zh-CN"/>
        </w:rPr>
        <w:t>”“</w:t>
      </w:r>
      <w:r>
        <w:rPr>
          <w:rFonts w:hint="default" w:ascii="Times New Roman" w:hAnsi="Times New Roman" w:eastAsia="方正仿宋_GBK" w:cs="Times New Roman"/>
          <w:sz w:val="32"/>
          <w:szCs w:val="32"/>
          <w:highlight w:val="none"/>
          <w:shd w:val="clear" w:color="auto" w:fill="FFFFFF"/>
        </w:rPr>
        <w:t>经营收入</w:t>
      </w:r>
      <w:r>
        <w:rPr>
          <w:rFonts w:hint="eastAsia" w:ascii="Times New Roman" w:hAnsi="Times New Roman" w:eastAsia="方正仿宋_GBK" w:cs="Times New Roman"/>
          <w:sz w:val="32"/>
          <w:szCs w:val="32"/>
          <w:highlight w:val="none"/>
          <w:shd w:val="clear" w:color="auto" w:fill="FFFFFF"/>
          <w:lang w:eastAsia="zh-CN"/>
        </w:rPr>
        <w:t>”</w:t>
      </w:r>
      <w:r>
        <w:rPr>
          <w:rFonts w:hint="default" w:ascii="Times New Roman" w:hAnsi="Times New Roman" w:eastAsia="方正仿宋_GBK" w:cs="Times New Roman"/>
          <w:sz w:val="32"/>
          <w:szCs w:val="32"/>
          <w:highlight w:val="none"/>
          <w:shd w:val="clear" w:color="auto"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方正楷体_GBK" w:hAnsi="方正楷体_GBK" w:eastAsia="方正楷体_GBK" w:cs="方正楷体_GBK"/>
          <w:b w:val="0"/>
          <w:bCs w:val="0"/>
          <w:sz w:val="32"/>
          <w:szCs w:val="32"/>
          <w:highlight w:val="none"/>
          <w:shd w:val="clear" w:color="auto" w:fill="FFFFFF"/>
        </w:rPr>
        <w:t>（五）使用非财政拨款结余：</w:t>
      </w:r>
      <w:r>
        <w:rPr>
          <w:rFonts w:hint="default" w:ascii="Times New Roman" w:hAnsi="Times New Roman" w:eastAsia="方正仿宋_GBK" w:cs="Times New Roman"/>
          <w:sz w:val="32"/>
          <w:szCs w:val="32"/>
          <w:highlight w:val="none"/>
          <w:shd w:val="clear" w:color="auto" w:fill="FFFFFF"/>
        </w:rPr>
        <w:t>指单位在当年的</w:t>
      </w:r>
      <w:r>
        <w:rPr>
          <w:rFonts w:hint="eastAsia" w:ascii="Times New Roman" w:hAnsi="Times New Roman" w:eastAsia="方正仿宋_GBK" w:cs="Times New Roman"/>
          <w:sz w:val="32"/>
          <w:szCs w:val="32"/>
          <w:highlight w:val="none"/>
          <w:shd w:val="clear" w:color="auto" w:fill="FFFFFF"/>
          <w:lang w:eastAsia="zh-CN"/>
        </w:rPr>
        <w:t>“</w:t>
      </w:r>
      <w:r>
        <w:rPr>
          <w:rFonts w:hint="default" w:ascii="Times New Roman" w:hAnsi="Times New Roman" w:eastAsia="方正仿宋_GBK" w:cs="Times New Roman"/>
          <w:sz w:val="32"/>
          <w:szCs w:val="32"/>
          <w:highlight w:val="none"/>
          <w:shd w:val="clear" w:color="auto" w:fill="FFFFFF"/>
        </w:rPr>
        <w:t>财政拨款收入</w:t>
      </w:r>
      <w:r>
        <w:rPr>
          <w:rFonts w:hint="eastAsia" w:ascii="Times New Roman" w:hAnsi="Times New Roman" w:eastAsia="方正仿宋_GBK" w:cs="Times New Roman"/>
          <w:sz w:val="32"/>
          <w:szCs w:val="32"/>
          <w:highlight w:val="none"/>
          <w:shd w:val="clear" w:color="auto" w:fill="FFFFFF"/>
          <w:lang w:eastAsia="zh-CN"/>
        </w:rPr>
        <w:t>”“</w:t>
      </w:r>
      <w:r>
        <w:rPr>
          <w:rFonts w:hint="default" w:ascii="Times New Roman" w:hAnsi="Times New Roman" w:eastAsia="方正仿宋_GBK" w:cs="Times New Roman"/>
          <w:sz w:val="32"/>
          <w:szCs w:val="32"/>
          <w:highlight w:val="none"/>
          <w:shd w:val="clear" w:color="auto" w:fill="FFFFFF"/>
        </w:rPr>
        <w:t>事业收入</w:t>
      </w:r>
      <w:r>
        <w:rPr>
          <w:rFonts w:hint="eastAsia" w:ascii="Times New Roman" w:hAnsi="Times New Roman" w:eastAsia="方正仿宋_GBK" w:cs="Times New Roman"/>
          <w:sz w:val="32"/>
          <w:szCs w:val="32"/>
          <w:highlight w:val="none"/>
          <w:shd w:val="clear" w:color="auto" w:fill="FFFFFF"/>
          <w:lang w:eastAsia="zh-CN"/>
        </w:rPr>
        <w:t>”“</w:t>
      </w:r>
      <w:r>
        <w:rPr>
          <w:rFonts w:hint="default" w:ascii="Times New Roman" w:hAnsi="Times New Roman" w:eastAsia="方正仿宋_GBK" w:cs="Times New Roman"/>
          <w:sz w:val="32"/>
          <w:szCs w:val="32"/>
          <w:highlight w:val="none"/>
          <w:shd w:val="clear" w:color="auto" w:fill="FFFFFF"/>
        </w:rPr>
        <w:t>经营收入</w:t>
      </w:r>
      <w:r>
        <w:rPr>
          <w:rFonts w:hint="eastAsia" w:ascii="Times New Roman" w:hAnsi="Times New Roman" w:eastAsia="方正仿宋_GBK" w:cs="Times New Roman"/>
          <w:sz w:val="32"/>
          <w:szCs w:val="32"/>
          <w:highlight w:val="none"/>
          <w:shd w:val="clear" w:color="auto" w:fill="FFFFFF"/>
          <w:lang w:eastAsia="zh-CN"/>
        </w:rPr>
        <w:t>”“</w:t>
      </w:r>
      <w:r>
        <w:rPr>
          <w:rFonts w:hint="default" w:ascii="Times New Roman" w:hAnsi="Times New Roman" w:eastAsia="方正仿宋_GBK" w:cs="Times New Roman"/>
          <w:sz w:val="32"/>
          <w:szCs w:val="32"/>
          <w:highlight w:val="none"/>
          <w:shd w:val="clear" w:color="auto" w:fill="FFFFFF"/>
        </w:rPr>
        <w:t>其他收入</w:t>
      </w:r>
      <w:r>
        <w:rPr>
          <w:rFonts w:hint="eastAsia" w:ascii="Times New Roman" w:hAnsi="Times New Roman" w:eastAsia="方正仿宋_GBK" w:cs="Times New Roman"/>
          <w:sz w:val="32"/>
          <w:szCs w:val="32"/>
          <w:highlight w:val="none"/>
          <w:shd w:val="clear" w:color="auto" w:fill="FFFFFF"/>
          <w:lang w:eastAsia="zh-CN"/>
        </w:rPr>
        <w:t>”</w:t>
      </w:r>
      <w:r>
        <w:rPr>
          <w:rFonts w:hint="default" w:ascii="Times New Roman" w:hAnsi="Times New Roman" w:eastAsia="方正仿宋_GBK" w:cs="Times New Roman"/>
          <w:sz w:val="32"/>
          <w:szCs w:val="32"/>
          <w:highlight w:val="none"/>
          <w:shd w:val="clear" w:color="auto" w:fill="FFFFFF"/>
        </w:rPr>
        <w:t>等不足以安排当年支出的情况下，使用以前年度积累的非财政拨款结余弥补本年度收支缺口的资金。</w:t>
      </w:r>
    </w:p>
    <w:p>
      <w:pPr>
        <w:pStyle w:val="7"/>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方正楷体_GBK" w:hAnsi="方正楷体_GBK" w:eastAsia="方正楷体_GBK" w:cs="方正楷体_GBK"/>
          <w:b w:val="0"/>
          <w:bCs w:val="0"/>
          <w:sz w:val="32"/>
          <w:szCs w:val="32"/>
          <w:highlight w:val="none"/>
          <w:shd w:val="clear" w:color="auto" w:fill="FFFFFF"/>
        </w:rPr>
        <w:t>（六）年初结转和结余：</w:t>
      </w:r>
      <w:r>
        <w:rPr>
          <w:rFonts w:hint="default" w:ascii="Times New Roman" w:hAnsi="Times New Roman" w:eastAsia="方正仿宋_GBK" w:cs="Times New Roman"/>
          <w:sz w:val="32"/>
          <w:szCs w:val="32"/>
          <w:highlight w:val="none"/>
          <w:shd w:val="clear" w:color="auto" w:fill="FFFFFF"/>
        </w:rPr>
        <w:t>指单位上年结转本年使用的基本支出结转、项目支出结转和结余、经营结余。</w:t>
      </w:r>
    </w:p>
    <w:p>
      <w:pPr>
        <w:pStyle w:val="7"/>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方正楷体_GBK" w:hAnsi="方正楷体_GBK" w:eastAsia="方正楷体_GBK" w:cs="方正楷体_GBK"/>
          <w:b w:val="0"/>
          <w:bCs w:val="0"/>
          <w:sz w:val="32"/>
          <w:szCs w:val="32"/>
          <w:highlight w:val="none"/>
          <w:shd w:val="clear" w:color="auto" w:fill="FFFFFF"/>
        </w:rPr>
        <w:t>（七）结余分配：</w:t>
      </w:r>
      <w:r>
        <w:rPr>
          <w:rFonts w:hint="default" w:ascii="Times New Roman" w:hAnsi="Times New Roman" w:eastAsia="方正仿宋_GBK" w:cs="Times New Roman"/>
          <w:sz w:val="32"/>
          <w:szCs w:val="32"/>
          <w:highlight w:val="none"/>
          <w:shd w:val="clear" w:color="auto" w:fill="FFFFFF"/>
        </w:rPr>
        <w:t>指单位按照国家有关规定，缴纳所得税、提取专用基金、转入非财政拨款结余等当年结余的分配情况。</w:t>
      </w:r>
    </w:p>
    <w:p>
      <w:pPr>
        <w:pStyle w:val="7"/>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Style w:val="11"/>
          <w:rFonts w:hint="eastAsia" w:ascii="方正楷体_GBK" w:hAnsi="方正楷体_GBK" w:eastAsia="方正楷体_GBK" w:cs="方正楷体_GBK"/>
          <w:b w:val="0"/>
          <w:bCs/>
          <w:sz w:val="32"/>
          <w:szCs w:val="32"/>
          <w:highlight w:val="none"/>
          <w:shd w:val="clear" w:color="auto" w:fill="FFFFFF"/>
        </w:rPr>
        <w:t>（八）年末结转和结余</w:t>
      </w:r>
      <w:r>
        <w:rPr>
          <w:rFonts w:hint="eastAsia" w:ascii="方正楷体_GBK" w:hAnsi="方正楷体_GBK" w:eastAsia="方正楷体_GBK" w:cs="方正楷体_GBK"/>
          <w:b w:val="0"/>
          <w:bCs/>
          <w:sz w:val="32"/>
          <w:szCs w:val="32"/>
          <w:highlight w:val="none"/>
          <w:shd w:val="clear" w:color="auto" w:fill="FFFFFF"/>
        </w:rPr>
        <w:t>：</w:t>
      </w:r>
      <w:r>
        <w:rPr>
          <w:rFonts w:hint="default" w:ascii="Times New Roman" w:hAnsi="Times New Roman" w:eastAsia="方正仿宋_GBK" w:cs="Times New Roman"/>
          <w:sz w:val="32"/>
          <w:szCs w:val="32"/>
          <w:highlight w:val="none"/>
          <w:shd w:val="clear" w:color="auto" w:fill="FFFFFF"/>
        </w:rPr>
        <w:t>指单位结转下年的基本支出结转、项目支出结转和结余、经营结余。</w:t>
      </w:r>
    </w:p>
    <w:p>
      <w:pPr>
        <w:pStyle w:val="7"/>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Style w:val="11"/>
          <w:rFonts w:hint="default" w:ascii="方正楷体_GBK" w:hAnsi="方正楷体_GBK" w:eastAsia="方正楷体_GBK" w:cs="方正楷体_GBK"/>
          <w:b w:val="0"/>
          <w:bCs/>
          <w:sz w:val="32"/>
          <w:szCs w:val="32"/>
          <w:highlight w:val="none"/>
          <w:shd w:val="clear" w:color="auto" w:fill="FFFFFF"/>
        </w:rPr>
        <w:t>（九）基本支出：</w:t>
      </w:r>
      <w:r>
        <w:rPr>
          <w:rFonts w:hint="default" w:ascii="Times New Roman" w:hAnsi="Times New Roman" w:eastAsia="方正仿宋_GBK" w:cs="Times New Roman"/>
          <w:sz w:val="32"/>
          <w:szCs w:val="32"/>
          <w:highlight w:val="none"/>
          <w:shd w:val="clear" w:color="auto" w:fill="FFFFFF"/>
        </w:rPr>
        <w:t>指为保障机构正常运转、完成日常工作任务而发生的人员经费和公用经费。其中：人员经费指政府收支分类经济科目中的</w:t>
      </w:r>
      <w:r>
        <w:rPr>
          <w:rFonts w:hint="eastAsia" w:ascii="Times New Roman" w:hAnsi="Times New Roman" w:eastAsia="方正仿宋_GBK" w:cs="Times New Roman"/>
          <w:sz w:val="32"/>
          <w:szCs w:val="32"/>
          <w:highlight w:val="none"/>
          <w:shd w:val="clear" w:color="auto" w:fill="FFFFFF"/>
          <w:lang w:eastAsia="zh-CN"/>
        </w:rPr>
        <w:t>“</w:t>
      </w:r>
      <w:r>
        <w:rPr>
          <w:rFonts w:hint="default" w:ascii="Times New Roman" w:hAnsi="Times New Roman" w:eastAsia="方正仿宋_GBK" w:cs="Times New Roman"/>
          <w:sz w:val="32"/>
          <w:szCs w:val="32"/>
          <w:highlight w:val="none"/>
          <w:shd w:val="clear" w:color="auto" w:fill="FFFFFF"/>
        </w:rPr>
        <w:t>工资福利支出</w:t>
      </w:r>
      <w:r>
        <w:rPr>
          <w:rFonts w:hint="eastAsia" w:ascii="Times New Roman" w:hAnsi="Times New Roman" w:eastAsia="方正仿宋_GBK" w:cs="Times New Roman"/>
          <w:sz w:val="32"/>
          <w:szCs w:val="32"/>
          <w:highlight w:val="none"/>
          <w:shd w:val="clear" w:color="auto" w:fill="FFFFFF"/>
          <w:lang w:eastAsia="zh-CN"/>
        </w:rPr>
        <w:t>”</w:t>
      </w:r>
      <w:r>
        <w:rPr>
          <w:rFonts w:hint="default" w:ascii="Times New Roman" w:hAnsi="Times New Roman" w:eastAsia="方正仿宋_GBK" w:cs="Times New Roman"/>
          <w:sz w:val="32"/>
          <w:szCs w:val="32"/>
          <w:highlight w:val="none"/>
          <w:shd w:val="clear" w:color="auto" w:fill="FFFFFF"/>
        </w:rPr>
        <w:t>和</w:t>
      </w:r>
      <w:r>
        <w:rPr>
          <w:rFonts w:hint="eastAsia" w:ascii="Times New Roman" w:hAnsi="Times New Roman" w:eastAsia="方正仿宋_GBK" w:cs="Times New Roman"/>
          <w:sz w:val="32"/>
          <w:szCs w:val="32"/>
          <w:highlight w:val="none"/>
          <w:shd w:val="clear" w:color="auto" w:fill="FFFFFF"/>
          <w:lang w:eastAsia="zh-CN"/>
        </w:rPr>
        <w:t>“</w:t>
      </w:r>
      <w:r>
        <w:rPr>
          <w:rFonts w:hint="default" w:ascii="Times New Roman" w:hAnsi="Times New Roman" w:eastAsia="方正仿宋_GBK" w:cs="Times New Roman"/>
          <w:sz w:val="32"/>
          <w:szCs w:val="32"/>
          <w:highlight w:val="none"/>
          <w:shd w:val="clear" w:color="auto" w:fill="FFFFFF"/>
        </w:rPr>
        <w:t>对个人和家庭的补助</w:t>
      </w:r>
      <w:r>
        <w:rPr>
          <w:rFonts w:hint="eastAsia" w:ascii="Times New Roman" w:hAnsi="Times New Roman" w:eastAsia="方正仿宋_GBK" w:cs="Times New Roman"/>
          <w:sz w:val="32"/>
          <w:szCs w:val="32"/>
          <w:highlight w:val="none"/>
          <w:shd w:val="clear" w:color="auto" w:fill="FFFFFF"/>
          <w:lang w:eastAsia="zh-CN"/>
        </w:rPr>
        <w:t>”</w:t>
      </w:r>
      <w:r>
        <w:rPr>
          <w:rFonts w:hint="default" w:ascii="Times New Roman" w:hAnsi="Times New Roman" w:eastAsia="方正仿宋_GBK" w:cs="Times New Roman"/>
          <w:sz w:val="32"/>
          <w:szCs w:val="32"/>
          <w:highlight w:val="none"/>
          <w:shd w:val="clear" w:color="auto" w:fill="FFFFFF"/>
        </w:rPr>
        <w:t>；公用经费指政府收支分类经济科目中除</w:t>
      </w:r>
      <w:r>
        <w:rPr>
          <w:rFonts w:hint="eastAsia" w:ascii="Times New Roman" w:hAnsi="Times New Roman" w:eastAsia="方正仿宋_GBK" w:cs="Times New Roman"/>
          <w:sz w:val="32"/>
          <w:szCs w:val="32"/>
          <w:highlight w:val="none"/>
          <w:shd w:val="clear" w:color="auto" w:fill="FFFFFF"/>
          <w:lang w:eastAsia="zh-CN"/>
        </w:rPr>
        <w:t>“</w:t>
      </w:r>
      <w:r>
        <w:rPr>
          <w:rFonts w:hint="default" w:ascii="Times New Roman" w:hAnsi="Times New Roman" w:eastAsia="方正仿宋_GBK" w:cs="Times New Roman"/>
          <w:sz w:val="32"/>
          <w:szCs w:val="32"/>
          <w:highlight w:val="none"/>
          <w:shd w:val="clear" w:color="auto" w:fill="FFFFFF"/>
        </w:rPr>
        <w:t>工资福利支出</w:t>
      </w:r>
      <w:r>
        <w:rPr>
          <w:rFonts w:hint="eastAsia" w:ascii="Times New Roman" w:hAnsi="Times New Roman" w:eastAsia="方正仿宋_GBK" w:cs="Times New Roman"/>
          <w:sz w:val="32"/>
          <w:szCs w:val="32"/>
          <w:highlight w:val="none"/>
          <w:shd w:val="clear" w:color="auto" w:fill="FFFFFF"/>
          <w:lang w:eastAsia="zh-CN"/>
        </w:rPr>
        <w:t>”</w:t>
      </w:r>
      <w:r>
        <w:rPr>
          <w:rFonts w:hint="default" w:ascii="Times New Roman" w:hAnsi="Times New Roman" w:eastAsia="方正仿宋_GBK" w:cs="Times New Roman"/>
          <w:sz w:val="32"/>
          <w:szCs w:val="32"/>
          <w:highlight w:val="none"/>
          <w:shd w:val="clear" w:color="auto" w:fill="FFFFFF"/>
        </w:rPr>
        <w:t>和</w:t>
      </w:r>
      <w:r>
        <w:rPr>
          <w:rFonts w:hint="eastAsia" w:ascii="Times New Roman" w:hAnsi="Times New Roman" w:eastAsia="方正仿宋_GBK" w:cs="Times New Roman"/>
          <w:sz w:val="32"/>
          <w:szCs w:val="32"/>
          <w:highlight w:val="none"/>
          <w:shd w:val="clear" w:color="auto" w:fill="FFFFFF"/>
          <w:lang w:eastAsia="zh-CN"/>
        </w:rPr>
        <w:t>“</w:t>
      </w:r>
      <w:r>
        <w:rPr>
          <w:rFonts w:hint="default" w:ascii="Times New Roman" w:hAnsi="Times New Roman" w:eastAsia="方正仿宋_GBK" w:cs="Times New Roman"/>
          <w:sz w:val="32"/>
          <w:szCs w:val="32"/>
          <w:highlight w:val="none"/>
          <w:shd w:val="clear" w:color="auto" w:fill="FFFFFF"/>
        </w:rPr>
        <w:t>对个人和家庭的补助</w:t>
      </w:r>
      <w:r>
        <w:rPr>
          <w:rFonts w:hint="eastAsia" w:ascii="Times New Roman" w:hAnsi="Times New Roman" w:eastAsia="方正仿宋_GBK" w:cs="Times New Roman"/>
          <w:sz w:val="32"/>
          <w:szCs w:val="32"/>
          <w:highlight w:val="none"/>
          <w:shd w:val="clear" w:color="auto" w:fill="FFFFFF"/>
          <w:lang w:eastAsia="zh-CN"/>
        </w:rPr>
        <w:t>”</w:t>
      </w:r>
      <w:r>
        <w:rPr>
          <w:rFonts w:hint="default" w:ascii="Times New Roman" w:hAnsi="Times New Roman" w:eastAsia="方正仿宋_GBK" w:cs="Times New Roman"/>
          <w:sz w:val="32"/>
          <w:szCs w:val="32"/>
          <w:highlight w:val="none"/>
          <w:shd w:val="clear" w:color="auto" w:fill="FFFFFF"/>
        </w:rPr>
        <w:t>外的其他支出。</w:t>
      </w:r>
    </w:p>
    <w:p>
      <w:pPr>
        <w:pStyle w:val="7"/>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Style w:val="11"/>
          <w:rFonts w:hint="default" w:ascii="方正楷体_GBK" w:hAnsi="方正楷体_GBK" w:eastAsia="方正楷体_GBK" w:cs="方正楷体_GBK"/>
          <w:b w:val="0"/>
          <w:bCs/>
          <w:sz w:val="32"/>
          <w:szCs w:val="32"/>
          <w:highlight w:val="none"/>
          <w:shd w:val="clear" w:color="auto" w:fill="FFFFFF"/>
        </w:rPr>
        <w:t>（十）项目支出：</w:t>
      </w:r>
      <w:r>
        <w:rPr>
          <w:rFonts w:hint="default" w:ascii="Times New Roman" w:hAnsi="Times New Roman" w:eastAsia="方正仿宋_GBK" w:cs="Times New Roman"/>
          <w:sz w:val="32"/>
          <w:szCs w:val="32"/>
          <w:highlight w:val="none"/>
          <w:shd w:val="clear" w:color="auto" w:fill="FFFFFF"/>
        </w:rPr>
        <w:t>指在基本支出之外为完成特定行政任务和事业发展目标所发生的支出。</w:t>
      </w:r>
    </w:p>
    <w:p>
      <w:pPr>
        <w:pStyle w:val="7"/>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Style w:val="11"/>
          <w:rFonts w:hint="default" w:ascii="方正楷体_GBK" w:hAnsi="方正楷体_GBK" w:eastAsia="方正楷体_GBK" w:cs="方正楷体_GBK"/>
          <w:b w:val="0"/>
          <w:bCs/>
          <w:sz w:val="32"/>
          <w:szCs w:val="32"/>
          <w:highlight w:val="none"/>
          <w:shd w:val="clear" w:color="auto" w:fill="FFFFFF"/>
        </w:rPr>
        <w:t>（十一）经营支出：</w:t>
      </w:r>
      <w:r>
        <w:rPr>
          <w:rFonts w:hint="default" w:ascii="Times New Roman" w:hAnsi="Times New Roman" w:eastAsia="方正仿宋_GBK" w:cs="Times New Roman"/>
          <w:sz w:val="32"/>
          <w:szCs w:val="32"/>
          <w:highlight w:val="none"/>
          <w:shd w:val="clear" w:color="auto" w:fill="FFFFFF"/>
        </w:rPr>
        <w:t>指事业单位在专业业务活动及其辅助活动之外开展非独立核算经营活动发生的支出。</w:t>
      </w:r>
    </w:p>
    <w:p>
      <w:pPr>
        <w:pStyle w:val="7"/>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Style w:val="11"/>
          <w:rFonts w:hint="default" w:ascii="方正楷体_GBK" w:hAnsi="方正楷体_GBK" w:eastAsia="方正楷体_GBK" w:cs="方正楷体_GBK"/>
          <w:b w:val="0"/>
          <w:bCs/>
          <w:sz w:val="32"/>
          <w:szCs w:val="32"/>
          <w:highlight w:val="none"/>
          <w:shd w:val="clear" w:color="auto" w:fill="FFFFFF"/>
        </w:rPr>
        <w:t>（十二）</w:t>
      </w:r>
      <w:r>
        <w:rPr>
          <w:rStyle w:val="11"/>
          <w:rFonts w:hint="eastAsia" w:ascii="方正楷体_GBK" w:hAnsi="方正楷体_GBK" w:eastAsia="方正楷体_GBK" w:cs="方正楷体_GBK"/>
          <w:b w:val="0"/>
          <w:bCs/>
          <w:sz w:val="32"/>
          <w:szCs w:val="32"/>
          <w:highlight w:val="none"/>
          <w:shd w:val="clear" w:color="auto" w:fill="FFFFFF"/>
          <w:lang w:eastAsia="zh-CN"/>
        </w:rPr>
        <w:t>“</w:t>
      </w:r>
      <w:r>
        <w:rPr>
          <w:rStyle w:val="11"/>
          <w:rFonts w:hint="default" w:ascii="方正楷体_GBK" w:hAnsi="方正楷体_GBK" w:eastAsia="方正楷体_GBK" w:cs="方正楷体_GBK"/>
          <w:b w:val="0"/>
          <w:bCs/>
          <w:sz w:val="32"/>
          <w:szCs w:val="32"/>
          <w:highlight w:val="none"/>
          <w:shd w:val="clear" w:color="auto" w:fill="FFFFFF"/>
        </w:rPr>
        <w:t>三公</w:t>
      </w:r>
      <w:r>
        <w:rPr>
          <w:rStyle w:val="11"/>
          <w:rFonts w:hint="eastAsia" w:ascii="方正楷体_GBK" w:hAnsi="方正楷体_GBK" w:eastAsia="方正楷体_GBK" w:cs="方正楷体_GBK"/>
          <w:b w:val="0"/>
          <w:bCs/>
          <w:sz w:val="32"/>
          <w:szCs w:val="32"/>
          <w:highlight w:val="none"/>
          <w:shd w:val="clear" w:color="auto" w:fill="FFFFFF"/>
          <w:lang w:eastAsia="zh-CN"/>
        </w:rPr>
        <w:t>”</w:t>
      </w:r>
      <w:r>
        <w:rPr>
          <w:rStyle w:val="11"/>
          <w:rFonts w:hint="default" w:ascii="方正楷体_GBK" w:hAnsi="方正楷体_GBK" w:eastAsia="方正楷体_GBK" w:cs="方正楷体_GBK"/>
          <w:b w:val="0"/>
          <w:bCs/>
          <w:sz w:val="32"/>
          <w:szCs w:val="32"/>
          <w:highlight w:val="none"/>
          <w:shd w:val="clear" w:color="auto" w:fill="FFFFFF"/>
        </w:rPr>
        <w:t>经费：</w:t>
      </w:r>
      <w:r>
        <w:rPr>
          <w:rFonts w:hint="default" w:ascii="Times New Roman" w:hAnsi="Times New Roman" w:eastAsia="方正仿宋_GBK" w:cs="Times New Roman"/>
          <w:sz w:val="32"/>
          <w:szCs w:val="32"/>
          <w:highlight w:val="none"/>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Style w:val="11"/>
          <w:rFonts w:hint="default" w:ascii="方正楷体_GBK" w:hAnsi="方正楷体_GBK" w:eastAsia="方正楷体_GBK" w:cs="方正楷体_GBK"/>
          <w:b w:val="0"/>
          <w:bCs/>
          <w:sz w:val="32"/>
          <w:szCs w:val="32"/>
          <w:highlight w:val="none"/>
          <w:shd w:val="clear" w:color="auto" w:fill="FFFFFF"/>
        </w:rPr>
        <w:t>（十三）机关运行经费：</w:t>
      </w:r>
      <w:r>
        <w:rPr>
          <w:rFonts w:hint="default" w:ascii="Times New Roman" w:hAnsi="Times New Roman" w:eastAsia="方正仿宋_GBK" w:cs="Times New Roman"/>
          <w:sz w:val="32"/>
          <w:szCs w:val="32"/>
          <w:highlight w:val="none"/>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Style w:val="11"/>
          <w:rFonts w:hint="default" w:ascii="方正楷体_GBK" w:hAnsi="方正楷体_GBK" w:eastAsia="方正楷体_GBK" w:cs="方正楷体_GBK"/>
          <w:b w:val="0"/>
          <w:bCs/>
          <w:sz w:val="32"/>
          <w:szCs w:val="32"/>
          <w:highlight w:val="none"/>
          <w:shd w:val="clear" w:color="auto" w:fill="FFFFFF"/>
        </w:rPr>
        <w:t>（十四）工资福利支出（支出经济分类科目类级）：</w:t>
      </w:r>
      <w:r>
        <w:rPr>
          <w:rFonts w:hint="default" w:ascii="Times New Roman" w:hAnsi="Times New Roman" w:eastAsia="方正仿宋_GBK" w:cs="Times New Roman"/>
          <w:sz w:val="32"/>
          <w:szCs w:val="32"/>
          <w:highlight w:val="none"/>
          <w:shd w:val="clear" w:color="auto" w:fill="FFFFFF"/>
        </w:rPr>
        <w:t>反映单位开支的在职职工和编制外长期聘用人员的各类劳动报酬，以及为上述人员缴纳的各项社会保险费等。</w:t>
      </w:r>
    </w:p>
    <w:p>
      <w:pPr>
        <w:pStyle w:val="7"/>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Style w:val="11"/>
          <w:rFonts w:hint="default" w:ascii="方正楷体_GBK" w:hAnsi="方正楷体_GBK" w:eastAsia="方正楷体_GBK" w:cs="方正楷体_GBK"/>
          <w:b w:val="0"/>
          <w:bCs/>
          <w:sz w:val="32"/>
          <w:szCs w:val="32"/>
          <w:highlight w:val="none"/>
          <w:shd w:val="clear" w:color="auto" w:fill="FFFFFF"/>
        </w:rPr>
        <w:t>（十五）商品和服务支出（支出经济分类科目类级）：</w:t>
      </w:r>
      <w:r>
        <w:rPr>
          <w:rFonts w:hint="default" w:ascii="Times New Roman" w:hAnsi="Times New Roman" w:eastAsia="方正仿宋_GBK" w:cs="Times New Roman"/>
          <w:sz w:val="32"/>
          <w:szCs w:val="32"/>
          <w:highlight w:val="none"/>
          <w:shd w:val="clear" w:color="auto" w:fill="FFFFFF"/>
        </w:rPr>
        <w:t>反映单位购买商品和服务的支出（不包括用于购置固定资产的支出、战略性和应急储备支出）。</w:t>
      </w:r>
    </w:p>
    <w:p>
      <w:pPr>
        <w:pStyle w:val="7"/>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Style w:val="11"/>
          <w:rFonts w:hint="default" w:ascii="方正楷体_GBK" w:hAnsi="方正楷体_GBK" w:eastAsia="方正楷体_GBK" w:cs="方正楷体_GBK"/>
          <w:b w:val="0"/>
          <w:bCs/>
          <w:sz w:val="32"/>
          <w:szCs w:val="32"/>
          <w:highlight w:val="none"/>
          <w:shd w:val="clear" w:color="auto" w:fill="FFFFFF"/>
        </w:rPr>
        <w:t>（十六）对个人和家庭的补助（支出经济分类科目类级）：</w:t>
      </w:r>
      <w:r>
        <w:rPr>
          <w:rFonts w:hint="default" w:ascii="Times New Roman" w:hAnsi="Times New Roman" w:eastAsia="方正仿宋_GBK" w:cs="Times New Roman"/>
          <w:sz w:val="32"/>
          <w:szCs w:val="32"/>
          <w:highlight w:val="none"/>
          <w:shd w:val="clear" w:color="auto" w:fill="FFFFFF"/>
        </w:rPr>
        <w:t>反映用于对个人和家庭的补助支出。</w:t>
      </w:r>
    </w:p>
    <w:p>
      <w:pPr>
        <w:pStyle w:val="7"/>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Style w:val="11"/>
          <w:rFonts w:hint="default" w:ascii="方正楷体_GBK" w:hAnsi="方正楷体_GBK" w:eastAsia="方正楷体_GBK" w:cs="方正楷体_GBK"/>
          <w:b w:val="0"/>
          <w:bCs/>
          <w:sz w:val="32"/>
          <w:szCs w:val="32"/>
          <w:highlight w:val="none"/>
          <w:shd w:val="clear" w:color="auto" w:fill="FFFFFF"/>
        </w:rPr>
        <w:t>（十七）其他资本性支出（支出经济分类科目类级）：</w:t>
      </w:r>
      <w:r>
        <w:rPr>
          <w:rFonts w:hint="default" w:ascii="Times New Roman" w:hAnsi="Times New Roman" w:eastAsia="方正仿宋_GBK" w:cs="Times New Roman"/>
          <w:sz w:val="32"/>
          <w:szCs w:val="32"/>
          <w:highlight w:val="none"/>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keepNext w:val="0"/>
        <w:keepLines w:val="0"/>
        <w:pageBreakBefore w:val="0"/>
        <w:widowControl/>
        <w:shd w:val="clear" w:color="auto"/>
        <w:kinsoku/>
        <w:wordWrap/>
        <w:overflowPunct/>
        <w:topLinePunct w:val="0"/>
        <w:autoSpaceDN/>
        <w:bidi w:val="0"/>
        <w:adjustRightInd/>
        <w:spacing w:before="0" w:beforeAutospacing="0" w:after="0" w:afterAutospacing="0" w:line="600" w:lineRule="exact"/>
        <w:ind w:firstLine="640" w:firstLineChars="200"/>
        <w:textAlignment w:val="auto"/>
        <w:rPr>
          <w:rStyle w:val="11"/>
          <w:rFonts w:hint="default" w:ascii="Times New Roman" w:hAnsi="Times New Roman" w:eastAsia="方正仿宋_GBK" w:cs="Times New Roman"/>
          <w:sz w:val="32"/>
          <w:szCs w:val="32"/>
          <w:highlight w:val="none"/>
          <w:shd w:val="clear" w:color="auto" w:fill="FFFFFF"/>
        </w:rPr>
      </w:pPr>
      <w:r>
        <w:rPr>
          <w:rStyle w:val="11"/>
          <w:rFonts w:hint="eastAsia" w:ascii="方正黑体_GBK" w:hAnsi="方正黑体_GBK" w:eastAsia="方正黑体_GBK" w:cs="方正黑体_GBK"/>
          <w:b w:val="0"/>
          <w:bCs/>
          <w:sz w:val="32"/>
          <w:szCs w:val="32"/>
          <w:highlight w:val="none"/>
          <w:shd w:val="clear" w:color="auto" w:fill="FFFFFF"/>
        </w:rPr>
        <w:t>七、决算公开联系方式及信息反馈渠道</w:t>
      </w:r>
    </w:p>
    <w:p>
      <w:pPr>
        <w:pStyle w:val="7"/>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ascii="方正仿宋_GBK" w:hAnsi="方正仿宋_GBK" w:eastAsia="方正仿宋_GBK" w:cs="方正仿宋_GBK"/>
          <w:color w:val="auto"/>
          <w:sz w:val="32"/>
          <w:szCs w:val="32"/>
          <w:shd w:val="clear" w:color="auto" w:fill="FFFFFF"/>
        </w:rPr>
        <w:t>本单位决算公开信息反馈和联系方式：</w:t>
      </w:r>
      <w:r>
        <w:rPr>
          <w:rFonts w:hint="eastAsia" w:ascii="Times New Roman" w:hAnsi="Times New Roman" w:eastAsia="方正仿宋_GBK" w:cs="Times New Roman"/>
          <w:color w:val="auto"/>
          <w:sz w:val="32"/>
          <w:szCs w:val="32"/>
          <w:shd w:val="clear" w:color="auto" w:fill="FFFFFF"/>
          <w:lang w:val="en-US" w:eastAsia="zh-CN"/>
        </w:rPr>
        <w:t>张丽</w:t>
      </w:r>
      <w:r>
        <w:rPr>
          <w:rFonts w:hint="default" w:ascii="Times New Roman" w:hAnsi="Times New Roman" w:eastAsia="方正仿宋_GBK" w:cs="Times New Roman"/>
          <w:color w:val="auto"/>
          <w:sz w:val="32"/>
          <w:szCs w:val="32"/>
          <w:highlight w:val="none"/>
          <w:shd w:val="clear" w:color="auto" w:fill="FFFFFF"/>
        </w:rPr>
        <w:t>023-</w:t>
      </w:r>
      <w:r>
        <w:rPr>
          <w:rFonts w:hint="eastAsia" w:ascii="Times New Roman" w:hAnsi="Times New Roman" w:eastAsia="方正仿宋_GBK" w:cs="Times New Roman"/>
          <w:color w:val="auto"/>
          <w:sz w:val="32"/>
          <w:szCs w:val="32"/>
          <w:highlight w:val="none"/>
          <w:shd w:val="clear" w:color="auto" w:fill="FFFFFF"/>
          <w:lang w:val="en-US" w:eastAsia="zh-CN"/>
        </w:rPr>
        <w:t>51522842</w:t>
      </w:r>
    </w:p>
    <w:p>
      <w:pPr>
        <w:pStyle w:val="12"/>
        <w:keepNext w:val="0"/>
        <w:keepLines w:val="0"/>
        <w:pageBreakBefore w:val="0"/>
        <w:widowControl/>
        <w:shd w:val="clear"/>
        <w:kinsoku/>
        <w:wordWrap/>
        <w:overflowPunct/>
        <w:topLinePunct w:val="0"/>
        <w:autoSpaceDE w:val="0"/>
        <w:autoSpaceDN/>
        <w:bidi w:val="0"/>
        <w:adjustRightInd/>
        <w:spacing w:beforeAutospacing="0" w:afterAutospacing="0" w:line="600" w:lineRule="exact"/>
        <w:ind w:firstLine="643" w:firstLineChars="200"/>
        <w:textAlignment w:val="auto"/>
        <w:rPr>
          <w:rStyle w:val="11"/>
          <w:rFonts w:hint="default" w:ascii="Times New Roman" w:hAnsi="Times New Roman" w:eastAsia="方正仿宋_GBK" w:cs="Times New Roman"/>
          <w:color w:val="auto"/>
          <w:sz w:val="32"/>
          <w:szCs w:val="32"/>
          <w:highlight w:val="none"/>
          <w:shd w:val="clear" w:color="auto" w:fill="FFFF00"/>
        </w:rPr>
        <w:sectPr>
          <w:pgSz w:w="11915" w:h="16840"/>
          <w:pgMar w:top="2098" w:right="1474" w:bottom="1474" w:left="1587" w:header="851" w:footer="1474" w:gutter="0"/>
          <w:pgNumType w:fmt="decimal"/>
          <w:cols w:space="0" w:num="1"/>
          <w:rtlGutter w:val="0"/>
          <w:docGrid w:type="lines" w:linePitch="330" w:charSpace="0"/>
        </w:sectPr>
      </w:pPr>
    </w:p>
    <w:p>
      <w:pPr>
        <w:shd w:val="clear"/>
        <w:rPr>
          <w:rFonts w:hint="default" w:ascii="Times New Roman" w:hAnsi="Times New Roman" w:cs="Times New Roman"/>
          <w:sz w:val="21"/>
          <w:szCs w:val="21"/>
          <w:highlight w:val="none"/>
        </w:rPr>
      </w:pPr>
    </w:p>
    <w:tbl>
      <w:tblPr>
        <w:tblStyle w:val="8"/>
        <w:tblW w:w="5005" w:type="pct"/>
        <w:tblInd w:w="0" w:type="dxa"/>
        <w:tblLayout w:type="autofit"/>
        <w:tblCellMar>
          <w:top w:w="0" w:type="dxa"/>
          <w:left w:w="0" w:type="dxa"/>
          <w:bottom w:w="0" w:type="dxa"/>
          <w:right w:w="0" w:type="dxa"/>
        </w:tblCellMar>
      </w:tblPr>
      <w:tblGrid>
        <w:gridCol w:w="4600"/>
        <w:gridCol w:w="1813"/>
        <w:gridCol w:w="4318"/>
        <w:gridCol w:w="3091"/>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hd w:val="clear"/>
              <w:spacing w:line="400" w:lineRule="exact"/>
              <w:jc w:val="center"/>
              <w:textAlignment w:val="bottom"/>
              <w:rPr>
                <w:rFonts w:hint="default" w:ascii="Times New Roman" w:hAnsi="Times New Roman" w:cs="Times New Roman"/>
                <w:b/>
                <w:color w:val="000000"/>
                <w:sz w:val="32"/>
                <w:szCs w:val="32"/>
                <w:highlight w:val="none"/>
              </w:rPr>
            </w:pPr>
            <w:r>
              <w:rPr>
                <w:rFonts w:hint="default" w:ascii="Times New Roman" w:hAnsi="Times New Roman" w:cs="Times New Roman"/>
                <w:b/>
                <w:color w:val="000000"/>
                <w:sz w:val="32"/>
                <w:szCs w:val="32"/>
                <w:highlight w:val="none"/>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Times New Roman"/>
                <w:color w:val="000000"/>
                <w:sz w:val="20"/>
                <w:szCs w:val="20"/>
                <w:highlight w:val="none"/>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jc w:val="right"/>
              <w:rPr>
                <w:rFonts w:hint="default" w:ascii="Times New Roman" w:hAnsi="Times New Roman" w:cs="Times New Roman"/>
                <w:color w:val="000000"/>
                <w:sz w:val="20"/>
                <w:szCs w:val="20"/>
                <w:highlight w:val="none"/>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Times New Roman"/>
                <w:color w:val="000000"/>
                <w:sz w:val="20"/>
                <w:szCs w:val="20"/>
                <w:highlight w:val="none"/>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hd w:val="clear"/>
              <w:spacing w:line="280" w:lineRule="exact"/>
              <w:jc w:val="right"/>
              <w:textAlignment w:val="bottom"/>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Times New Roman"/>
                <w:color w:val="000000"/>
                <w:sz w:val="22"/>
                <w:szCs w:val="22"/>
                <w:highlight w:val="none"/>
              </w:rPr>
            </w:pPr>
            <w:r>
              <w:rPr>
                <w:rFonts w:hint="default" w:ascii="Times New Roman" w:hAnsi="Times New Roman" w:cs="Times New Roman"/>
                <w:sz w:val="20"/>
                <w:szCs w:val="20"/>
                <w:highlight w:val="none"/>
              </w:rPr>
              <w:t>公开</w:t>
            </w:r>
            <w:r>
              <w:rPr>
                <w:rFonts w:hint="eastAsia" w:ascii="Times New Roman" w:hAnsi="Times New Roman" w:cs="Times New Roman"/>
                <w:sz w:val="20"/>
                <w:szCs w:val="20"/>
                <w:highlight w:val="none"/>
                <w:lang w:val="en-US" w:eastAsia="zh-CN"/>
              </w:rPr>
              <w:t>部门</w:t>
            </w:r>
            <w:r>
              <w:rPr>
                <w:rFonts w:hint="default" w:ascii="Times New Roman" w:hAnsi="Times New Roman" w:cs="Times New Roman"/>
                <w:sz w:val="20"/>
                <w:szCs w:val="20"/>
                <w:highlight w:val="none"/>
              </w:rPr>
              <w:t>：</w:t>
            </w:r>
            <w:r>
              <w:rPr>
                <w:rFonts w:hint="default" w:ascii="Times New Roman" w:hAnsi="Times New Roman" w:cs="Times New Roman"/>
                <w:sz w:val="20"/>
                <w:highlight w:val="none"/>
                <w:u w:color="auto"/>
              </w:rPr>
              <w:t>重庆市巫溪县经济和信息化委员会</w:t>
            </w:r>
          </w:p>
        </w:tc>
        <w:tc>
          <w:tcPr>
            <w:tcW w:w="1562" w:type="pct"/>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Times New Roman"/>
                <w:color w:val="000000"/>
                <w:sz w:val="22"/>
                <w:szCs w:val="22"/>
                <w:highlight w:val="none"/>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hd w:val="clear"/>
              <w:spacing w:line="280" w:lineRule="exact"/>
              <w:jc w:val="right"/>
              <w:textAlignment w:val="bottom"/>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单位：</w:t>
            </w:r>
            <w:r>
              <w:rPr>
                <w:rFonts w:hint="default" w:ascii="Times New Roman" w:hAnsi="Times New Roman" w:cs="Times New Roman"/>
                <w:sz w:val="20"/>
                <w:szCs w:val="20"/>
                <w:highlight w:val="none"/>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1,872.42</w:t>
            </w:r>
            <w:r>
              <w:rPr>
                <w:rFonts w:hint="default" w:ascii="Times New Roman" w:hAnsi="Times New Roman" w:cs="Times New Roman"/>
                <w:color w:val="000000"/>
                <w:sz w:val="20"/>
                <w:highlight w:val="none"/>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1,171.08</w:t>
            </w: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248.58</w:t>
            </w: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rPr>
                <w:rFonts w:hint="default" w:ascii="Times New Roman" w:hAnsi="Times New Roman" w:cs="Times New Roman"/>
                <w:color w:val="000000"/>
                <w:sz w:val="20"/>
                <w:szCs w:val="20"/>
                <w:highlight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40" w:lineRule="exact"/>
              <w:jc w:val="right"/>
              <w:rPr>
                <w:rFonts w:hint="default" w:ascii="Times New Roman" w:hAnsi="Times New Roman" w:cs="Times New Roman"/>
                <w:color w:val="000000"/>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14.49</w:t>
            </w: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rPr>
                <w:rFonts w:hint="default" w:ascii="Times New Roman" w:hAnsi="Times New Roman" w:cs="Times New Roman"/>
                <w:color w:val="000000"/>
                <w:sz w:val="20"/>
                <w:szCs w:val="20"/>
                <w:highlight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40" w:lineRule="exact"/>
              <w:jc w:val="right"/>
              <w:rPr>
                <w:rFonts w:hint="default" w:ascii="Times New Roman" w:hAnsi="Times New Roman" w:cs="Times New Roman"/>
                <w:color w:val="000000"/>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rPr>
                <w:rFonts w:hint="default" w:ascii="Times New Roman" w:hAnsi="Times New Roman" w:cs="Times New Roman"/>
                <w:color w:val="000000"/>
                <w:sz w:val="20"/>
                <w:szCs w:val="20"/>
                <w:highlight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40" w:lineRule="exact"/>
              <w:jc w:val="right"/>
              <w:rPr>
                <w:rFonts w:hint="default" w:ascii="Times New Roman" w:hAnsi="Times New Roman" w:cs="Times New Roman"/>
                <w:color w:val="000000"/>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rPr>
                <w:rFonts w:hint="default" w:ascii="Times New Roman" w:hAnsi="Times New Roman" w:cs="Times New Roman"/>
                <w:color w:val="000000"/>
                <w:sz w:val="20"/>
                <w:szCs w:val="20"/>
                <w:highlight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40" w:lineRule="exact"/>
              <w:jc w:val="right"/>
              <w:rPr>
                <w:rFonts w:hint="default" w:ascii="Times New Roman" w:hAnsi="Times New Roman" w:cs="Times New Roman"/>
                <w:color w:val="000000"/>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rPr>
                <w:rFonts w:hint="default" w:ascii="Times New Roman" w:hAnsi="Times New Roman" w:cs="Times New Roman"/>
                <w:color w:val="000000"/>
                <w:sz w:val="20"/>
                <w:szCs w:val="20"/>
                <w:highlight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rPr>
                <w:rFonts w:hint="default" w:ascii="Times New Roman" w:hAnsi="Times New Roman" w:cs="Times New Roman"/>
                <w:color w:val="000000"/>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rPr>
                <w:rFonts w:hint="default" w:ascii="Times New Roman" w:hAnsi="Times New Roman" w:cs="Times New Roman"/>
                <w:color w:val="000000"/>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rPr>
                <w:rFonts w:hint="default" w:ascii="Times New Roman" w:hAnsi="Times New Roman" w:cs="Times New Roman"/>
                <w:color w:val="000000"/>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413.85</w:t>
            </w: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rPr>
                <w:rFonts w:hint="default" w:ascii="Times New Roman" w:hAnsi="Times New Roman" w:cs="Times New Roman"/>
                <w:color w:val="000000"/>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rPr>
                <w:rFonts w:hint="default" w:ascii="Times New Roman" w:hAnsi="Times New Roman" w:cs="Times New Roman"/>
                <w:color w:val="000000"/>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rPr>
                <w:rFonts w:hint="default" w:ascii="Times New Roman" w:hAnsi="Times New Roman" w:cs="Times New Roman"/>
                <w:color w:val="000000"/>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rPr>
                <w:rFonts w:hint="default" w:ascii="Times New Roman" w:hAnsi="Times New Roman" w:cs="Times New Roman"/>
                <w:color w:val="000000"/>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rPr>
                <w:rFonts w:hint="default" w:ascii="Times New Roman" w:hAnsi="Times New Roman" w:cs="Times New Roman"/>
                <w:color w:val="000000"/>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rPr>
                <w:rFonts w:hint="default" w:ascii="Times New Roman" w:hAnsi="Times New Roman" w:cs="Times New Roman"/>
                <w:color w:val="000000"/>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rPr>
                <w:rFonts w:hint="default" w:ascii="Times New Roman" w:hAnsi="Times New Roman" w:cs="Times New Roman"/>
                <w:color w:val="000000"/>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rPr>
                <w:rFonts w:hint="default" w:ascii="Times New Roman" w:hAnsi="Times New Roman" w:cs="Times New Roman"/>
                <w:color w:val="000000"/>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rPr>
                <w:rFonts w:hint="default" w:ascii="Times New Roman" w:hAnsi="Times New Roman" w:cs="Times New Roman"/>
                <w:color w:val="000000"/>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rPr>
                <w:rFonts w:hint="default" w:ascii="Times New Roman" w:hAnsi="Times New Roman" w:cs="Times New Roman"/>
                <w:color w:val="000000"/>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24.43</w:t>
            </w: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rPr>
                <w:rFonts w:hint="default" w:ascii="Times New Roman" w:hAnsi="Times New Roman" w:cs="Times New Roman"/>
                <w:color w:val="000000"/>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rPr>
                <w:rFonts w:hint="default" w:ascii="Times New Roman" w:hAnsi="Times New Roman" w:cs="Times New Roman"/>
                <w:color w:val="000000"/>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rPr>
                <w:rFonts w:hint="default" w:ascii="Times New Roman" w:hAnsi="Times New Roman" w:cs="Times New Roman"/>
                <w:color w:val="000000"/>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rPr>
                <w:rFonts w:hint="default" w:ascii="Times New Roman" w:hAnsi="Times New Roman" w:cs="Times New Roman"/>
                <w:color w:val="000000"/>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rPr>
                <w:rFonts w:hint="default" w:ascii="Times New Roman" w:hAnsi="Times New Roman" w:cs="Times New Roman"/>
                <w:color w:val="000000"/>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rPr>
                <w:rFonts w:hint="default" w:ascii="Times New Roman" w:hAnsi="Times New Roman" w:cs="Times New Roman"/>
                <w:color w:val="000000"/>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rPr>
                <w:rFonts w:hint="default" w:ascii="Times New Roman" w:hAnsi="Times New Roman" w:cs="Times New Roman"/>
                <w:color w:val="000000"/>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rPr>
                <w:rFonts w:hint="default" w:ascii="Times New Roman" w:hAnsi="Times New Roman" w:cs="Times New Roman"/>
                <w:color w:val="000000"/>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jc w:val="center"/>
              <w:rPr>
                <w:rFonts w:hint="default" w:ascii="Times New Roman" w:hAnsi="Times New Roman" w:cs="Times New Roman"/>
                <w:b/>
                <w:color w:val="000000"/>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rPr>
                <w:rFonts w:hint="default" w:ascii="Times New Roman" w:hAnsi="Times New Roman" w:cs="Times New Roman"/>
                <w:color w:val="000000"/>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rPr>
                <w:rFonts w:hint="default" w:ascii="Times New Roman" w:hAnsi="Times New Roman" w:cs="Times New Roman"/>
                <w:color w:val="000000"/>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rPr>
                <w:rFonts w:hint="default" w:ascii="Times New Roman" w:hAnsi="Times New Roman" w:cs="Times New Roman"/>
                <w:color w:val="000000"/>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rPr>
                <w:rFonts w:hint="default" w:ascii="Times New Roman" w:hAnsi="Times New Roman" w:cs="Times New Roman"/>
                <w:color w:val="000000"/>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rPr>
                <w:rFonts w:hint="default" w:ascii="Times New Roman" w:hAnsi="Times New Roman" w:cs="Times New Roman"/>
                <w:color w:val="000000"/>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1,872.42</w:t>
            </w:r>
            <w:r>
              <w:rPr>
                <w:rFonts w:hint="default" w:ascii="Times New Roman" w:hAnsi="Times New Roman" w:cs="Times New Roman"/>
                <w:color w:val="000000"/>
                <w:sz w:val="20"/>
                <w:highlight w:val="none"/>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1,872.42</w:t>
            </w: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1,872.42</w:t>
            </w:r>
            <w:r>
              <w:rPr>
                <w:rFonts w:hint="default" w:ascii="Times New Roman" w:hAnsi="Times New Roman" w:cs="Times New Roman"/>
                <w:color w:val="000000"/>
                <w:sz w:val="20"/>
                <w:highlight w:val="none"/>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hd w:val="clear"/>
              <w:spacing w:line="240" w:lineRule="exact"/>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1,872.42</w:t>
            </w:r>
            <w:r>
              <w:rPr>
                <w:rFonts w:hint="default" w:ascii="Times New Roman" w:hAnsi="Times New Roman" w:cs="Times New Roman"/>
                <w:color w:val="000000"/>
                <w:sz w:val="20"/>
                <w:highlight w:val="none"/>
                <w:u w:color="auto"/>
              </w:rPr>
              <w:t xml:space="preserve"> </w:t>
            </w:r>
          </w:p>
        </w:tc>
      </w:tr>
    </w:tbl>
    <w:p>
      <w:pPr>
        <w:shd w:val="clear"/>
        <w:spacing w:line="240" w:lineRule="exact"/>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备注：1.本表反映单位本年度的总收支和年末结转结余情况。</w:t>
      </w:r>
      <w:r>
        <w:rPr>
          <w:rFonts w:hint="default" w:ascii="Times New Roman" w:hAnsi="Times New Roman" w:cs="Times New Roman"/>
          <w:sz w:val="20"/>
          <w:szCs w:val="20"/>
          <w:highlight w:val="none"/>
        </w:rPr>
        <w:br w:type="textWrapping"/>
      </w:r>
      <w:r>
        <w:rPr>
          <w:rFonts w:hint="default" w:ascii="Times New Roman" w:hAnsi="Times New Roman" w:cs="Times New Roman"/>
          <w:sz w:val="20"/>
          <w:szCs w:val="20"/>
          <w:highlight w:val="none"/>
        </w:rPr>
        <w:t xml:space="preserve">      2.本套报表金额单位转换时可能存在尾数误差。</w:t>
      </w:r>
      <w:r>
        <w:rPr>
          <w:rFonts w:hint="default" w:ascii="Times New Roman" w:hAnsi="Times New Roman" w:cs="Times New Roman"/>
          <w:sz w:val="20"/>
          <w:szCs w:val="20"/>
          <w:highlight w:val="none"/>
        </w:rPr>
        <w:br w:type="textWrapping"/>
      </w:r>
    </w:p>
    <w:p>
      <w:pPr>
        <w:shd w:val="clear"/>
        <w:spacing w:line="240" w:lineRule="exact"/>
        <w:rPr>
          <w:rFonts w:hint="default" w:ascii="Times New Roman" w:hAnsi="Times New Roman" w:cs="Times New Roman"/>
          <w:sz w:val="20"/>
          <w:szCs w:val="20"/>
          <w:highlight w:val="none"/>
        </w:rPr>
      </w:pPr>
    </w:p>
    <w:p>
      <w:pPr>
        <w:shd w:val="clear"/>
        <w:spacing w:line="240" w:lineRule="exact"/>
        <w:rPr>
          <w:rFonts w:hint="default" w:ascii="Times New Roman" w:hAnsi="Times New Roman" w:cs="Times New Roman"/>
          <w:sz w:val="20"/>
          <w:szCs w:val="20"/>
          <w:highlight w:val="none"/>
        </w:rPr>
      </w:pPr>
    </w:p>
    <w:p>
      <w:pPr>
        <w:shd w:val="clear"/>
        <w:spacing w:line="240" w:lineRule="exact"/>
        <w:rPr>
          <w:rFonts w:hint="default" w:ascii="Times New Roman" w:hAnsi="Times New Roman" w:cs="Times New Roman"/>
          <w:sz w:val="20"/>
          <w:szCs w:val="20"/>
          <w:highlight w:val="none"/>
        </w:rPr>
      </w:pPr>
    </w:p>
    <w:p>
      <w:pPr>
        <w:shd w:val="clear"/>
        <w:spacing w:line="240" w:lineRule="exact"/>
        <w:rPr>
          <w:rFonts w:hint="default" w:ascii="Times New Roman" w:hAnsi="Times New Roman" w:cs="Times New Roman"/>
          <w:sz w:val="20"/>
          <w:szCs w:val="20"/>
          <w:highlight w:val="none"/>
        </w:rPr>
      </w:pPr>
    </w:p>
    <w:p>
      <w:pPr>
        <w:shd w:val="clear"/>
        <w:spacing w:line="240" w:lineRule="exact"/>
        <w:rPr>
          <w:rFonts w:hint="default" w:ascii="Times New Roman" w:hAnsi="Times New Roman" w:cs="Times New Roman"/>
          <w:sz w:val="20"/>
          <w:szCs w:val="20"/>
          <w:highlight w:val="none"/>
        </w:rPr>
      </w:pPr>
    </w:p>
    <w:p>
      <w:pPr>
        <w:shd w:val="clear"/>
        <w:spacing w:line="240" w:lineRule="exact"/>
        <w:rPr>
          <w:rFonts w:hint="default" w:ascii="Times New Roman" w:hAnsi="Times New Roman" w:cs="Times New Roman"/>
          <w:sz w:val="20"/>
          <w:szCs w:val="20"/>
          <w:highlight w:val="none"/>
        </w:rPr>
      </w:pPr>
    </w:p>
    <w:p>
      <w:pPr>
        <w:shd w:val="clear"/>
        <w:spacing w:line="240" w:lineRule="exact"/>
        <w:rPr>
          <w:rFonts w:hint="default" w:ascii="Times New Roman" w:hAnsi="Times New Roman" w:cs="Times New Roman"/>
          <w:sz w:val="20"/>
          <w:szCs w:val="20"/>
          <w:highlight w:val="none"/>
        </w:rPr>
      </w:pPr>
    </w:p>
    <w:p>
      <w:pPr>
        <w:shd w:val="clear"/>
        <w:spacing w:line="240" w:lineRule="exact"/>
        <w:rPr>
          <w:rFonts w:hint="default" w:ascii="Times New Roman" w:hAnsi="Times New Roman" w:cs="Times New Roman"/>
          <w:sz w:val="20"/>
          <w:szCs w:val="20"/>
          <w:highlight w:val="none"/>
        </w:rPr>
      </w:pPr>
    </w:p>
    <w:p>
      <w:pPr>
        <w:shd w:val="clear"/>
        <w:spacing w:line="240" w:lineRule="exact"/>
        <w:rPr>
          <w:rFonts w:hint="default" w:ascii="Times New Roman" w:hAnsi="Times New Roman" w:cs="Times New Roman"/>
          <w:sz w:val="20"/>
          <w:szCs w:val="20"/>
          <w:highlight w:val="none"/>
        </w:rPr>
      </w:pPr>
    </w:p>
    <w:p>
      <w:pPr>
        <w:shd w:val="clear"/>
        <w:spacing w:line="240" w:lineRule="exact"/>
        <w:rPr>
          <w:rFonts w:hint="default" w:ascii="Times New Roman" w:hAnsi="Times New Roman" w:cs="Times New Roman"/>
          <w:sz w:val="20"/>
          <w:szCs w:val="20"/>
          <w:highlight w:val="none"/>
        </w:rPr>
      </w:pPr>
    </w:p>
    <w:p>
      <w:pPr>
        <w:shd w:val="clear"/>
        <w:spacing w:line="240" w:lineRule="exact"/>
        <w:rPr>
          <w:rFonts w:hint="default" w:ascii="Times New Roman" w:hAnsi="Times New Roman" w:cs="Times New Roman"/>
          <w:sz w:val="20"/>
          <w:szCs w:val="20"/>
          <w:highlight w:val="none"/>
        </w:rPr>
      </w:pPr>
    </w:p>
    <w:p>
      <w:pPr>
        <w:shd w:val="clear"/>
        <w:spacing w:line="240" w:lineRule="exact"/>
        <w:rPr>
          <w:rFonts w:hint="default" w:ascii="Times New Roman" w:hAnsi="Times New Roman" w:cs="Times New Roman"/>
          <w:sz w:val="20"/>
          <w:szCs w:val="20"/>
          <w:highlight w:val="none"/>
        </w:rPr>
      </w:pPr>
    </w:p>
    <w:p>
      <w:pPr>
        <w:shd w:val="clear"/>
        <w:spacing w:line="240" w:lineRule="exact"/>
        <w:rPr>
          <w:rFonts w:hint="default" w:ascii="Times New Roman" w:hAnsi="Times New Roman" w:cs="Times New Roman"/>
          <w:sz w:val="20"/>
          <w:szCs w:val="20"/>
          <w:highlight w:val="none"/>
        </w:rPr>
      </w:pPr>
    </w:p>
    <w:p>
      <w:pPr>
        <w:shd w:val="clear"/>
        <w:spacing w:line="240" w:lineRule="exact"/>
        <w:rPr>
          <w:rFonts w:hint="default" w:ascii="Times New Roman" w:hAnsi="Times New Roman" w:cs="Times New Roman"/>
          <w:sz w:val="20"/>
          <w:szCs w:val="20"/>
          <w:highlight w:val="none"/>
        </w:rPr>
      </w:pPr>
    </w:p>
    <w:p>
      <w:pPr>
        <w:shd w:val="clear"/>
        <w:spacing w:line="240" w:lineRule="exact"/>
        <w:rPr>
          <w:rFonts w:hint="default" w:ascii="Times New Roman" w:hAnsi="Times New Roman" w:cs="Times New Roman"/>
          <w:sz w:val="20"/>
          <w:szCs w:val="20"/>
          <w:highlight w:val="none"/>
        </w:rPr>
      </w:pPr>
    </w:p>
    <w:p>
      <w:pPr>
        <w:shd w:val="clear"/>
        <w:spacing w:line="240" w:lineRule="exact"/>
        <w:rPr>
          <w:rFonts w:hint="default" w:ascii="Times New Roman" w:hAnsi="Times New Roman" w:cs="Times New Roman"/>
          <w:sz w:val="20"/>
          <w:szCs w:val="20"/>
          <w:highlight w:val="none"/>
        </w:rPr>
      </w:pPr>
    </w:p>
    <w:p>
      <w:pPr>
        <w:shd w:val="clear"/>
        <w:spacing w:line="240" w:lineRule="exact"/>
        <w:rPr>
          <w:rFonts w:hint="default" w:ascii="Times New Roman" w:hAnsi="Times New Roman" w:cs="Times New Roman"/>
          <w:sz w:val="20"/>
          <w:szCs w:val="20"/>
          <w:highlight w:val="none"/>
        </w:rPr>
      </w:pPr>
    </w:p>
    <w:p>
      <w:pPr>
        <w:shd w:val="clear"/>
        <w:spacing w:line="240" w:lineRule="exact"/>
        <w:rPr>
          <w:rFonts w:hint="default" w:ascii="Times New Roman" w:hAnsi="Times New Roman" w:cs="Times New Roman"/>
          <w:sz w:val="20"/>
          <w:szCs w:val="20"/>
          <w:highlight w:val="none"/>
        </w:rPr>
      </w:pPr>
    </w:p>
    <w:p>
      <w:pPr>
        <w:shd w:val="clear"/>
        <w:spacing w:line="240" w:lineRule="exact"/>
        <w:rPr>
          <w:rFonts w:hint="default" w:ascii="Times New Roman" w:hAnsi="Times New Roman" w:cs="Times New Roman"/>
          <w:sz w:val="20"/>
          <w:szCs w:val="20"/>
          <w:highlight w:val="none"/>
        </w:rPr>
      </w:pPr>
    </w:p>
    <w:p>
      <w:pPr>
        <w:shd w:val="clear"/>
        <w:spacing w:line="240" w:lineRule="exact"/>
        <w:rPr>
          <w:rFonts w:hint="default" w:ascii="Times New Roman" w:hAnsi="Times New Roman" w:cs="Times New Roman"/>
          <w:sz w:val="20"/>
          <w:szCs w:val="20"/>
          <w:highlight w:val="none"/>
        </w:rPr>
      </w:pPr>
    </w:p>
    <w:p>
      <w:pPr>
        <w:shd w:val="clear"/>
        <w:spacing w:line="240" w:lineRule="exact"/>
        <w:rPr>
          <w:rFonts w:hint="default" w:ascii="Times New Roman" w:hAnsi="Times New Roman" w:cs="Times New Roman"/>
          <w:sz w:val="20"/>
          <w:szCs w:val="20"/>
          <w:highlight w:val="none"/>
        </w:rPr>
      </w:pPr>
    </w:p>
    <w:p>
      <w:pPr>
        <w:shd w:val="clear"/>
        <w:spacing w:line="240" w:lineRule="exact"/>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br w:type="textWrapping"/>
      </w:r>
    </w:p>
    <w:tbl>
      <w:tblPr>
        <w:tblStyle w:val="8"/>
        <w:tblW w:w="5000" w:type="pct"/>
        <w:tblInd w:w="0" w:type="dxa"/>
        <w:tblLayout w:type="fixed"/>
        <w:tblCellMar>
          <w:top w:w="0" w:type="dxa"/>
          <w:left w:w="0" w:type="dxa"/>
          <w:bottom w:w="0" w:type="dxa"/>
          <w:right w:w="0" w:type="dxa"/>
        </w:tblCellMar>
      </w:tblPr>
      <w:tblGrid>
        <w:gridCol w:w="1528"/>
        <w:gridCol w:w="2847"/>
        <w:gridCol w:w="1107"/>
        <w:gridCol w:w="1107"/>
        <w:gridCol w:w="1107"/>
        <w:gridCol w:w="1107"/>
        <w:gridCol w:w="1227"/>
        <w:gridCol w:w="1174"/>
        <w:gridCol w:w="1292"/>
        <w:gridCol w:w="1312"/>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shd w:val="clear"/>
              <w:jc w:val="center"/>
              <w:textAlignment w:val="bottom"/>
              <w:rPr>
                <w:rFonts w:hint="default" w:ascii="Times New Roman" w:hAnsi="Times New Roman" w:cs="Times New Roman"/>
                <w:b/>
                <w:color w:val="000000"/>
                <w:sz w:val="32"/>
                <w:szCs w:val="32"/>
                <w:highlight w:val="none"/>
              </w:rPr>
            </w:pPr>
            <w:r>
              <w:rPr>
                <w:rFonts w:hint="default" w:ascii="Times New Roman" w:hAnsi="Times New Roman" w:cs="Times New Roman"/>
                <w:b/>
                <w:color w:val="000000"/>
                <w:sz w:val="32"/>
                <w:szCs w:val="32"/>
                <w:highlight w:val="none"/>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shd w:val="clear"/>
              <w:rPr>
                <w:rFonts w:hint="default" w:ascii="Times New Roman" w:hAnsi="Times New Roman" w:cs="Times New Roman"/>
                <w:color w:val="000000"/>
                <w:sz w:val="20"/>
                <w:szCs w:val="20"/>
                <w:highlight w:val="none"/>
              </w:rPr>
            </w:pPr>
            <w:r>
              <w:rPr>
                <w:rFonts w:hint="default" w:ascii="Times New Roman" w:hAnsi="Times New Roman" w:cs="Times New Roman"/>
                <w:sz w:val="20"/>
                <w:szCs w:val="20"/>
                <w:highlight w:val="none"/>
              </w:rPr>
              <w:t>公开</w:t>
            </w:r>
            <w:r>
              <w:rPr>
                <w:rFonts w:hint="eastAsia" w:ascii="Times New Roman" w:hAnsi="Times New Roman" w:cs="Times New Roman"/>
                <w:sz w:val="20"/>
                <w:szCs w:val="20"/>
                <w:highlight w:val="none"/>
                <w:lang w:val="en-US" w:eastAsia="zh-CN"/>
              </w:rPr>
              <w:t>部门</w:t>
            </w:r>
            <w:r>
              <w:rPr>
                <w:rFonts w:hint="default" w:ascii="Times New Roman" w:hAnsi="Times New Roman" w:cs="Times New Roman"/>
                <w:sz w:val="20"/>
                <w:szCs w:val="20"/>
                <w:highlight w:val="none"/>
              </w:rPr>
              <w:t>：</w:t>
            </w:r>
            <w:r>
              <w:rPr>
                <w:rFonts w:hint="default" w:ascii="Times New Roman" w:hAnsi="Times New Roman" w:cs="Times New Roman"/>
                <w:sz w:val="20"/>
                <w:highlight w:val="none"/>
                <w:u w:color="auto"/>
              </w:rPr>
              <w:t>重庆市巫溪县经济和信息化委员会</w:t>
            </w:r>
          </w:p>
        </w:tc>
        <w:tc>
          <w:tcPr>
            <w:tcW w:w="401"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Times New Roman"/>
                <w:color w:val="000000"/>
                <w:sz w:val="20"/>
                <w:szCs w:val="20"/>
                <w:highlight w:val="none"/>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Times New Roman"/>
                <w:color w:val="000000"/>
                <w:sz w:val="20"/>
                <w:szCs w:val="20"/>
                <w:highlight w:val="none"/>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Times New Roman"/>
                <w:color w:val="000000"/>
                <w:sz w:val="20"/>
                <w:szCs w:val="20"/>
                <w:highlight w:val="none"/>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Times New Roman"/>
                <w:color w:val="000000"/>
                <w:sz w:val="20"/>
                <w:szCs w:val="20"/>
                <w:highlight w:val="none"/>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Times New Roman"/>
                <w:color w:val="000000"/>
                <w:sz w:val="20"/>
                <w:szCs w:val="20"/>
                <w:highlight w:val="none"/>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Times New Roman"/>
                <w:color w:val="000000"/>
                <w:sz w:val="20"/>
                <w:szCs w:val="20"/>
                <w:highlight w:val="none"/>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shd w:val="clear"/>
              <w:jc w:val="right"/>
              <w:textAlignment w:val="bottom"/>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Times New Roman"/>
                <w:color w:val="000000"/>
                <w:sz w:val="20"/>
                <w:szCs w:val="20"/>
                <w:highlight w:val="none"/>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Times New Roman"/>
                <w:color w:val="000000"/>
                <w:sz w:val="20"/>
                <w:szCs w:val="20"/>
                <w:highlight w:val="none"/>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Times New Roman"/>
                <w:color w:val="000000"/>
                <w:sz w:val="20"/>
                <w:szCs w:val="20"/>
                <w:highlight w:val="none"/>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Times New Roman"/>
                <w:color w:val="000000"/>
                <w:sz w:val="20"/>
                <w:szCs w:val="20"/>
                <w:highlight w:val="none"/>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Times New Roman"/>
                <w:color w:val="000000"/>
                <w:sz w:val="20"/>
                <w:szCs w:val="20"/>
                <w:highlight w:val="none"/>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Times New Roman"/>
                <w:color w:val="000000"/>
                <w:sz w:val="20"/>
                <w:szCs w:val="20"/>
                <w:highlight w:val="none"/>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Times New Roman"/>
                <w:color w:val="000000"/>
                <w:sz w:val="20"/>
                <w:szCs w:val="20"/>
                <w:highlight w:val="none"/>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shd w:val="clear"/>
              <w:jc w:val="right"/>
              <w:textAlignment w:val="bottom"/>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单位：</w:t>
            </w:r>
            <w:r>
              <w:rPr>
                <w:rFonts w:hint="default" w:ascii="Times New Roman" w:hAnsi="Times New Roman" w:cs="Times New Roman"/>
                <w:sz w:val="20"/>
                <w:szCs w:val="20"/>
                <w:highlight w:val="none"/>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shd w:val="clear"/>
              <w:jc w:val="center"/>
              <w:textAlignment w:val="bottom"/>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hd w:val="clear"/>
              <w:jc w:val="center"/>
              <w:textAlignment w:val="bottom"/>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项目（按</w:t>
            </w:r>
            <w:r>
              <w:rPr>
                <w:rFonts w:hint="eastAsia" w:ascii="Times New Roman" w:hAnsi="Times New Roman" w:cs="Times New Roman"/>
                <w:b/>
                <w:color w:val="000000"/>
                <w:sz w:val="20"/>
                <w:szCs w:val="20"/>
                <w:highlight w:val="none"/>
                <w:lang w:eastAsia="zh-CN"/>
              </w:rPr>
              <w:t>“</w:t>
            </w:r>
            <w:r>
              <w:rPr>
                <w:rFonts w:hint="default" w:ascii="Times New Roman" w:hAnsi="Times New Roman" w:cs="Times New Roman"/>
                <w:b/>
                <w:color w:val="000000"/>
                <w:sz w:val="20"/>
                <w:szCs w:val="20"/>
                <w:highlight w:val="none"/>
              </w:rPr>
              <w:t>项</w:t>
            </w:r>
            <w:r>
              <w:rPr>
                <w:rFonts w:hint="eastAsia" w:ascii="Times New Roman" w:hAnsi="Times New Roman" w:cs="Times New Roman"/>
                <w:b/>
                <w:color w:val="000000"/>
                <w:sz w:val="20"/>
                <w:szCs w:val="20"/>
                <w:highlight w:val="none"/>
                <w:lang w:eastAsia="zh-CN"/>
              </w:rPr>
              <w:t>”</w:t>
            </w:r>
            <w:r>
              <w:rPr>
                <w:rFonts w:hint="default" w:ascii="Times New Roman" w:hAnsi="Times New Roman" w:cs="Times New Roman"/>
                <w:b/>
                <w:color w:val="000000"/>
                <w:sz w:val="20"/>
                <w:szCs w:val="20"/>
                <w:highlight w:val="none"/>
              </w:rPr>
              <w:t>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000000"/>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000000"/>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000000"/>
                <w:sz w:val="20"/>
                <w:szCs w:val="20"/>
                <w:highlight w:val="none"/>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000000"/>
                <w:sz w:val="20"/>
                <w:szCs w:val="20"/>
                <w:highlight w:val="none"/>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000000"/>
                <w:sz w:val="20"/>
                <w:szCs w:val="20"/>
                <w:highlight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000000"/>
                <w:sz w:val="20"/>
                <w:szCs w:val="20"/>
                <w:highlight w:val="none"/>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jc w:val="center"/>
              <w:rPr>
                <w:rFonts w:hint="default" w:ascii="Times New Roman" w:hAnsi="Times New Roman" w:cs="Times New Roman"/>
                <w:b/>
                <w:color w:val="000000"/>
                <w:sz w:val="20"/>
                <w:szCs w:val="20"/>
                <w:highlight w:val="none"/>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shd w:val="clear"/>
              <w:jc w:val="center"/>
              <w:rPr>
                <w:rFonts w:hint="default" w:ascii="Times New Roman" w:hAnsi="Times New Roman" w:cs="Times New Roman"/>
                <w:b/>
                <w:color w:val="000000"/>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000000"/>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000000"/>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000000"/>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000000"/>
                <w:sz w:val="20"/>
                <w:szCs w:val="20"/>
                <w:highlight w:val="none"/>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000000"/>
                <w:sz w:val="20"/>
                <w:szCs w:val="20"/>
                <w:highlight w:val="none"/>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000000"/>
                <w:sz w:val="20"/>
                <w:szCs w:val="20"/>
                <w:highlight w:val="none"/>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000000"/>
                <w:sz w:val="20"/>
                <w:szCs w:val="20"/>
                <w:highlight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000000"/>
                <w:sz w:val="20"/>
                <w:szCs w:val="20"/>
                <w:highlight w:val="none"/>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jc w:val="center"/>
              <w:rPr>
                <w:rFonts w:hint="default" w:ascii="Times New Roman" w:hAnsi="Times New Roman" w:cs="Times New Roman"/>
                <w:b/>
                <w:color w:val="000000"/>
                <w:sz w:val="20"/>
                <w:szCs w:val="20"/>
                <w:highlight w:val="none"/>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shd w:val="clear"/>
              <w:jc w:val="center"/>
              <w:rPr>
                <w:rFonts w:hint="default" w:ascii="Times New Roman" w:hAnsi="Times New Roman" w:cs="Times New Roman"/>
                <w:b/>
                <w:color w:val="000000"/>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000000"/>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000000"/>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000000"/>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000000"/>
                <w:sz w:val="20"/>
                <w:szCs w:val="20"/>
                <w:highlight w:val="none"/>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000000"/>
                <w:sz w:val="20"/>
                <w:szCs w:val="20"/>
                <w:highlight w:val="none"/>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000000"/>
                <w:sz w:val="20"/>
                <w:szCs w:val="20"/>
                <w:highlight w:val="none"/>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000000"/>
                <w:sz w:val="20"/>
                <w:szCs w:val="20"/>
                <w:highlight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000000"/>
                <w:sz w:val="20"/>
                <w:szCs w:val="20"/>
                <w:highlight w:val="none"/>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jc w:val="center"/>
              <w:rPr>
                <w:rFonts w:hint="default" w:ascii="Times New Roman" w:hAnsi="Times New Roman" w:cs="Times New Roman"/>
                <w:b/>
                <w:color w:val="000000"/>
                <w:sz w:val="20"/>
                <w:szCs w:val="20"/>
                <w:highlight w:val="none"/>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shd w:val="clear"/>
              <w:jc w:val="center"/>
              <w:rPr>
                <w:rFonts w:hint="default" w:ascii="Times New Roman" w:hAnsi="Times New Roman" w:cs="Times New Roman"/>
                <w:b/>
                <w:color w:val="000000"/>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000000"/>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000000"/>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000000"/>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000000"/>
                <w:sz w:val="20"/>
                <w:szCs w:val="20"/>
                <w:highlight w:val="none"/>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000000"/>
                <w:sz w:val="20"/>
                <w:szCs w:val="20"/>
                <w:highlight w:val="none"/>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000000"/>
                <w:sz w:val="20"/>
                <w:szCs w:val="20"/>
                <w:highlight w:val="none"/>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000000"/>
                <w:sz w:val="20"/>
                <w:szCs w:val="20"/>
                <w:highlight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000000"/>
                <w:sz w:val="20"/>
                <w:szCs w:val="20"/>
                <w:highlight w:val="none"/>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bCs/>
                <w:color w:val="000000"/>
                <w:sz w:val="20"/>
                <w:szCs w:val="20"/>
                <w:highlight w:val="none"/>
              </w:rPr>
              <w:t>1,872.42</w:t>
            </w:r>
            <w:r>
              <w:rPr>
                <w:rFonts w:hint="default" w:ascii="Times New Roman" w:hAnsi="Times New Roman" w:cs="Times New Roman"/>
                <w:b/>
                <w:color w:val="000000"/>
                <w:sz w:val="20"/>
                <w:highlight w:val="none"/>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bCs/>
                <w:color w:val="000000"/>
                <w:sz w:val="20"/>
                <w:szCs w:val="20"/>
                <w:highlight w:val="none"/>
              </w:rPr>
              <w:t>1,872.42</w:t>
            </w:r>
            <w:r>
              <w:rPr>
                <w:rFonts w:hint="default" w:ascii="Times New Roman" w:hAnsi="Times New Roman" w:cs="Times New Roman"/>
                <w:b/>
                <w:color w:val="000000"/>
                <w:sz w:val="20"/>
                <w:highlight w:val="none"/>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highlight w:val="none"/>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highlight w:val="none"/>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highlight w:val="none"/>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highlight w:val="none"/>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highlight w:val="none"/>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1,171.08</w:t>
            </w:r>
            <w:r>
              <w:rPr>
                <w:rFonts w:hint="default" w:ascii="Times New Roman" w:hAnsi="Times New Roman" w:cs="Times New Roman"/>
                <w:b/>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1,171.08</w:t>
            </w:r>
            <w:r>
              <w:rPr>
                <w:rFonts w:hint="default" w:ascii="Times New Roman" w:hAnsi="Times New Roman" w:cs="Times New Roman"/>
                <w:b/>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20104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发展与改革事务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1,171.08</w:t>
            </w:r>
            <w:r>
              <w:rPr>
                <w:rFonts w:hint="default" w:ascii="Times New Roman" w:hAnsi="Times New Roman" w:cs="Times New Roman"/>
                <w:b/>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1,171.08</w:t>
            </w:r>
            <w:r>
              <w:rPr>
                <w:rFonts w:hint="default" w:ascii="Times New Roman" w:hAnsi="Times New Roman" w:cs="Times New Roman"/>
                <w:b/>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2010401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236.40</w:t>
            </w:r>
            <w:r>
              <w:rPr>
                <w:rFonts w:hint="default" w:ascii="Times New Roman" w:hAnsi="Times New Roman" w:cs="Times New Roman"/>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236.40</w:t>
            </w:r>
            <w:r>
              <w:rPr>
                <w:rFonts w:hint="default" w:ascii="Times New Roman" w:hAnsi="Times New Roman" w:cs="Times New Roman"/>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2010450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60.73</w:t>
            </w:r>
            <w:r>
              <w:rPr>
                <w:rFonts w:hint="default" w:ascii="Times New Roman" w:hAnsi="Times New Roman" w:cs="Times New Roman"/>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60.73</w:t>
            </w:r>
            <w:r>
              <w:rPr>
                <w:rFonts w:hint="default" w:ascii="Times New Roman" w:hAnsi="Times New Roman" w:cs="Times New Roman"/>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2010499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其他发展与改革事务支出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873.96</w:t>
            </w:r>
            <w:r>
              <w:rPr>
                <w:rFonts w:hint="default" w:ascii="Times New Roman" w:hAnsi="Times New Roman" w:cs="Times New Roman"/>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873.96</w:t>
            </w:r>
            <w:r>
              <w:rPr>
                <w:rFonts w:hint="default" w:ascii="Times New Roman" w:hAnsi="Times New Roman" w:cs="Times New Roman"/>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248.58</w:t>
            </w:r>
            <w:r>
              <w:rPr>
                <w:rFonts w:hint="default" w:ascii="Times New Roman" w:hAnsi="Times New Roman" w:cs="Times New Roman"/>
                <w:b/>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248.58</w:t>
            </w:r>
            <w:r>
              <w:rPr>
                <w:rFonts w:hint="default" w:ascii="Times New Roman" w:hAnsi="Times New Roman" w:cs="Times New Roman"/>
                <w:b/>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173.42</w:t>
            </w:r>
            <w:r>
              <w:rPr>
                <w:rFonts w:hint="default" w:ascii="Times New Roman" w:hAnsi="Times New Roman" w:cs="Times New Roman"/>
                <w:b/>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173.42</w:t>
            </w:r>
            <w:r>
              <w:rPr>
                <w:rFonts w:hint="default" w:ascii="Times New Roman" w:hAnsi="Times New Roman" w:cs="Times New Roman"/>
                <w:b/>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2080501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行政单位离退休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119.09</w:t>
            </w:r>
            <w:r>
              <w:rPr>
                <w:rFonts w:hint="default" w:ascii="Times New Roman" w:hAnsi="Times New Roman" w:cs="Times New Roman"/>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119.09</w:t>
            </w:r>
            <w:r>
              <w:rPr>
                <w:rFonts w:hint="default" w:ascii="Times New Roman" w:hAnsi="Times New Roman" w:cs="Times New Roman"/>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2080502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事业单位离退休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2.37</w:t>
            </w:r>
            <w:r>
              <w:rPr>
                <w:rFonts w:hint="default" w:ascii="Times New Roman" w:hAnsi="Times New Roman" w:cs="Times New Roman"/>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2.37</w:t>
            </w:r>
            <w:r>
              <w:rPr>
                <w:rFonts w:hint="default" w:ascii="Times New Roman" w:hAnsi="Times New Roman" w:cs="Times New Roman"/>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30.76</w:t>
            </w:r>
            <w:r>
              <w:rPr>
                <w:rFonts w:hint="default" w:ascii="Times New Roman" w:hAnsi="Times New Roman" w:cs="Times New Roman"/>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30.76</w:t>
            </w:r>
            <w:r>
              <w:rPr>
                <w:rFonts w:hint="default" w:ascii="Times New Roman" w:hAnsi="Times New Roman" w:cs="Times New Roman"/>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21.20</w:t>
            </w:r>
            <w:r>
              <w:rPr>
                <w:rFonts w:hint="default" w:ascii="Times New Roman" w:hAnsi="Times New Roman" w:cs="Times New Roman"/>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21.20</w:t>
            </w:r>
            <w:r>
              <w:rPr>
                <w:rFonts w:hint="default" w:ascii="Times New Roman" w:hAnsi="Times New Roman" w:cs="Times New Roman"/>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20808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75.16</w:t>
            </w:r>
            <w:r>
              <w:rPr>
                <w:rFonts w:hint="default" w:ascii="Times New Roman" w:hAnsi="Times New Roman" w:cs="Times New Roman"/>
                <w:b/>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75.16</w:t>
            </w:r>
            <w:r>
              <w:rPr>
                <w:rFonts w:hint="default" w:ascii="Times New Roman" w:hAnsi="Times New Roman" w:cs="Times New Roman"/>
                <w:b/>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2080801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死亡抚恤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75.16</w:t>
            </w:r>
            <w:r>
              <w:rPr>
                <w:rFonts w:hint="default" w:ascii="Times New Roman" w:hAnsi="Times New Roman" w:cs="Times New Roman"/>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75.16</w:t>
            </w:r>
            <w:r>
              <w:rPr>
                <w:rFonts w:hint="default" w:ascii="Times New Roman" w:hAnsi="Times New Roman" w:cs="Times New Roman"/>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14.49</w:t>
            </w:r>
            <w:r>
              <w:rPr>
                <w:rFonts w:hint="default" w:ascii="Times New Roman" w:hAnsi="Times New Roman" w:cs="Times New Roman"/>
                <w:b/>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14.49</w:t>
            </w:r>
            <w:r>
              <w:rPr>
                <w:rFonts w:hint="default" w:ascii="Times New Roman" w:hAnsi="Times New Roman" w:cs="Times New Roman"/>
                <w:b/>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21004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公共卫生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0.42</w:t>
            </w:r>
            <w:r>
              <w:rPr>
                <w:rFonts w:hint="default" w:ascii="Times New Roman" w:hAnsi="Times New Roman" w:cs="Times New Roman"/>
                <w:b/>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0.42</w:t>
            </w:r>
            <w:r>
              <w:rPr>
                <w:rFonts w:hint="default" w:ascii="Times New Roman" w:hAnsi="Times New Roman" w:cs="Times New Roman"/>
                <w:b/>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2100409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重大公共卫生服务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0.42</w:t>
            </w:r>
            <w:r>
              <w:rPr>
                <w:rFonts w:hint="default" w:ascii="Times New Roman" w:hAnsi="Times New Roman" w:cs="Times New Roman"/>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0.42</w:t>
            </w:r>
            <w:r>
              <w:rPr>
                <w:rFonts w:hint="default" w:ascii="Times New Roman" w:hAnsi="Times New Roman" w:cs="Times New Roman"/>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14.08</w:t>
            </w:r>
            <w:r>
              <w:rPr>
                <w:rFonts w:hint="default" w:ascii="Times New Roman" w:hAnsi="Times New Roman" w:cs="Times New Roman"/>
                <w:b/>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14.08</w:t>
            </w:r>
            <w:r>
              <w:rPr>
                <w:rFonts w:hint="default" w:ascii="Times New Roman" w:hAnsi="Times New Roman" w:cs="Times New Roman"/>
                <w:b/>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11.06</w:t>
            </w:r>
            <w:r>
              <w:rPr>
                <w:rFonts w:hint="default" w:ascii="Times New Roman" w:hAnsi="Times New Roman" w:cs="Times New Roman"/>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11.06</w:t>
            </w:r>
            <w:r>
              <w:rPr>
                <w:rFonts w:hint="default" w:ascii="Times New Roman" w:hAnsi="Times New Roman" w:cs="Times New Roman"/>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3.02</w:t>
            </w:r>
            <w:r>
              <w:rPr>
                <w:rFonts w:hint="default" w:ascii="Times New Roman" w:hAnsi="Times New Roman" w:cs="Times New Roman"/>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3.02</w:t>
            </w:r>
            <w:r>
              <w:rPr>
                <w:rFonts w:hint="default" w:ascii="Times New Roman" w:hAnsi="Times New Roman" w:cs="Times New Roman"/>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215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资源勘探工业信息等支出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413.85</w:t>
            </w:r>
            <w:r>
              <w:rPr>
                <w:rFonts w:hint="default" w:ascii="Times New Roman" w:hAnsi="Times New Roman" w:cs="Times New Roman"/>
                <w:b/>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413.85</w:t>
            </w:r>
            <w:r>
              <w:rPr>
                <w:rFonts w:hint="default" w:ascii="Times New Roman" w:hAnsi="Times New Roman" w:cs="Times New Roman"/>
                <w:b/>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21508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支持中小企业发展和管理支出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413.85</w:t>
            </w:r>
            <w:r>
              <w:rPr>
                <w:rFonts w:hint="default" w:ascii="Times New Roman" w:hAnsi="Times New Roman" w:cs="Times New Roman"/>
                <w:b/>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413.85</w:t>
            </w:r>
            <w:r>
              <w:rPr>
                <w:rFonts w:hint="default" w:ascii="Times New Roman" w:hAnsi="Times New Roman" w:cs="Times New Roman"/>
                <w:b/>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2150805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中小企业发展专项</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413.85</w:t>
            </w:r>
            <w:r>
              <w:rPr>
                <w:rFonts w:hint="default" w:ascii="Times New Roman" w:hAnsi="Times New Roman" w:cs="Times New Roman"/>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413.85</w:t>
            </w:r>
            <w:r>
              <w:rPr>
                <w:rFonts w:hint="default" w:ascii="Times New Roman" w:hAnsi="Times New Roman" w:cs="Times New Roman"/>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24.43</w:t>
            </w:r>
            <w:r>
              <w:rPr>
                <w:rFonts w:hint="default" w:ascii="Times New Roman" w:hAnsi="Times New Roman" w:cs="Times New Roman"/>
                <w:b/>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24.43</w:t>
            </w:r>
            <w:r>
              <w:rPr>
                <w:rFonts w:hint="default" w:ascii="Times New Roman" w:hAnsi="Times New Roman" w:cs="Times New Roman"/>
                <w:b/>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24.43</w:t>
            </w:r>
            <w:r>
              <w:rPr>
                <w:rFonts w:hint="default" w:ascii="Times New Roman" w:hAnsi="Times New Roman" w:cs="Times New Roman"/>
                <w:b/>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24.43</w:t>
            </w:r>
            <w:r>
              <w:rPr>
                <w:rFonts w:hint="default" w:ascii="Times New Roman" w:hAnsi="Times New Roman" w:cs="Times New Roman"/>
                <w:b/>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24.43</w:t>
            </w:r>
            <w:r>
              <w:rPr>
                <w:rFonts w:hint="default" w:ascii="Times New Roman" w:hAnsi="Times New Roman" w:cs="Times New Roman"/>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24.43</w:t>
            </w:r>
            <w:r>
              <w:rPr>
                <w:rFonts w:hint="default" w:ascii="Times New Roman" w:hAnsi="Times New Roman" w:cs="Times New Roman"/>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r>
    </w:tbl>
    <w:p>
      <w:pPr>
        <w:shd w:val="clear"/>
        <w:ind w:left="600" w:hanging="600" w:hangingChars="3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备注：1.本表反映单位本年度取得的各项收入情况。</w:t>
      </w:r>
      <w:r>
        <w:rPr>
          <w:rFonts w:hint="default" w:ascii="Times New Roman" w:hAnsi="Times New Roman" w:cs="Times New Roman"/>
          <w:sz w:val="20"/>
          <w:szCs w:val="20"/>
          <w:highlight w:val="none"/>
        </w:rPr>
        <w:br w:type="textWrapping"/>
      </w:r>
      <w:r>
        <w:rPr>
          <w:rFonts w:hint="default" w:ascii="Times New Roman" w:hAnsi="Times New Roman" w:cs="Times New Roman"/>
          <w:sz w:val="20"/>
          <w:szCs w:val="20"/>
          <w:highlight w:val="none"/>
        </w:rPr>
        <w:t>2.本套报表金额单位转换时可能存在尾数误差。</w:t>
      </w:r>
      <w:r>
        <w:rPr>
          <w:rFonts w:hint="default" w:ascii="Times New Roman" w:hAnsi="Times New Roman" w:cs="Times New Roman"/>
          <w:sz w:val="20"/>
          <w:szCs w:val="20"/>
          <w:highlight w:val="none"/>
        </w:rPr>
        <w:br w:type="textWrapping"/>
      </w:r>
      <w:r>
        <w:rPr>
          <w:rFonts w:hint="default" w:ascii="Times New Roman" w:hAnsi="Times New Roman" w:cs="Times New Roman"/>
          <w:sz w:val="20"/>
          <w:szCs w:val="20"/>
          <w:highlight w:val="none"/>
        </w:rPr>
        <w:br w:type="textWrapping"/>
      </w:r>
    </w:p>
    <w:p>
      <w:pPr>
        <w:shd w:val="clear"/>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br w:type="page"/>
      </w:r>
    </w:p>
    <w:tbl>
      <w:tblPr>
        <w:tblStyle w:val="8"/>
        <w:tblW w:w="5000" w:type="pct"/>
        <w:tblInd w:w="0" w:type="dxa"/>
        <w:tblLayout w:type="autofit"/>
        <w:tblCellMar>
          <w:top w:w="0" w:type="dxa"/>
          <w:left w:w="0" w:type="dxa"/>
          <w:bottom w:w="0" w:type="dxa"/>
          <w:right w:w="0" w:type="dxa"/>
        </w:tblCellMar>
      </w:tblPr>
      <w:tblGrid>
        <w:gridCol w:w="1637"/>
        <w:gridCol w:w="3230"/>
        <w:gridCol w:w="1487"/>
        <w:gridCol w:w="1488"/>
        <w:gridCol w:w="1488"/>
        <w:gridCol w:w="1474"/>
        <w:gridCol w:w="1474"/>
        <w:gridCol w:w="1530"/>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shd w:val="clear"/>
              <w:jc w:val="center"/>
              <w:textAlignment w:val="bottom"/>
              <w:rPr>
                <w:rFonts w:hint="default" w:ascii="Times New Roman" w:hAnsi="Times New Roman" w:cs="Times New Roman"/>
                <w:b/>
                <w:color w:val="000000"/>
                <w:sz w:val="32"/>
                <w:szCs w:val="32"/>
                <w:highlight w:val="none"/>
              </w:rPr>
            </w:pPr>
            <w:r>
              <w:rPr>
                <w:rFonts w:hint="default" w:ascii="Times New Roman" w:hAnsi="Times New Roman" w:cs="Times New Roman"/>
                <w:b/>
                <w:color w:val="000000"/>
                <w:sz w:val="32"/>
                <w:szCs w:val="32"/>
                <w:highlight w:val="none"/>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shd w:val="clear"/>
              <w:rPr>
                <w:rFonts w:hint="default" w:ascii="Times New Roman" w:hAnsi="Times New Roman" w:cs="Times New Roman"/>
                <w:color w:val="000000"/>
                <w:sz w:val="20"/>
                <w:szCs w:val="20"/>
                <w:highlight w:val="none"/>
              </w:rPr>
            </w:pPr>
            <w:r>
              <w:rPr>
                <w:rFonts w:hint="default" w:ascii="Times New Roman" w:hAnsi="Times New Roman" w:cs="Times New Roman"/>
                <w:sz w:val="20"/>
                <w:szCs w:val="20"/>
                <w:highlight w:val="none"/>
              </w:rPr>
              <w:t>公开</w:t>
            </w:r>
            <w:r>
              <w:rPr>
                <w:rFonts w:hint="eastAsia" w:ascii="Times New Roman" w:hAnsi="Times New Roman" w:cs="Times New Roman"/>
                <w:sz w:val="20"/>
                <w:szCs w:val="20"/>
                <w:highlight w:val="none"/>
                <w:lang w:val="en-US" w:eastAsia="zh-CN"/>
              </w:rPr>
              <w:t>部门</w:t>
            </w:r>
            <w:r>
              <w:rPr>
                <w:rFonts w:hint="default" w:ascii="Times New Roman" w:hAnsi="Times New Roman" w:cs="Times New Roman"/>
                <w:color w:val="000000"/>
                <w:sz w:val="20"/>
                <w:szCs w:val="20"/>
                <w:highlight w:val="none"/>
              </w:rPr>
              <w:t xml:space="preserve">： </w:t>
            </w:r>
            <w:r>
              <w:rPr>
                <w:rFonts w:hint="default" w:ascii="Times New Roman" w:hAnsi="Times New Roman" w:cs="Times New Roman"/>
                <w:color w:val="000000"/>
                <w:sz w:val="20"/>
                <w:highlight w:val="none"/>
                <w:u w:color="auto"/>
              </w:rPr>
              <w:t xml:space="preserve">重庆市巫溪县经济和信息化委员会 </w:t>
            </w:r>
          </w:p>
        </w:tc>
        <w:tc>
          <w:tcPr>
            <w:tcW w:w="553"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Times New Roman"/>
                <w:color w:val="000000"/>
                <w:sz w:val="20"/>
                <w:szCs w:val="20"/>
                <w:highlight w:val="none"/>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Times New Roman"/>
                <w:color w:val="000000"/>
                <w:sz w:val="20"/>
                <w:szCs w:val="20"/>
                <w:highlight w:val="none"/>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Times New Roman"/>
                <w:color w:val="000000"/>
                <w:sz w:val="20"/>
                <w:szCs w:val="20"/>
                <w:highlight w:val="none"/>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Times New Roman"/>
                <w:color w:val="000000"/>
                <w:sz w:val="20"/>
                <w:szCs w:val="20"/>
                <w:highlight w:val="none"/>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shd w:val="clear"/>
              <w:jc w:val="right"/>
              <w:textAlignment w:val="bottom"/>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Times New Roman"/>
                <w:color w:val="000000"/>
                <w:sz w:val="20"/>
                <w:szCs w:val="20"/>
                <w:highlight w:val="none"/>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Times New Roman"/>
                <w:color w:val="000000"/>
                <w:sz w:val="20"/>
                <w:szCs w:val="20"/>
                <w:highlight w:val="none"/>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Times New Roman"/>
                <w:color w:val="000000"/>
                <w:sz w:val="20"/>
                <w:szCs w:val="20"/>
                <w:highlight w:val="none"/>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Times New Roman"/>
                <w:color w:val="000000"/>
                <w:sz w:val="20"/>
                <w:szCs w:val="20"/>
                <w:highlight w:val="none"/>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Times New Roman"/>
                <w:color w:val="000000"/>
                <w:sz w:val="20"/>
                <w:szCs w:val="20"/>
                <w:highlight w:val="none"/>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shd w:val="clear"/>
              <w:jc w:val="right"/>
              <w:textAlignment w:val="bottom"/>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单位：</w:t>
            </w:r>
            <w:r>
              <w:rPr>
                <w:rFonts w:hint="default" w:ascii="Times New Roman" w:hAnsi="Times New Roman" w:cs="Times New Roman"/>
                <w:sz w:val="20"/>
                <w:szCs w:val="20"/>
                <w:highlight w:val="none"/>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hd w:val="clear"/>
              <w:jc w:val="center"/>
              <w:textAlignment w:val="bottom"/>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项目（按</w:t>
            </w:r>
            <w:r>
              <w:rPr>
                <w:rFonts w:hint="eastAsia" w:ascii="Times New Roman" w:hAnsi="Times New Roman" w:cs="Times New Roman"/>
                <w:b/>
                <w:color w:val="000000"/>
                <w:sz w:val="20"/>
                <w:szCs w:val="20"/>
                <w:highlight w:val="none"/>
                <w:lang w:eastAsia="zh-CN"/>
              </w:rPr>
              <w:t>“</w:t>
            </w:r>
            <w:r>
              <w:rPr>
                <w:rFonts w:hint="default" w:ascii="Times New Roman" w:hAnsi="Times New Roman" w:cs="Times New Roman"/>
                <w:b/>
                <w:color w:val="000000"/>
                <w:sz w:val="20"/>
                <w:szCs w:val="20"/>
                <w:highlight w:val="none"/>
              </w:rPr>
              <w:t>项</w:t>
            </w:r>
            <w:r>
              <w:rPr>
                <w:rFonts w:hint="eastAsia" w:ascii="Times New Roman" w:hAnsi="Times New Roman" w:cs="Times New Roman"/>
                <w:b/>
                <w:color w:val="000000"/>
                <w:sz w:val="20"/>
                <w:szCs w:val="20"/>
                <w:highlight w:val="none"/>
                <w:lang w:eastAsia="zh-CN"/>
              </w:rPr>
              <w:t>”</w:t>
            </w:r>
            <w:r>
              <w:rPr>
                <w:rFonts w:hint="default" w:ascii="Times New Roman" w:hAnsi="Times New Roman" w:cs="Times New Roman"/>
                <w:b/>
                <w:color w:val="000000"/>
                <w:sz w:val="20"/>
                <w:szCs w:val="20"/>
                <w:highlight w:val="none"/>
              </w:rPr>
              <w:t>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000000"/>
                <w:sz w:val="20"/>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000000"/>
                <w:sz w:val="20"/>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000000"/>
                <w:sz w:val="20"/>
                <w:szCs w:val="20"/>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000000"/>
                <w:sz w:val="20"/>
                <w:szCs w:val="20"/>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000000"/>
                <w:sz w:val="20"/>
                <w:szCs w:val="20"/>
                <w:highlight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000000"/>
                <w:sz w:val="20"/>
                <w:szCs w:val="20"/>
                <w:highlight w:val="none"/>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jc w:val="center"/>
              <w:rPr>
                <w:rFonts w:hint="default" w:ascii="Times New Roman" w:hAnsi="Times New Roman" w:cs="Times New Roman"/>
                <w:b/>
                <w:color w:val="000000"/>
                <w:sz w:val="20"/>
                <w:szCs w:val="20"/>
                <w:highlight w:val="none"/>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shd w:val="clear"/>
              <w:jc w:val="center"/>
              <w:rPr>
                <w:rFonts w:hint="default" w:ascii="Times New Roman" w:hAnsi="Times New Roman" w:cs="Times New Roman"/>
                <w:b/>
                <w:color w:val="000000"/>
                <w:sz w:val="20"/>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000000"/>
                <w:sz w:val="20"/>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000000"/>
                <w:sz w:val="20"/>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000000"/>
                <w:sz w:val="20"/>
                <w:szCs w:val="20"/>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000000"/>
                <w:sz w:val="20"/>
                <w:szCs w:val="20"/>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000000"/>
                <w:sz w:val="20"/>
                <w:szCs w:val="20"/>
                <w:highlight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000000"/>
                <w:sz w:val="20"/>
                <w:szCs w:val="20"/>
                <w:highlight w:val="none"/>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jc w:val="center"/>
              <w:rPr>
                <w:rFonts w:hint="default" w:ascii="Times New Roman" w:hAnsi="Times New Roman" w:cs="Times New Roman"/>
                <w:b/>
                <w:color w:val="000000"/>
                <w:sz w:val="20"/>
                <w:szCs w:val="20"/>
                <w:highlight w:val="none"/>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shd w:val="clear"/>
              <w:jc w:val="center"/>
              <w:rPr>
                <w:rFonts w:hint="default" w:ascii="Times New Roman" w:hAnsi="Times New Roman" w:cs="Times New Roman"/>
                <w:b/>
                <w:color w:val="000000"/>
                <w:sz w:val="20"/>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000000"/>
                <w:sz w:val="20"/>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000000"/>
                <w:sz w:val="20"/>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000000"/>
                <w:sz w:val="20"/>
                <w:szCs w:val="20"/>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000000"/>
                <w:sz w:val="20"/>
                <w:szCs w:val="20"/>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000000"/>
                <w:sz w:val="20"/>
                <w:szCs w:val="20"/>
                <w:highlight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000000"/>
                <w:sz w:val="20"/>
                <w:szCs w:val="20"/>
                <w:highlight w:val="none"/>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jc w:val="center"/>
              <w:rPr>
                <w:rFonts w:hint="default" w:ascii="Times New Roman" w:hAnsi="Times New Roman" w:cs="Times New Roman"/>
                <w:b/>
                <w:color w:val="000000"/>
                <w:sz w:val="20"/>
                <w:szCs w:val="20"/>
                <w:highlight w:val="none"/>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shd w:val="clear"/>
              <w:jc w:val="center"/>
              <w:rPr>
                <w:rFonts w:hint="default" w:ascii="Times New Roman" w:hAnsi="Times New Roman" w:cs="Times New Roman"/>
                <w:b/>
                <w:color w:val="000000"/>
                <w:sz w:val="20"/>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000000"/>
                <w:sz w:val="20"/>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000000"/>
                <w:sz w:val="20"/>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000000"/>
                <w:sz w:val="20"/>
                <w:szCs w:val="20"/>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000000"/>
                <w:sz w:val="20"/>
                <w:szCs w:val="20"/>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000000"/>
                <w:sz w:val="20"/>
                <w:szCs w:val="20"/>
                <w:highlight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000000"/>
                <w:sz w:val="20"/>
                <w:szCs w:val="20"/>
                <w:highlight w:val="none"/>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bCs/>
                <w:color w:val="000000"/>
                <w:sz w:val="20"/>
                <w:szCs w:val="20"/>
                <w:highlight w:val="none"/>
              </w:rPr>
              <w:t>1,872.42</w:t>
            </w:r>
            <w:r>
              <w:rPr>
                <w:rFonts w:hint="default" w:ascii="Times New Roman" w:hAnsi="Times New Roman" w:cs="Times New Roman"/>
                <w:b/>
                <w:color w:val="000000"/>
                <w:sz w:val="20"/>
                <w:highlight w:val="none"/>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bCs/>
                <w:color w:val="000000"/>
                <w:sz w:val="20"/>
                <w:szCs w:val="20"/>
                <w:highlight w:val="none"/>
              </w:rPr>
              <w:t>511.10</w:t>
            </w:r>
            <w:r>
              <w:rPr>
                <w:rFonts w:hint="default" w:ascii="Times New Roman" w:hAnsi="Times New Roman" w:cs="Times New Roman"/>
                <w:b/>
                <w:color w:val="000000"/>
                <w:sz w:val="20"/>
                <w:highlight w:val="none"/>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bCs/>
                <w:color w:val="000000"/>
                <w:sz w:val="20"/>
                <w:szCs w:val="20"/>
                <w:highlight w:val="none"/>
              </w:rPr>
              <w:t>1,361.33</w:t>
            </w:r>
            <w:r>
              <w:rPr>
                <w:rFonts w:hint="default" w:ascii="Times New Roman" w:hAnsi="Times New Roman" w:cs="Times New Roman"/>
                <w:b/>
                <w:color w:val="000000"/>
                <w:sz w:val="20"/>
                <w:highlight w:val="none"/>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highlight w:val="none"/>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highlight w:val="none"/>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1,171.08</w:t>
            </w:r>
            <w:r>
              <w:rPr>
                <w:rFonts w:hint="default" w:ascii="Times New Roman" w:hAnsi="Times New Roman" w:cs="Times New Roman"/>
                <w:b/>
                <w:color w:val="000000"/>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297.13</w:t>
            </w:r>
            <w:r>
              <w:rPr>
                <w:rFonts w:hint="default" w:ascii="Times New Roman" w:hAnsi="Times New Roman" w:cs="Times New Roman"/>
                <w:b/>
                <w:color w:val="000000"/>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873.96</w:t>
            </w:r>
            <w:r>
              <w:rPr>
                <w:rFonts w:hint="default" w:ascii="Times New Roman" w:hAnsi="Times New Roman" w:cs="Times New Roman"/>
                <w:b/>
                <w:color w:val="000000"/>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20104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发展与改革事务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1,171.08</w:t>
            </w:r>
            <w:r>
              <w:rPr>
                <w:rFonts w:hint="default" w:ascii="Times New Roman" w:hAnsi="Times New Roman" w:cs="Times New Roman"/>
                <w:b/>
                <w:color w:val="000000"/>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297.13</w:t>
            </w:r>
            <w:r>
              <w:rPr>
                <w:rFonts w:hint="default" w:ascii="Times New Roman" w:hAnsi="Times New Roman" w:cs="Times New Roman"/>
                <w:b/>
                <w:color w:val="000000"/>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873.96</w:t>
            </w:r>
            <w:r>
              <w:rPr>
                <w:rFonts w:hint="default" w:ascii="Times New Roman" w:hAnsi="Times New Roman" w:cs="Times New Roman"/>
                <w:b/>
                <w:color w:val="000000"/>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2010401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236.40</w:t>
            </w:r>
            <w:r>
              <w:rPr>
                <w:rFonts w:hint="default" w:ascii="Times New Roman" w:hAnsi="Times New Roman" w:cs="Times New Roman"/>
                <w:color w:val="000000"/>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236.40</w:t>
            </w:r>
            <w:r>
              <w:rPr>
                <w:rFonts w:hint="default" w:ascii="Times New Roman" w:hAnsi="Times New Roman" w:cs="Times New Roman"/>
                <w:color w:val="000000"/>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2010450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60.73</w:t>
            </w:r>
            <w:r>
              <w:rPr>
                <w:rFonts w:hint="default" w:ascii="Times New Roman" w:hAnsi="Times New Roman" w:cs="Times New Roman"/>
                <w:color w:val="000000"/>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60.73</w:t>
            </w:r>
            <w:r>
              <w:rPr>
                <w:rFonts w:hint="default" w:ascii="Times New Roman" w:hAnsi="Times New Roman" w:cs="Times New Roman"/>
                <w:color w:val="000000"/>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2010499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其他发展与改革事务支出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873.96</w:t>
            </w:r>
            <w:r>
              <w:rPr>
                <w:rFonts w:hint="default" w:ascii="Times New Roman" w:hAnsi="Times New Roman" w:cs="Times New Roman"/>
                <w:color w:val="000000"/>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873.96</w:t>
            </w:r>
            <w:r>
              <w:rPr>
                <w:rFonts w:hint="default" w:ascii="Times New Roman" w:hAnsi="Times New Roman" w:cs="Times New Roman"/>
                <w:color w:val="000000"/>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248.58</w:t>
            </w:r>
            <w:r>
              <w:rPr>
                <w:rFonts w:hint="default" w:ascii="Times New Roman" w:hAnsi="Times New Roman" w:cs="Times New Roman"/>
                <w:b/>
                <w:color w:val="000000"/>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175.46</w:t>
            </w:r>
            <w:r>
              <w:rPr>
                <w:rFonts w:hint="default" w:ascii="Times New Roman" w:hAnsi="Times New Roman" w:cs="Times New Roman"/>
                <w:b/>
                <w:color w:val="000000"/>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73.11</w:t>
            </w:r>
            <w:r>
              <w:rPr>
                <w:rFonts w:hint="default" w:ascii="Times New Roman" w:hAnsi="Times New Roman" w:cs="Times New Roman"/>
                <w:b/>
                <w:color w:val="000000"/>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173.42</w:t>
            </w:r>
            <w:r>
              <w:rPr>
                <w:rFonts w:hint="default" w:ascii="Times New Roman" w:hAnsi="Times New Roman" w:cs="Times New Roman"/>
                <w:b/>
                <w:color w:val="000000"/>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173.42</w:t>
            </w:r>
            <w:r>
              <w:rPr>
                <w:rFonts w:hint="default" w:ascii="Times New Roman" w:hAnsi="Times New Roman" w:cs="Times New Roman"/>
                <w:b/>
                <w:color w:val="000000"/>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2080501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行政单位离退休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119.09</w:t>
            </w:r>
            <w:r>
              <w:rPr>
                <w:rFonts w:hint="default" w:ascii="Times New Roman" w:hAnsi="Times New Roman" w:cs="Times New Roman"/>
                <w:color w:val="000000"/>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119.09</w:t>
            </w:r>
            <w:r>
              <w:rPr>
                <w:rFonts w:hint="default" w:ascii="Times New Roman" w:hAnsi="Times New Roman" w:cs="Times New Roman"/>
                <w:color w:val="000000"/>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2080502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事业单位离退休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2.37</w:t>
            </w:r>
            <w:r>
              <w:rPr>
                <w:rFonts w:hint="default" w:ascii="Times New Roman" w:hAnsi="Times New Roman" w:cs="Times New Roman"/>
                <w:color w:val="000000"/>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2.37</w:t>
            </w:r>
            <w:r>
              <w:rPr>
                <w:rFonts w:hint="default" w:ascii="Times New Roman" w:hAnsi="Times New Roman" w:cs="Times New Roman"/>
                <w:color w:val="000000"/>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30.76</w:t>
            </w:r>
            <w:r>
              <w:rPr>
                <w:rFonts w:hint="default" w:ascii="Times New Roman" w:hAnsi="Times New Roman" w:cs="Times New Roman"/>
                <w:color w:val="000000"/>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30.76</w:t>
            </w:r>
            <w:r>
              <w:rPr>
                <w:rFonts w:hint="default" w:ascii="Times New Roman" w:hAnsi="Times New Roman" w:cs="Times New Roman"/>
                <w:color w:val="000000"/>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21.20</w:t>
            </w:r>
            <w:r>
              <w:rPr>
                <w:rFonts w:hint="default" w:ascii="Times New Roman" w:hAnsi="Times New Roman" w:cs="Times New Roman"/>
                <w:color w:val="000000"/>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21.20</w:t>
            </w:r>
            <w:r>
              <w:rPr>
                <w:rFonts w:hint="default" w:ascii="Times New Roman" w:hAnsi="Times New Roman" w:cs="Times New Roman"/>
                <w:color w:val="000000"/>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20808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75.16</w:t>
            </w:r>
            <w:r>
              <w:rPr>
                <w:rFonts w:hint="default" w:ascii="Times New Roman" w:hAnsi="Times New Roman" w:cs="Times New Roman"/>
                <w:b/>
                <w:color w:val="000000"/>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2.05</w:t>
            </w:r>
            <w:r>
              <w:rPr>
                <w:rFonts w:hint="default" w:ascii="Times New Roman" w:hAnsi="Times New Roman" w:cs="Times New Roman"/>
                <w:b/>
                <w:color w:val="000000"/>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73.11</w:t>
            </w:r>
            <w:r>
              <w:rPr>
                <w:rFonts w:hint="default" w:ascii="Times New Roman" w:hAnsi="Times New Roman" w:cs="Times New Roman"/>
                <w:b/>
                <w:color w:val="000000"/>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2080801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死亡抚恤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75.16</w:t>
            </w:r>
            <w:r>
              <w:rPr>
                <w:rFonts w:hint="default" w:ascii="Times New Roman" w:hAnsi="Times New Roman" w:cs="Times New Roman"/>
                <w:color w:val="000000"/>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2.05</w:t>
            </w:r>
            <w:r>
              <w:rPr>
                <w:rFonts w:hint="default" w:ascii="Times New Roman" w:hAnsi="Times New Roman" w:cs="Times New Roman"/>
                <w:color w:val="000000"/>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73.11</w:t>
            </w:r>
            <w:r>
              <w:rPr>
                <w:rFonts w:hint="default" w:ascii="Times New Roman" w:hAnsi="Times New Roman" w:cs="Times New Roman"/>
                <w:color w:val="000000"/>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14.49</w:t>
            </w:r>
            <w:r>
              <w:rPr>
                <w:rFonts w:hint="default" w:ascii="Times New Roman" w:hAnsi="Times New Roman" w:cs="Times New Roman"/>
                <w:b/>
                <w:color w:val="000000"/>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14.08</w:t>
            </w:r>
            <w:r>
              <w:rPr>
                <w:rFonts w:hint="default" w:ascii="Times New Roman" w:hAnsi="Times New Roman" w:cs="Times New Roman"/>
                <w:b/>
                <w:color w:val="000000"/>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0.42</w:t>
            </w:r>
            <w:r>
              <w:rPr>
                <w:rFonts w:hint="default" w:ascii="Times New Roman" w:hAnsi="Times New Roman" w:cs="Times New Roman"/>
                <w:b/>
                <w:color w:val="000000"/>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21004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公共卫生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0.42</w:t>
            </w:r>
            <w:r>
              <w:rPr>
                <w:rFonts w:hint="default" w:ascii="Times New Roman" w:hAnsi="Times New Roman" w:cs="Times New Roman"/>
                <w:b/>
                <w:color w:val="000000"/>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0.42</w:t>
            </w:r>
            <w:r>
              <w:rPr>
                <w:rFonts w:hint="default" w:ascii="Times New Roman" w:hAnsi="Times New Roman" w:cs="Times New Roman"/>
                <w:b/>
                <w:color w:val="000000"/>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2100409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重大公共卫生服务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0.42</w:t>
            </w:r>
            <w:r>
              <w:rPr>
                <w:rFonts w:hint="default" w:ascii="Times New Roman" w:hAnsi="Times New Roman" w:cs="Times New Roman"/>
                <w:color w:val="000000"/>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0.42</w:t>
            </w:r>
            <w:r>
              <w:rPr>
                <w:rFonts w:hint="default" w:ascii="Times New Roman" w:hAnsi="Times New Roman" w:cs="Times New Roman"/>
                <w:color w:val="000000"/>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14.08</w:t>
            </w:r>
            <w:r>
              <w:rPr>
                <w:rFonts w:hint="default" w:ascii="Times New Roman" w:hAnsi="Times New Roman" w:cs="Times New Roman"/>
                <w:b/>
                <w:color w:val="000000"/>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14.08</w:t>
            </w:r>
            <w:r>
              <w:rPr>
                <w:rFonts w:hint="default" w:ascii="Times New Roman" w:hAnsi="Times New Roman" w:cs="Times New Roman"/>
                <w:b/>
                <w:color w:val="000000"/>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11.06</w:t>
            </w:r>
            <w:r>
              <w:rPr>
                <w:rFonts w:hint="default" w:ascii="Times New Roman" w:hAnsi="Times New Roman" w:cs="Times New Roman"/>
                <w:color w:val="000000"/>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11.06</w:t>
            </w:r>
            <w:r>
              <w:rPr>
                <w:rFonts w:hint="default" w:ascii="Times New Roman" w:hAnsi="Times New Roman" w:cs="Times New Roman"/>
                <w:color w:val="000000"/>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3.02</w:t>
            </w:r>
            <w:r>
              <w:rPr>
                <w:rFonts w:hint="default" w:ascii="Times New Roman" w:hAnsi="Times New Roman" w:cs="Times New Roman"/>
                <w:color w:val="000000"/>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3.02</w:t>
            </w:r>
            <w:r>
              <w:rPr>
                <w:rFonts w:hint="default" w:ascii="Times New Roman" w:hAnsi="Times New Roman" w:cs="Times New Roman"/>
                <w:color w:val="000000"/>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215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资源勘探工业信息等支出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413.85</w:t>
            </w:r>
            <w:r>
              <w:rPr>
                <w:rFonts w:hint="default" w:ascii="Times New Roman" w:hAnsi="Times New Roman" w:cs="Times New Roman"/>
                <w:b/>
                <w:color w:val="000000"/>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413.85</w:t>
            </w:r>
            <w:r>
              <w:rPr>
                <w:rFonts w:hint="default" w:ascii="Times New Roman" w:hAnsi="Times New Roman" w:cs="Times New Roman"/>
                <w:b/>
                <w:color w:val="000000"/>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21508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支持中小企业发展和管理支出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413.85</w:t>
            </w:r>
            <w:r>
              <w:rPr>
                <w:rFonts w:hint="default" w:ascii="Times New Roman" w:hAnsi="Times New Roman" w:cs="Times New Roman"/>
                <w:b/>
                <w:color w:val="000000"/>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413.85</w:t>
            </w:r>
            <w:r>
              <w:rPr>
                <w:rFonts w:hint="default" w:ascii="Times New Roman" w:hAnsi="Times New Roman" w:cs="Times New Roman"/>
                <w:b/>
                <w:color w:val="000000"/>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2150805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中小企业发展专项</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413.85</w:t>
            </w:r>
            <w:r>
              <w:rPr>
                <w:rFonts w:hint="default" w:ascii="Times New Roman" w:hAnsi="Times New Roman" w:cs="Times New Roman"/>
                <w:color w:val="000000"/>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413.85</w:t>
            </w:r>
            <w:r>
              <w:rPr>
                <w:rFonts w:hint="default" w:ascii="Times New Roman" w:hAnsi="Times New Roman" w:cs="Times New Roman"/>
                <w:color w:val="000000"/>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24.43</w:t>
            </w:r>
            <w:r>
              <w:rPr>
                <w:rFonts w:hint="default" w:ascii="Times New Roman" w:hAnsi="Times New Roman" w:cs="Times New Roman"/>
                <w:b/>
                <w:color w:val="000000"/>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24.43</w:t>
            </w:r>
            <w:r>
              <w:rPr>
                <w:rFonts w:hint="default" w:ascii="Times New Roman" w:hAnsi="Times New Roman" w:cs="Times New Roman"/>
                <w:b/>
                <w:color w:val="000000"/>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24.43</w:t>
            </w:r>
            <w:r>
              <w:rPr>
                <w:rFonts w:hint="default" w:ascii="Times New Roman" w:hAnsi="Times New Roman" w:cs="Times New Roman"/>
                <w:b/>
                <w:color w:val="000000"/>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24.43</w:t>
            </w:r>
            <w:r>
              <w:rPr>
                <w:rFonts w:hint="default" w:ascii="Times New Roman" w:hAnsi="Times New Roman" w:cs="Times New Roman"/>
                <w:b/>
                <w:color w:val="000000"/>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24.43</w:t>
            </w:r>
            <w:r>
              <w:rPr>
                <w:rFonts w:hint="default" w:ascii="Times New Roman" w:hAnsi="Times New Roman" w:cs="Times New Roman"/>
                <w:color w:val="000000"/>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24.43</w:t>
            </w:r>
            <w:r>
              <w:rPr>
                <w:rFonts w:hint="default" w:ascii="Times New Roman" w:hAnsi="Times New Roman" w:cs="Times New Roman"/>
                <w:color w:val="000000"/>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r>
    </w:tbl>
    <w:p>
      <w:pPr>
        <w:shd w:val="clear"/>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备注：1.本表反映单位本年度各项支出情况。</w:t>
      </w:r>
      <w:r>
        <w:rPr>
          <w:rFonts w:hint="default" w:ascii="Times New Roman" w:hAnsi="Times New Roman" w:cs="Times New Roman"/>
          <w:sz w:val="20"/>
          <w:szCs w:val="20"/>
          <w:highlight w:val="none"/>
        </w:rPr>
        <w:br w:type="textWrapping"/>
      </w:r>
      <w:r>
        <w:rPr>
          <w:rFonts w:hint="default" w:ascii="Times New Roman" w:hAnsi="Times New Roman" w:cs="Times New Roman"/>
          <w:sz w:val="20"/>
          <w:szCs w:val="20"/>
          <w:highlight w:val="none"/>
        </w:rPr>
        <w:t xml:space="preserve">      2.本套报表金额单位转换时可能存在尾数误差。</w:t>
      </w:r>
      <w:r>
        <w:rPr>
          <w:rFonts w:hint="default" w:ascii="Times New Roman" w:hAnsi="Times New Roman" w:cs="Times New Roman"/>
          <w:sz w:val="20"/>
          <w:szCs w:val="20"/>
          <w:highlight w:val="none"/>
        </w:rPr>
        <w:br w:type="textWrapping"/>
      </w:r>
      <w:r>
        <w:rPr>
          <w:rFonts w:hint="default" w:ascii="Times New Roman" w:hAnsi="Times New Roman" w:cs="Times New Roman"/>
          <w:sz w:val="20"/>
          <w:szCs w:val="20"/>
          <w:highlight w:val="none"/>
        </w:rPr>
        <w:br w:type="textWrapping"/>
      </w:r>
    </w:p>
    <w:p>
      <w:pPr>
        <w:shd w:val="clea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br w:type="page"/>
      </w:r>
    </w:p>
    <w:p>
      <w:pPr>
        <w:shd w:val="clear"/>
        <w:rPr>
          <w:rFonts w:hint="default" w:ascii="Times New Roman" w:hAnsi="Times New Roman" w:cs="Times New Roman"/>
          <w:sz w:val="21"/>
          <w:szCs w:val="21"/>
          <w:highlight w:val="none"/>
        </w:rPr>
      </w:pPr>
    </w:p>
    <w:tbl>
      <w:tblPr>
        <w:tblStyle w:val="8"/>
        <w:tblW w:w="4790" w:type="pct"/>
        <w:tblInd w:w="0" w:type="dxa"/>
        <w:tblLayout w:type="autofit"/>
        <w:tblCellMar>
          <w:top w:w="0" w:type="dxa"/>
          <w:left w:w="0" w:type="dxa"/>
          <w:bottom w:w="0" w:type="dxa"/>
          <w:right w:w="0" w:type="dxa"/>
        </w:tblCellMar>
      </w:tblPr>
      <w:tblGrid>
        <w:gridCol w:w="2674"/>
        <w:gridCol w:w="1370"/>
        <w:gridCol w:w="2865"/>
        <w:gridCol w:w="1527"/>
        <w:gridCol w:w="1527"/>
        <w:gridCol w:w="1527"/>
        <w:gridCol w:w="1738"/>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hd w:val="clear"/>
              <w:spacing w:line="400" w:lineRule="exact"/>
              <w:jc w:val="center"/>
              <w:textAlignment w:val="bottom"/>
              <w:rPr>
                <w:rFonts w:hint="default" w:ascii="Times New Roman" w:hAnsi="Times New Roman" w:cs="Times New Roman"/>
                <w:b/>
                <w:color w:val="000000"/>
                <w:sz w:val="32"/>
                <w:szCs w:val="32"/>
                <w:highlight w:val="none"/>
              </w:rPr>
            </w:pPr>
            <w:r>
              <w:rPr>
                <w:rFonts w:hint="default" w:ascii="Times New Roman" w:hAnsi="Times New Roman" w:cs="Times New Roman"/>
                <w:b/>
                <w:color w:val="000000"/>
                <w:sz w:val="32"/>
                <w:szCs w:val="32"/>
                <w:highlight w:val="none"/>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Times New Roman"/>
                <w:color w:val="000000"/>
                <w:sz w:val="18"/>
                <w:szCs w:val="18"/>
                <w:highlight w:val="none"/>
              </w:rPr>
            </w:pPr>
            <w:r>
              <w:rPr>
                <w:rFonts w:hint="default" w:ascii="Times New Roman" w:hAnsi="Times New Roman" w:cs="Times New Roman"/>
                <w:sz w:val="20"/>
                <w:szCs w:val="20"/>
                <w:highlight w:val="none"/>
              </w:rPr>
              <w:t>公开</w:t>
            </w:r>
            <w:r>
              <w:rPr>
                <w:rFonts w:hint="eastAsia" w:ascii="Times New Roman" w:hAnsi="Times New Roman" w:cs="Times New Roman"/>
                <w:sz w:val="20"/>
                <w:szCs w:val="20"/>
                <w:highlight w:val="none"/>
                <w:lang w:val="en-US" w:eastAsia="zh-CN"/>
              </w:rPr>
              <w:t>部门</w:t>
            </w:r>
            <w:r>
              <w:rPr>
                <w:rFonts w:hint="default" w:ascii="Times New Roman" w:hAnsi="Times New Roman" w:cs="Times New Roman"/>
                <w:color w:val="000000"/>
                <w:sz w:val="20"/>
                <w:szCs w:val="20"/>
                <w:highlight w:val="none"/>
              </w:rPr>
              <w:t xml:space="preserve">： </w:t>
            </w:r>
            <w:r>
              <w:rPr>
                <w:rFonts w:hint="default" w:ascii="Times New Roman" w:hAnsi="Times New Roman" w:cs="Times New Roman"/>
                <w:color w:val="000000"/>
                <w:sz w:val="20"/>
                <w:highlight w:val="none"/>
                <w:u w:color="auto"/>
              </w:rPr>
              <w:t>重庆市巫溪县经济和信息化委员会</w:t>
            </w:r>
          </w:p>
        </w:tc>
        <w:tc>
          <w:tcPr>
            <w:tcW w:w="577" w:type="pct"/>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Times New Roman"/>
                <w:color w:val="000000"/>
                <w:sz w:val="18"/>
                <w:szCs w:val="18"/>
                <w:highlight w:val="none"/>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Times New Roman"/>
                <w:color w:val="000000"/>
                <w:sz w:val="18"/>
                <w:szCs w:val="18"/>
                <w:highlight w:val="none"/>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Times New Roman"/>
                <w:color w:val="000000"/>
                <w:sz w:val="18"/>
                <w:szCs w:val="18"/>
                <w:highlight w:val="none"/>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hd w:val="clear"/>
              <w:spacing w:line="240" w:lineRule="exact"/>
              <w:jc w:val="right"/>
              <w:textAlignment w:val="bottom"/>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Times New Roman"/>
                <w:color w:val="000000"/>
                <w:sz w:val="18"/>
                <w:szCs w:val="18"/>
                <w:highlight w:val="none"/>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Times New Roman"/>
                <w:color w:val="000000"/>
                <w:sz w:val="18"/>
                <w:szCs w:val="18"/>
                <w:highlight w:val="none"/>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Times New Roman"/>
                <w:color w:val="000000"/>
                <w:sz w:val="18"/>
                <w:szCs w:val="18"/>
                <w:highlight w:val="none"/>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Times New Roman"/>
                <w:color w:val="000000"/>
                <w:sz w:val="18"/>
                <w:szCs w:val="18"/>
                <w:highlight w:val="none"/>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hd w:val="clear"/>
              <w:spacing w:line="280" w:lineRule="exact"/>
              <w:jc w:val="right"/>
              <w:textAlignment w:val="bottom"/>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单位：</w:t>
            </w:r>
            <w:r>
              <w:rPr>
                <w:rFonts w:hint="default" w:ascii="Times New Roman" w:hAnsi="Times New Roman" w:cs="Times New Roman"/>
                <w:sz w:val="20"/>
                <w:szCs w:val="20"/>
                <w:highlight w:val="none"/>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jc w:val="center"/>
              <w:textAlignment w:val="center"/>
              <w:rPr>
                <w:rFonts w:hint="default" w:ascii="Times New Roman" w:hAnsi="Times New Roman" w:cs="Times New Roman"/>
                <w:b/>
                <w:color w:val="000000"/>
                <w:sz w:val="18"/>
                <w:szCs w:val="18"/>
                <w:highlight w:val="none"/>
              </w:rPr>
            </w:pPr>
            <w:r>
              <w:rPr>
                <w:rFonts w:hint="default" w:ascii="Times New Roman" w:hAnsi="Times New Roman" w:cs="Times New Roman"/>
                <w:b/>
                <w:color w:val="000000"/>
                <w:sz w:val="18"/>
                <w:szCs w:val="18"/>
                <w:highlight w:val="none"/>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jc w:val="center"/>
              <w:textAlignment w:val="center"/>
              <w:rPr>
                <w:rFonts w:hint="default" w:ascii="Times New Roman" w:hAnsi="Times New Roman" w:cs="Times New Roman"/>
                <w:b/>
                <w:color w:val="000000"/>
                <w:sz w:val="18"/>
                <w:szCs w:val="18"/>
                <w:highlight w:val="none"/>
              </w:rPr>
            </w:pPr>
            <w:r>
              <w:rPr>
                <w:rFonts w:hint="default" w:ascii="Times New Roman" w:hAnsi="Times New Roman" w:cs="Times New Roman"/>
                <w:b/>
                <w:color w:val="000000"/>
                <w:sz w:val="18"/>
                <w:szCs w:val="18"/>
                <w:highlight w:val="none"/>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spacing w:line="200" w:lineRule="exact"/>
              <w:jc w:val="center"/>
              <w:textAlignment w:val="center"/>
              <w:rPr>
                <w:rFonts w:hint="default" w:ascii="Times New Roman" w:hAnsi="Times New Roman" w:cs="Times New Roman"/>
                <w:b/>
                <w:color w:val="000000"/>
                <w:sz w:val="18"/>
                <w:szCs w:val="18"/>
                <w:highlight w:val="none"/>
              </w:rPr>
            </w:pPr>
            <w:r>
              <w:rPr>
                <w:rFonts w:hint="default" w:ascii="Times New Roman" w:hAnsi="Times New Roman" w:cs="Times New Roman"/>
                <w:b/>
                <w:color w:val="000000"/>
                <w:sz w:val="18"/>
                <w:szCs w:val="18"/>
                <w:highlight w:val="none"/>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spacing w:line="200" w:lineRule="exact"/>
              <w:jc w:val="center"/>
              <w:textAlignment w:val="center"/>
              <w:rPr>
                <w:rFonts w:hint="default" w:ascii="Times New Roman" w:hAnsi="Times New Roman" w:cs="Times New Roman"/>
                <w:b/>
                <w:color w:val="000000"/>
                <w:sz w:val="18"/>
                <w:szCs w:val="18"/>
                <w:highlight w:val="none"/>
              </w:rPr>
            </w:pPr>
            <w:r>
              <w:rPr>
                <w:rFonts w:hint="default" w:ascii="Times New Roman" w:hAnsi="Times New Roman" w:cs="Times New Roman"/>
                <w:b/>
                <w:color w:val="000000"/>
                <w:sz w:val="18"/>
                <w:szCs w:val="18"/>
                <w:highlight w:val="none"/>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spacing w:line="200" w:lineRule="exact"/>
              <w:jc w:val="center"/>
              <w:textAlignment w:val="center"/>
              <w:rPr>
                <w:rFonts w:hint="default" w:ascii="Times New Roman" w:hAnsi="Times New Roman" w:cs="Times New Roman"/>
                <w:b/>
                <w:color w:val="000000"/>
                <w:sz w:val="18"/>
                <w:szCs w:val="18"/>
                <w:highlight w:val="none"/>
              </w:rPr>
            </w:pPr>
            <w:r>
              <w:rPr>
                <w:rFonts w:hint="default" w:ascii="Times New Roman" w:hAnsi="Times New Roman" w:cs="Times New Roman"/>
                <w:b/>
                <w:color w:val="000000"/>
                <w:sz w:val="18"/>
                <w:szCs w:val="18"/>
                <w:highlight w:val="none"/>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jc w:val="center"/>
              <w:textAlignment w:val="center"/>
              <w:rPr>
                <w:rFonts w:hint="default" w:ascii="Times New Roman" w:hAnsi="Times New Roman" w:cs="Times New Roman"/>
                <w:b/>
                <w:color w:val="000000"/>
                <w:sz w:val="18"/>
                <w:szCs w:val="18"/>
                <w:highlight w:val="none"/>
              </w:rPr>
            </w:pPr>
            <w:r>
              <w:rPr>
                <w:rFonts w:hint="default" w:ascii="Times New Roman" w:hAnsi="Times New Roman" w:cs="Times New Roman"/>
                <w:b/>
                <w:color w:val="000000"/>
                <w:sz w:val="18"/>
                <w:szCs w:val="18"/>
                <w:highlight w:val="none"/>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spacing w:line="200" w:lineRule="exact"/>
              <w:jc w:val="center"/>
              <w:rPr>
                <w:rFonts w:hint="default" w:ascii="Times New Roman" w:hAnsi="Times New Roman" w:cs="Times New Roman"/>
                <w:b/>
                <w:color w:val="000000"/>
                <w:sz w:val="18"/>
                <w:szCs w:val="18"/>
                <w:highlight w:val="none"/>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spacing w:line="200" w:lineRule="exact"/>
              <w:jc w:val="center"/>
              <w:rPr>
                <w:rFonts w:hint="default" w:ascii="Times New Roman" w:hAnsi="Times New Roman" w:cs="Times New Roman"/>
                <w:b/>
                <w:color w:val="000000"/>
                <w:sz w:val="18"/>
                <w:szCs w:val="18"/>
                <w:highlight w:val="none"/>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spacing w:line="200" w:lineRule="exact"/>
              <w:jc w:val="center"/>
              <w:rPr>
                <w:rFonts w:hint="default" w:ascii="Times New Roman" w:hAnsi="Times New Roman" w:cs="Times New Roman"/>
                <w:b/>
                <w:color w:val="000000"/>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jc w:val="center"/>
              <w:textAlignment w:val="center"/>
              <w:rPr>
                <w:rFonts w:hint="default" w:ascii="Times New Roman" w:hAnsi="Times New Roman" w:cs="Times New Roman"/>
                <w:b/>
                <w:color w:val="000000"/>
                <w:sz w:val="18"/>
                <w:szCs w:val="18"/>
                <w:highlight w:val="none"/>
              </w:rPr>
            </w:pPr>
            <w:r>
              <w:rPr>
                <w:rFonts w:hint="default" w:ascii="Times New Roman" w:hAnsi="Times New Roman" w:cs="Times New Roman"/>
                <w:b/>
                <w:color w:val="000000"/>
                <w:sz w:val="18"/>
                <w:szCs w:val="18"/>
                <w:highlight w:val="none"/>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spacing w:line="200" w:lineRule="exact"/>
              <w:jc w:val="center"/>
              <w:textAlignment w:val="center"/>
              <w:rPr>
                <w:rFonts w:hint="default" w:ascii="Times New Roman" w:hAnsi="Times New Roman" w:cs="Times New Roman"/>
                <w:b/>
                <w:color w:val="000000"/>
                <w:sz w:val="18"/>
                <w:szCs w:val="18"/>
                <w:highlight w:val="none"/>
              </w:rPr>
            </w:pPr>
            <w:r>
              <w:rPr>
                <w:rFonts w:hint="default" w:ascii="Times New Roman" w:hAnsi="Times New Roman" w:cs="Times New Roman"/>
                <w:b/>
                <w:color w:val="000000"/>
                <w:sz w:val="18"/>
                <w:szCs w:val="18"/>
                <w:highlight w:val="none"/>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spacing w:line="200" w:lineRule="exact"/>
              <w:jc w:val="center"/>
              <w:textAlignment w:val="center"/>
              <w:rPr>
                <w:rFonts w:hint="default" w:ascii="Times New Roman" w:hAnsi="Times New Roman" w:cs="Times New Roman"/>
                <w:b/>
                <w:color w:val="000000"/>
                <w:sz w:val="18"/>
                <w:szCs w:val="18"/>
                <w:highlight w:val="none"/>
              </w:rPr>
            </w:pPr>
            <w:r>
              <w:rPr>
                <w:rFonts w:hint="default" w:ascii="Times New Roman" w:hAnsi="Times New Roman" w:cs="Times New Roman"/>
                <w:b/>
                <w:color w:val="000000"/>
                <w:sz w:val="18"/>
                <w:szCs w:val="18"/>
                <w:highlight w:val="none"/>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spacing w:line="200" w:lineRule="exact"/>
              <w:jc w:val="center"/>
              <w:textAlignment w:val="center"/>
              <w:rPr>
                <w:rFonts w:hint="default" w:ascii="Times New Roman" w:hAnsi="Times New Roman" w:cs="Times New Roman"/>
                <w:b/>
                <w:color w:val="000000"/>
                <w:sz w:val="18"/>
                <w:szCs w:val="18"/>
                <w:highlight w:val="none"/>
              </w:rPr>
            </w:pPr>
            <w:r>
              <w:rPr>
                <w:rFonts w:hint="default" w:ascii="Times New Roman" w:hAnsi="Times New Roman" w:cs="Times New Roman"/>
                <w:b/>
                <w:color w:val="000000"/>
                <w:sz w:val="18"/>
                <w:szCs w:val="18"/>
                <w:highlight w:val="none"/>
              </w:rPr>
              <w:t>国有资本经营预算财政拨款</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1,872.42</w:t>
            </w:r>
            <w:r>
              <w:rPr>
                <w:rFonts w:hint="default" w:ascii="Times New Roman" w:hAnsi="Times New Roman" w:cs="Times New Roman"/>
                <w:color w:val="000000"/>
                <w:sz w:val="18"/>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1,171.08</w:t>
            </w:r>
            <w:r>
              <w:rPr>
                <w:rFonts w:hint="default" w:ascii="Times New Roman" w:hAnsi="Times New Roman" w:cs="Times New Roman"/>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1,171.08</w:t>
            </w:r>
            <w:r>
              <w:rPr>
                <w:rFonts w:hint="default" w:ascii="Times New Roman" w:hAnsi="Times New Roman" w:cs="Times New Roman"/>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ascii="Times New Roman" w:hAnsi="Times New Roman" w:cs="Times New Roman"/>
                <w:color w:val="000000"/>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Times New Roman"/>
                <w:color w:val="000000"/>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ascii="Times New Roman" w:hAnsi="Times New Roman" w:cs="Times New Roman"/>
                <w:color w:val="000000"/>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Times New Roman"/>
                <w:color w:val="000000"/>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ascii="Times New Roman" w:hAnsi="Times New Roman" w:cs="Times New Roman"/>
                <w:color w:val="000000"/>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Times New Roman"/>
                <w:color w:val="000000"/>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ascii="Times New Roman" w:hAnsi="Times New Roman" w:cs="Times New Roman"/>
                <w:color w:val="000000"/>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Times New Roman"/>
                <w:color w:val="000000"/>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ascii="Times New Roman" w:hAnsi="Times New Roman" w:cs="Times New Roman"/>
                <w:color w:val="000000"/>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Times New Roman"/>
                <w:color w:val="000000"/>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248.58</w:t>
            </w:r>
            <w:r>
              <w:rPr>
                <w:rFonts w:hint="default" w:ascii="Times New Roman" w:hAnsi="Times New Roman" w:cs="Times New Roman"/>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248.58</w:t>
            </w:r>
            <w:r>
              <w:rPr>
                <w:rFonts w:hint="default" w:ascii="Times New Roman" w:hAnsi="Times New Roman" w:cs="Times New Roman"/>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ascii="Times New Roman" w:hAnsi="Times New Roman" w:cs="Times New Roman"/>
                <w:color w:val="000000"/>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Times New Roman"/>
                <w:color w:val="000000"/>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14.49</w:t>
            </w:r>
            <w:r>
              <w:rPr>
                <w:rFonts w:hint="default" w:ascii="Times New Roman" w:hAnsi="Times New Roman" w:cs="Times New Roman"/>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14.49</w:t>
            </w:r>
            <w:r>
              <w:rPr>
                <w:rFonts w:hint="default" w:ascii="Times New Roman" w:hAnsi="Times New Roman" w:cs="Times New Roman"/>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ascii="Times New Roman" w:hAnsi="Times New Roman" w:cs="Times New Roman"/>
                <w:color w:val="000000"/>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s="Times New Roman"/>
                <w:color w:val="000000"/>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ascii="Times New Roman" w:hAnsi="Times New Roman" w:cs="Times New Roman"/>
                <w:color w:val="000000"/>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s="Times New Roman"/>
                <w:color w:val="000000"/>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ascii="Times New Roman" w:hAnsi="Times New Roman" w:cs="Times New Roman"/>
                <w:color w:val="000000"/>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s="Times New Roman"/>
                <w:color w:val="000000"/>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ascii="Times New Roman" w:hAnsi="Times New Roman" w:cs="Times New Roman"/>
                <w:color w:val="000000"/>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s="Times New Roman"/>
                <w:color w:val="000000"/>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ascii="Times New Roman" w:hAnsi="Times New Roman" w:cs="Times New Roman"/>
                <w:color w:val="000000"/>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s="Times New Roman"/>
                <w:color w:val="000000"/>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413.85</w:t>
            </w:r>
            <w:r>
              <w:rPr>
                <w:rFonts w:hint="default" w:ascii="Times New Roman" w:hAnsi="Times New Roman" w:cs="Times New Roman"/>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413.85</w:t>
            </w:r>
            <w:r>
              <w:rPr>
                <w:rFonts w:hint="default" w:ascii="Times New Roman" w:hAnsi="Times New Roman" w:cs="Times New Roman"/>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ascii="Times New Roman" w:hAnsi="Times New Roman" w:cs="Times New Roman"/>
                <w:color w:val="000000"/>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s="Times New Roman"/>
                <w:color w:val="000000"/>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ascii="Times New Roman" w:hAnsi="Times New Roman" w:cs="Times New Roman"/>
                <w:color w:val="000000"/>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s="Times New Roman"/>
                <w:color w:val="000000"/>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ascii="Times New Roman" w:hAnsi="Times New Roman" w:cs="Times New Roman"/>
                <w:color w:val="000000"/>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s="Times New Roman"/>
                <w:color w:val="000000"/>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ascii="Times New Roman" w:hAnsi="Times New Roman" w:cs="Times New Roman"/>
                <w:color w:val="000000"/>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s="Times New Roman"/>
                <w:color w:val="000000"/>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ascii="Times New Roman" w:hAnsi="Times New Roman" w:cs="Times New Roman"/>
                <w:color w:val="000000"/>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s="Times New Roman"/>
                <w:color w:val="000000"/>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24.43</w:t>
            </w:r>
            <w:r>
              <w:rPr>
                <w:rFonts w:hint="default" w:ascii="Times New Roman" w:hAnsi="Times New Roman" w:cs="Times New Roman"/>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24.43</w:t>
            </w:r>
            <w:r>
              <w:rPr>
                <w:rFonts w:hint="default" w:ascii="Times New Roman" w:hAnsi="Times New Roman" w:cs="Times New Roman"/>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ascii="Times New Roman" w:hAnsi="Times New Roman" w:cs="Times New Roman"/>
                <w:color w:val="000000"/>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s="Times New Roman"/>
                <w:color w:val="000000"/>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ascii="Times New Roman" w:hAnsi="Times New Roman" w:cs="Times New Roman"/>
                <w:color w:val="000000"/>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s="Times New Roman"/>
                <w:color w:val="000000"/>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ascii="Times New Roman" w:hAnsi="Times New Roman" w:cs="Times New Roman"/>
                <w:color w:val="000000"/>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s="Times New Roman"/>
                <w:color w:val="000000"/>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ascii="Times New Roman" w:hAnsi="Times New Roman" w:cs="Times New Roman"/>
                <w:color w:val="000000"/>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s="Times New Roman"/>
                <w:color w:val="000000"/>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hd w:val="clear"/>
              <w:spacing w:line="200" w:lineRule="exact"/>
              <w:rPr>
                <w:rFonts w:hint="default" w:ascii="Times New Roman" w:hAnsi="Times New Roman" w:cs="Times New Roman"/>
                <w:color w:val="000000"/>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s="Times New Roman"/>
                <w:color w:val="000000"/>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hd w:val="clear"/>
              <w:spacing w:line="200" w:lineRule="exact"/>
              <w:rPr>
                <w:rFonts w:hint="default" w:ascii="Times New Roman" w:hAnsi="Times New Roman" w:cs="Times New Roman"/>
                <w:color w:val="000000"/>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s="Times New Roman"/>
                <w:color w:val="000000"/>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hd w:val="clear"/>
              <w:spacing w:line="200" w:lineRule="exact"/>
              <w:rPr>
                <w:rFonts w:hint="default" w:ascii="Times New Roman" w:hAnsi="Times New Roman" w:cs="Times New Roman"/>
                <w:color w:val="000000"/>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s="Times New Roman"/>
                <w:color w:val="000000"/>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jc w:val="center"/>
              <w:textAlignment w:val="center"/>
              <w:rPr>
                <w:rFonts w:hint="default" w:ascii="Times New Roman" w:hAnsi="Times New Roman" w:cs="Times New Roman"/>
                <w:b/>
                <w:color w:val="000000"/>
                <w:sz w:val="18"/>
                <w:szCs w:val="18"/>
                <w:highlight w:val="none"/>
              </w:rPr>
            </w:pPr>
            <w:r>
              <w:rPr>
                <w:rFonts w:hint="default" w:ascii="Times New Roman" w:hAnsi="Times New Roman" w:cs="Times New Roman"/>
                <w:b/>
                <w:color w:val="000000"/>
                <w:sz w:val="18"/>
                <w:szCs w:val="18"/>
                <w:highlight w:val="none"/>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1,872.42</w:t>
            </w:r>
            <w:r>
              <w:rPr>
                <w:rFonts w:hint="default" w:ascii="Times New Roman" w:hAnsi="Times New Roman" w:cs="Times New Roman"/>
                <w:color w:val="000000"/>
                <w:sz w:val="18"/>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jc w:val="center"/>
              <w:textAlignment w:val="center"/>
              <w:rPr>
                <w:rFonts w:hint="default" w:ascii="Times New Roman" w:hAnsi="Times New Roman" w:cs="Times New Roman"/>
                <w:b/>
                <w:color w:val="000000"/>
                <w:sz w:val="18"/>
                <w:szCs w:val="18"/>
                <w:highlight w:val="none"/>
              </w:rPr>
            </w:pPr>
            <w:r>
              <w:rPr>
                <w:rFonts w:hint="default" w:ascii="Times New Roman" w:hAnsi="Times New Roman" w:cs="Times New Roman"/>
                <w:b/>
                <w:color w:val="000000"/>
                <w:sz w:val="18"/>
                <w:szCs w:val="18"/>
                <w:highlight w:val="none"/>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1,872.42</w:t>
            </w:r>
            <w:r>
              <w:rPr>
                <w:rFonts w:hint="default" w:ascii="Times New Roman" w:hAnsi="Times New Roman" w:cs="Times New Roman"/>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1,872.42</w:t>
            </w:r>
            <w:r>
              <w:rPr>
                <w:rFonts w:hint="default" w:ascii="Times New Roman" w:hAnsi="Times New Roman" w:cs="Times New Roman"/>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hd w:val="clear"/>
              <w:spacing w:line="200" w:lineRule="exact"/>
              <w:rPr>
                <w:rFonts w:hint="default" w:ascii="Times New Roman" w:hAnsi="Times New Roman" w:cs="Times New Roman"/>
                <w:color w:val="000000"/>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Times New Roman"/>
                <w:color w:val="000000"/>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Times New Roman"/>
                <w:color w:val="000000"/>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Times New Roman"/>
                <w:color w:val="000000"/>
                <w:sz w:val="18"/>
                <w:szCs w:val="18"/>
                <w:highlight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Times New Roman"/>
                <w:color w:val="000000"/>
                <w:sz w:val="18"/>
                <w:szCs w:val="18"/>
                <w:highlight w:val="none"/>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jc w:val="center"/>
              <w:rPr>
                <w:rFonts w:hint="default" w:ascii="Times New Roman" w:hAnsi="Times New Roman" w:cs="Times New Roman"/>
                <w:b/>
                <w:color w:val="000000"/>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s="Times New Roman"/>
                <w:color w:val="000000"/>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s="Times New Roman"/>
                <w:color w:val="000000"/>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s="Times New Roman"/>
                <w:color w:val="000000"/>
                <w:sz w:val="18"/>
                <w:szCs w:val="18"/>
                <w:highlight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s="Times New Roman"/>
                <w:color w:val="000000"/>
                <w:sz w:val="18"/>
                <w:szCs w:val="18"/>
                <w:highlight w:val="none"/>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jc w:val="center"/>
              <w:rPr>
                <w:rFonts w:hint="default" w:ascii="Times New Roman" w:hAnsi="Times New Roman" w:cs="Times New Roman"/>
                <w:b/>
                <w:color w:val="000000"/>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s="Times New Roman"/>
                <w:color w:val="000000"/>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s="Times New Roman"/>
                <w:color w:val="000000"/>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s="Times New Roman"/>
                <w:color w:val="000000"/>
                <w:sz w:val="18"/>
                <w:szCs w:val="18"/>
                <w:highlight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s="Times New Roman"/>
                <w:color w:val="000000"/>
                <w:sz w:val="18"/>
                <w:szCs w:val="18"/>
                <w:highlight w:val="none"/>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jc w:val="center"/>
              <w:textAlignment w:val="center"/>
              <w:rPr>
                <w:rFonts w:hint="default" w:ascii="Times New Roman" w:hAnsi="Times New Roman" w:cs="Times New Roman"/>
                <w:b/>
                <w:color w:val="000000"/>
                <w:sz w:val="18"/>
                <w:szCs w:val="18"/>
                <w:highlight w:val="none"/>
              </w:rPr>
            </w:pPr>
            <w:r>
              <w:rPr>
                <w:rFonts w:hint="default" w:ascii="Times New Roman" w:hAnsi="Times New Roman" w:cs="Times New Roman"/>
                <w:b/>
                <w:color w:val="000000"/>
                <w:sz w:val="18"/>
                <w:szCs w:val="18"/>
                <w:highlight w:val="none"/>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1,872.42</w:t>
            </w:r>
            <w:r>
              <w:rPr>
                <w:rFonts w:hint="default" w:ascii="Times New Roman" w:hAnsi="Times New Roman" w:cs="Times New Roman"/>
                <w:color w:val="000000"/>
                <w:sz w:val="18"/>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jc w:val="center"/>
              <w:textAlignment w:val="center"/>
              <w:rPr>
                <w:rFonts w:hint="default" w:ascii="Times New Roman" w:hAnsi="Times New Roman" w:cs="Times New Roman"/>
                <w:b/>
                <w:color w:val="000000"/>
                <w:sz w:val="18"/>
                <w:szCs w:val="18"/>
                <w:highlight w:val="none"/>
              </w:rPr>
            </w:pPr>
            <w:r>
              <w:rPr>
                <w:rFonts w:hint="default" w:ascii="Times New Roman" w:hAnsi="Times New Roman" w:cs="Times New Roman"/>
                <w:b/>
                <w:color w:val="000000"/>
                <w:sz w:val="18"/>
                <w:szCs w:val="18"/>
                <w:highlight w:val="none"/>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1,872.42</w:t>
            </w:r>
            <w:r>
              <w:rPr>
                <w:rFonts w:hint="default" w:ascii="Times New Roman" w:hAnsi="Times New Roman" w:cs="Times New Roman"/>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1,872.42</w:t>
            </w:r>
            <w:r>
              <w:rPr>
                <w:rFonts w:hint="default" w:ascii="Times New Roman" w:hAnsi="Times New Roman" w:cs="Times New Roman"/>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bl>
    <w:p>
      <w:pPr>
        <w:shd w:val="clear"/>
        <w:spacing w:line="240" w:lineRule="exact"/>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sz w:val="20"/>
          <w:szCs w:val="20"/>
          <w:highlight w:val="none"/>
        </w:rPr>
        <w:br w:type="textWrapping"/>
      </w:r>
      <w:r>
        <w:rPr>
          <w:rFonts w:hint="default" w:ascii="Times New Roman" w:hAnsi="Times New Roman" w:cs="Times New Roman"/>
          <w:sz w:val="20"/>
          <w:szCs w:val="20"/>
          <w:highlight w:val="none"/>
        </w:rPr>
        <w:t xml:space="preserve">      2.本套报表金额单位转换时可能存在尾数误差。</w:t>
      </w:r>
      <w:r>
        <w:rPr>
          <w:rFonts w:hint="default" w:ascii="Times New Roman" w:hAnsi="Times New Roman" w:cs="Times New Roman"/>
          <w:sz w:val="20"/>
          <w:szCs w:val="20"/>
          <w:highlight w:val="none"/>
        </w:rPr>
        <w:br w:type="textWrapping"/>
      </w:r>
      <w:r>
        <w:rPr>
          <w:rFonts w:hint="default" w:ascii="Times New Roman" w:hAnsi="Times New Roman" w:cs="Times New Roman"/>
          <w:sz w:val="20"/>
          <w:szCs w:val="20"/>
          <w:highlight w:val="none"/>
        </w:rPr>
        <w:br w:type="textWrapping"/>
      </w:r>
      <w:r>
        <w:rPr>
          <w:rFonts w:hint="default" w:ascii="Times New Roman" w:hAnsi="Times New Roman" w:cs="Times New Roman"/>
          <w:sz w:val="21"/>
          <w:szCs w:val="21"/>
          <w:highlight w:val="none"/>
        </w:rPr>
        <w:br w:type="page"/>
      </w:r>
    </w:p>
    <w:tbl>
      <w:tblPr>
        <w:tblStyle w:val="8"/>
        <w:tblW w:w="5000" w:type="pct"/>
        <w:tblInd w:w="0" w:type="dxa"/>
        <w:tblLayout w:type="autofit"/>
        <w:tblCellMar>
          <w:top w:w="0" w:type="dxa"/>
          <w:left w:w="0" w:type="dxa"/>
          <w:bottom w:w="0" w:type="dxa"/>
          <w:right w:w="0" w:type="dxa"/>
        </w:tblCellMar>
      </w:tblPr>
      <w:tblGrid>
        <w:gridCol w:w="1657"/>
        <w:gridCol w:w="3230"/>
        <w:gridCol w:w="2969"/>
        <w:gridCol w:w="2969"/>
        <w:gridCol w:w="2983"/>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hd w:val="clear"/>
              <w:jc w:val="center"/>
              <w:textAlignment w:val="bottom"/>
              <w:rPr>
                <w:rFonts w:hint="default" w:ascii="Times New Roman" w:hAnsi="Times New Roman" w:cs="Times New Roman"/>
                <w:b/>
                <w:color w:val="000000"/>
                <w:sz w:val="32"/>
                <w:szCs w:val="32"/>
                <w:highlight w:val="none"/>
              </w:rPr>
            </w:pPr>
            <w:r>
              <w:rPr>
                <w:rFonts w:hint="default" w:ascii="Times New Roman" w:hAnsi="Times New Roman" w:cs="Times New Roman"/>
                <w:b/>
                <w:color w:val="000000"/>
                <w:sz w:val="32"/>
                <w:szCs w:val="32"/>
                <w:highlight w:val="none"/>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shd w:val="clear"/>
              <w:rPr>
                <w:rFonts w:hint="default" w:ascii="Times New Roman" w:hAnsi="Times New Roman" w:cs="Times New Roman"/>
                <w:color w:val="000000"/>
                <w:sz w:val="20"/>
                <w:szCs w:val="20"/>
                <w:highlight w:val="none"/>
              </w:rPr>
            </w:pPr>
            <w:r>
              <w:rPr>
                <w:rFonts w:hint="default" w:ascii="Times New Roman" w:hAnsi="Times New Roman" w:cs="Times New Roman"/>
                <w:sz w:val="20"/>
                <w:szCs w:val="20"/>
                <w:highlight w:val="none"/>
              </w:rPr>
              <w:t>公开</w:t>
            </w:r>
            <w:r>
              <w:rPr>
                <w:rFonts w:hint="eastAsia" w:ascii="Times New Roman" w:hAnsi="Times New Roman" w:cs="Times New Roman"/>
                <w:sz w:val="20"/>
                <w:szCs w:val="20"/>
                <w:highlight w:val="none"/>
                <w:lang w:val="en-US" w:eastAsia="zh-CN"/>
              </w:rPr>
              <w:t>部门</w:t>
            </w:r>
            <w:r>
              <w:rPr>
                <w:rFonts w:hint="default" w:ascii="Times New Roman" w:hAnsi="Times New Roman" w:cs="Times New Roman"/>
                <w:color w:val="000000"/>
                <w:sz w:val="20"/>
                <w:szCs w:val="20"/>
                <w:highlight w:val="none"/>
              </w:rPr>
              <w:t xml:space="preserve">： </w:t>
            </w:r>
            <w:r>
              <w:rPr>
                <w:rFonts w:hint="default" w:ascii="Times New Roman" w:hAnsi="Times New Roman" w:cs="Times New Roman"/>
                <w:color w:val="000000"/>
                <w:sz w:val="20"/>
                <w:highlight w:val="none"/>
                <w:u w:color="auto"/>
              </w:rPr>
              <w:t>重庆市巫溪县经济和信息化委员会</w:t>
            </w:r>
          </w:p>
        </w:tc>
        <w:tc>
          <w:tcPr>
            <w:tcW w:w="1079"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Times New Roman"/>
                <w:color w:val="000000"/>
                <w:sz w:val="20"/>
                <w:szCs w:val="20"/>
                <w:highlight w:val="none"/>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shd w:val="clear"/>
              <w:jc w:val="right"/>
              <w:textAlignment w:val="bottom"/>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Times New Roman"/>
                <w:color w:val="000000"/>
                <w:sz w:val="20"/>
                <w:szCs w:val="20"/>
                <w:highlight w:val="none"/>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Times New Roman"/>
                <w:color w:val="000000"/>
                <w:sz w:val="20"/>
                <w:szCs w:val="20"/>
                <w:highlight w:val="none"/>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shd w:val="clear"/>
              <w:jc w:val="right"/>
              <w:textAlignment w:val="bottom"/>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单位：</w:t>
            </w:r>
            <w:r>
              <w:rPr>
                <w:rFonts w:hint="default" w:ascii="Times New Roman" w:hAnsi="Times New Roman" w:cs="Times New Roman"/>
                <w:sz w:val="20"/>
                <w:szCs w:val="20"/>
                <w:highlight w:val="none"/>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项目（按</w:t>
            </w:r>
            <w:r>
              <w:rPr>
                <w:rFonts w:hint="eastAsia" w:ascii="Times New Roman" w:hAnsi="Times New Roman" w:cs="Times New Roman"/>
                <w:b/>
                <w:color w:val="000000"/>
                <w:sz w:val="20"/>
                <w:szCs w:val="20"/>
                <w:highlight w:val="none"/>
                <w:lang w:eastAsia="zh-CN"/>
              </w:rPr>
              <w:t>“</w:t>
            </w:r>
            <w:r>
              <w:rPr>
                <w:rFonts w:hint="default" w:ascii="Times New Roman" w:hAnsi="Times New Roman" w:cs="Times New Roman"/>
                <w:b/>
                <w:color w:val="000000"/>
                <w:sz w:val="20"/>
                <w:szCs w:val="20"/>
                <w:highlight w:val="none"/>
              </w:rPr>
              <w:t>项</w:t>
            </w:r>
            <w:r>
              <w:rPr>
                <w:rFonts w:hint="eastAsia" w:ascii="Times New Roman" w:hAnsi="Times New Roman" w:cs="Times New Roman"/>
                <w:b/>
                <w:color w:val="000000"/>
                <w:sz w:val="20"/>
                <w:szCs w:val="20"/>
                <w:highlight w:val="none"/>
                <w:lang w:eastAsia="zh-CN"/>
              </w:rPr>
              <w:t>”</w:t>
            </w:r>
            <w:r>
              <w:rPr>
                <w:rFonts w:hint="default" w:ascii="Times New Roman" w:hAnsi="Times New Roman" w:cs="Times New Roman"/>
                <w:b/>
                <w:color w:val="000000"/>
                <w:sz w:val="20"/>
                <w:szCs w:val="20"/>
                <w:highlight w:val="none"/>
              </w:rPr>
              <w:t>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000000"/>
                <w:sz w:val="20"/>
                <w:szCs w:val="20"/>
                <w:highlight w:val="none"/>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000000"/>
                <w:sz w:val="20"/>
                <w:szCs w:val="20"/>
                <w:highlight w:val="none"/>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000000"/>
                <w:sz w:val="20"/>
                <w:szCs w:val="20"/>
                <w:highlight w:val="none"/>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000000"/>
                <w:sz w:val="20"/>
                <w:szCs w:val="20"/>
                <w:highlight w:val="none"/>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000000"/>
                <w:sz w:val="20"/>
                <w:szCs w:val="20"/>
                <w:highlight w:val="none"/>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000000"/>
                <w:sz w:val="20"/>
                <w:szCs w:val="20"/>
                <w:highlight w:val="none"/>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000000"/>
                <w:sz w:val="20"/>
                <w:szCs w:val="20"/>
                <w:highlight w:val="none"/>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000000"/>
                <w:sz w:val="20"/>
                <w:szCs w:val="20"/>
                <w:highlight w:val="none"/>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000000"/>
                <w:sz w:val="20"/>
                <w:szCs w:val="20"/>
                <w:highlight w:val="none"/>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000000"/>
                <w:sz w:val="20"/>
                <w:szCs w:val="20"/>
                <w:highlight w:val="none"/>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bCs/>
                <w:color w:val="000000"/>
                <w:sz w:val="20"/>
                <w:szCs w:val="20"/>
                <w:highlight w:val="none"/>
              </w:rPr>
              <w:t>1,872.42</w:t>
            </w:r>
            <w:r>
              <w:rPr>
                <w:rFonts w:hint="default" w:ascii="Times New Roman" w:hAnsi="Times New Roman" w:cs="Times New Roman"/>
                <w:b/>
                <w:color w:val="000000"/>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bCs/>
                <w:color w:val="000000"/>
                <w:sz w:val="20"/>
                <w:szCs w:val="20"/>
                <w:highlight w:val="none"/>
              </w:rPr>
              <w:t>511.10</w:t>
            </w:r>
            <w:r>
              <w:rPr>
                <w:rFonts w:hint="default" w:ascii="Times New Roman" w:hAnsi="Times New Roman" w:cs="Times New Roman"/>
                <w:b/>
                <w:color w:val="000000"/>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bCs/>
                <w:color w:val="000000"/>
                <w:sz w:val="20"/>
                <w:szCs w:val="20"/>
                <w:highlight w:val="none"/>
              </w:rPr>
              <w:t>1,361.33</w:t>
            </w:r>
            <w:r>
              <w:rPr>
                <w:rFonts w:hint="default" w:ascii="Times New Roman" w:hAnsi="Times New Roman" w:cs="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1,171.08</w:t>
            </w:r>
            <w:r>
              <w:rPr>
                <w:rFonts w:hint="default" w:ascii="Times New Roman" w:hAnsi="Times New Roman" w:cs="Times New Roman"/>
                <w:b/>
                <w:color w:val="000000"/>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297.13</w:t>
            </w:r>
            <w:r>
              <w:rPr>
                <w:rFonts w:hint="default" w:ascii="Times New Roman" w:hAnsi="Times New Roman" w:cs="Times New Roman"/>
                <w:b/>
                <w:color w:val="000000"/>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873.96</w:t>
            </w:r>
            <w:r>
              <w:rPr>
                <w:rFonts w:hint="default" w:ascii="Times New Roman" w:hAnsi="Times New Roman" w:cs="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20104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发展与改革事务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1,171.08</w:t>
            </w:r>
            <w:r>
              <w:rPr>
                <w:rFonts w:hint="default" w:ascii="Times New Roman" w:hAnsi="Times New Roman" w:cs="Times New Roman"/>
                <w:b/>
                <w:color w:val="000000"/>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297.13</w:t>
            </w:r>
            <w:r>
              <w:rPr>
                <w:rFonts w:hint="default" w:ascii="Times New Roman" w:hAnsi="Times New Roman" w:cs="Times New Roman"/>
                <w:b/>
                <w:color w:val="000000"/>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873.96</w:t>
            </w:r>
            <w:r>
              <w:rPr>
                <w:rFonts w:hint="default" w:ascii="Times New Roman" w:hAnsi="Times New Roman" w:cs="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2010401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color w:val="000000"/>
                <w:sz w:val="20"/>
                <w:szCs w:val="20"/>
                <w:highlight w:val="none"/>
              </w:rPr>
              <w:t>236.40</w:t>
            </w:r>
            <w:r>
              <w:rPr>
                <w:rFonts w:hint="default" w:ascii="Times New Roman" w:hAnsi="Times New Roman" w:cs="Times New Roman"/>
                <w:color w:val="000000"/>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color w:val="000000"/>
                <w:sz w:val="20"/>
                <w:szCs w:val="20"/>
                <w:highlight w:val="none"/>
              </w:rPr>
              <w:t>236.40</w:t>
            </w:r>
            <w:r>
              <w:rPr>
                <w:rFonts w:hint="default" w:ascii="Times New Roman" w:hAnsi="Times New Roman" w:cs="Times New Roman"/>
                <w:color w:val="000000"/>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2010450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color w:val="000000"/>
                <w:sz w:val="20"/>
                <w:szCs w:val="20"/>
                <w:highlight w:val="none"/>
              </w:rPr>
              <w:t>60.73</w:t>
            </w:r>
            <w:r>
              <w:rPr>
                <w:rFonts w:hint="default" w:ascii="Times New Roman" w:hAnsi="Times New Roman" w:cs="Times New Roman"/>
                <w:color w:val="000000"/>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color w:val="000000"/>
                <w:sz w:val="20"/>
                <w:szCs w:val="20"/>
                <w:highlight w:val="none"/>
              </w:rPr>
              <w:t>60.73</w:t>
            </w:r>
            <w:r>
              <w:rPr>
                <w:rFonts w:hint="default" w:ascii="Times New Roman" w:hAnsi="Times New Roman" w:cs="Times New Roman"/>
                <w:color w:val="000000"/>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2010499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其他发展与改革事务支出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color w:val="000000"/>
                <w:sz w:val="20"/>
                <w:szCs w:val="20"/>
                <w:highlight w:val="none"/>
              </w:rPr>
              <w:t>873.96</w:t>
            </w:r>
            <w:r>
              <w:rPr>
                <w:rFonts w:hint="default" w:ascii="Times New Roman" w:hAnsi="Times New Roman" w:cs="Times New Roman"/>
                <w:color w:val="000000"/>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color w:val="000000"/>
                <w:sz w:val="20"/>
                <w:szCs w:val="20"/>
                <w:highlight w:val="none"/>
              </w:rPr>
              <w:t>873.96</w:t>
            </w: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248.58</w:t>
            </w:r>
            <w:r>
              <w:rPr>
                <w:rFonts w:hint="default" w:ascii="Times New Roman" w:hAnsi="Times New Roman" w:cs="Times New Roman"/>
                <w:b/>
                <w:color w:val="000000"/>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175.46</w:t>
            </w:r>
            <w:r>
              <w:rPr>
                <w:rFonts w:hint="default" w:ascii="Times New Roman" w:hAnsi="Times New Roman" w:cs="Times New Roman"/>
                <w:b/>
                <w:color w:val="000000"/>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73.11</w:t>
            </w:r>
            <w:r>
              <w:rPr>
                <w:rFonts w:hint="default" w:ascii="Times New Roman" w:hAnsi="Times New Roman" w:cs="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173.42</w:t>
            </w:r>
            <w:r>
              <w:rPr>
                <w:rFonts w:hint="default" w:ascii="Times New Roman" w:hAnsi="Times New Roman" w:cs="Times New Roman"/>
                <w:b/>
                <w:color w:val="000000"/>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173.42</w:t>
            </w:r>
            <w:r>
              <w:rPr>
                <w:rFonts w:hint="default" w:ascii="Times New Roman" w:hAnsi="Times New Roman" w:cs="Times New Roman"/>
                <w:b/>
                <w:color w:val="000000"/>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2080501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行政单位离退休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color w:val="000000"/>
                <w:sz w:val="20"/>
                <w:szCs w:val="20"/>
                <w:highlight w:val="none"/>
              </w:rPr>
              <w:t>119.09</w:t>
            </w:r>
            <w:r>
              <w:rPr>
                <w:rFonts w:hint="default" w:ascii="Times New Roman" w:hAnsi="Times New Roman" w:cs="Times New Roman"/>
                <w:color w:val="000000"/>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color w:val="000000"/>
                <w:sz w:val="20"/>
                <w:szCs w:val="20"/>
                <w:highlight w:val="none"/>
              </w:rPr>
              <w:t>119.09</w:t>
            </w:r>
            <w:r>
              <w:rPr>
                <w:rFonts w:hint="default" w:ascii="Times New Roman" w:hAnsi="Times New Roman" w:cs="Times New Roman"/>
                <w:color w:val="000000"/>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2080502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事业单位离退休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color w:val="000000"/>
                <w:sz w:val="20"/>
                <w:szCs w:val="20"/>
                <w:highlight w:val="none"/>
              </w:rPr>
              <w:t>2.37</w:t>
            </w:r>
            <w:r>
              <w:rPr>
                <w:rFonts w:hint="default" w:ascii="Times New Roman" w:hAnsi="Times New Roman" w:cs="Times New Roman"/>
                <w:color w:val="000000"/>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color w:val="000000"/>
                <w:sz w:val="20"/>
                <w:szCs w:val="20"/>
                <w:highlight w:val="none"/>
              </w:rPr>
              <w:t>2.37</w:t>
            </w:r>
            <w:r>
              <w:rPr>
                <w:rFonts w:hint="default" w:ascii="Times New Roman" w:hAnsi="Times New Roman" w:cs="Times New Roman"/>
                <w:color w:val="000000"/>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color w:val="000000"/>
                <w:sz w:val="20"/>
                <w:szCs w:val="20"/>
                <w:highlight w:val="none"/>
              </w:rPr>
              <w:t>30.76</w:t>
            </w:r>
            <w:r>
              <w:rPr>
                <w:rFonts w:hint="default" w:ascii="Times New Roman" w:hAnsi="Times New Roman" w:cs="Times New Roman"/>
                <w:color w:val="000000"/>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color w:val="000000"/>
                <w:sz w:val="20"/>
                <w:szCs w:val="20"/>
                <w:highlight w:val="none"/>
              </w:rPr>
              <w:t>30.76</w:t>
            </w:r>
            <w:r>
              <w:rPr>
                <w:rFonts w:hint="default" w:ascii="Times New Roman" w:hAnsi="Times New Roman" w:cs="Times New Roman"/>
                <w:color w:val="000000"/>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color w:val="000000"/>
                <w:sz w:val="20"/>
                <w:szCs w:val="20"/>
                <w:highlight w:val="none"/>
              </w:rPr>
              <w:t>21.20</w:t>
            </w:r>
            <w:r>
              <w:rPr>
                <w:rFonts w:hint="default" w:ascii="Times New Roman" w:hAnsi="Times New Roman" w:cs="Times New Roman"/>
                <w:color w:val="000000"/>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color w:val="000000"/>
                <w:sz w:val="20"/>
                <w:szCs w:val="20"/>
                <w:highlight w:val="none"/>
              </w:rPr>
              <w:t>21.20</w:t>
            </w:r>
            <w:r>
              <w:rPr>
                <w:rFonts w:hint="default" w:ascii="Times New Roman" w:hAnsi="Times New Roman" w:cs="Times New Roman"/>
                <w:color w:val="000000"/>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20808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75.16</w:t>
            </w:r>
            <w:r>
              <w:rPr>
                <w:rFonts w:hint="default" w:ascii="Times New Roman" w:hAnsi="Times New Roman" w:cs="Times New Roman"/>
                <w:b/>
                <w:color w:val="000000"/>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2.05</w:t>
            </w:r>
            <w:r>
              <w:rPr>
                <w:rFonts w:hint="default" w:ascii="Times New Roman" w:hAnsi="Times New Roman" w:cs="Times New Roman"/>
                <w:b/>
                <w:color w:val="000000"/>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73.11</w:t>
            </w:r>
            <w:r>
              <w:rPr>
                <w:rFonts w:hint="default" w:ascii="Times New Roman" w:hAnsi="Times New Roman" w:cs="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2080801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死亡抚恤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color w:val="000000"/>
                <w:sz w:val="20"/>
                <w:szCs w:val="20"/>
                <w:highlight w:val="none"/>
              </w:rPr>
              <w:t>75.16</w:t>
            </w:r>
            <w:r>
              <w:rPr>
                <w:rFonts w:hint="default" w:ascii="Times New Roman" w:hAnsi="Times New Roman" w:cs="Times New Roman"/>
                <w:color w:val="000000"/>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color w:val="000000"/>
                <w:sz w:val="20"/>
                <w:szCs w:val="20"/>
                <w:highlight w:val="none"/>
              </w:rPr>
              <w:t>2.05</w:t>
            </w:r>
            <w:r>
              <w:rPr>
                <w:rFonts w:hint="default" w:ascii="Times New Roman" w:hAnsi="Times New Roman" w:cs="Times New Roman"/>
                <w:color w:val="000000"/>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color w:val="000000"/>
                <w:sz w:val="20"/>
                <w:szCs w:val="20"/>
                <w:highlight w:val="none"/>
              </w:rPr>
              <w:t>73.11</w:t>
            </w: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14.49</w:t>
            </w:r>
            <w:r>
              <w:rPr>
                <w:rFonts w:hint="default" w:ascii="Times New Roman" w:hAnsi="Times New Roman" w:cs="Times New Roman"/>
                <w:b/>
                <w:color w:val="000000"/>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14.08</w:t>
            </w:r>
            <w:r>
              <w:rPr>
                <w:rFonts w:hint="default" w:ascii="Times New Roman" w:hAnsi="Times New Roman" w:cs="Times New Roman"/>
                <w:b/>
                <w:color w:val="000000"/>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0.42</w:t>
            </w:r>
            <w:r>
              <w:rPr>
                <w:rFonts w:hint="default" w:ascii="Times New Roman" w:hAnsi="Times New Roman" w:cs="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21004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公共卫生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0.42</w:t>
            </w:r>
            <w:r>
              <w:rPr>
                <w:rFonts w:hint="default" w:ascii="Times New Roman" w:hAnsi="Times New Roman" w:cs="Times New Roman"/>
                <w:b/>
                <w:color w:val="000000"/>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0.42</w:t>
            </w:r>
            <w:r>
              <w:rPr>
                <w:rFonts w:hint="default" w:ascii="Times New Roman" w:hAnsi="Times New Roman" w:cs="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2100409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重大公共卫生服务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color w:val="000000"/>
                <w:sz w:val="20"/>
                <w:szCs w:val="20"/>
                <w:highlight w:val="none"/>
              </w:rPr>
              <w:t>0.42</w:t>
            </w:r>
            <w:r>
              <w:rPr>
                <w:rFonts w:hint="default" w:ascii="Times New Roman" w:hAnsi="Times New Roman" w:cs="Times New Roman"/>
                <w:color w:val="000000"/>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color w:val="000000"/>
                <w:sz w:val="20"/>
                <w:szCs w:val="20"/>
                <w:highlight w:val="none"/>
              </w:rPr>
              <w:t>0.42</w:t>
            </w: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14.08</w:t>
            </w:r>
            <w:r>
              <w:rPr>
                <w:rFonts w:hint="default" w:ascii="Times New Roman" w:hAnsi="Times New Roman" w:cs="Times New Roman"/>
                <w:b/>
                <w:color w:val="000000"/>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14.08</w:t>
            </w:r>
            <w:r>
              <w:rPr>
                <w:rFonts w:hint="default" w:ascii="Times New Roman" w:hAnsi="Times New Roman" w:cs="Times New Roman"/>
                <w:b/>
                <w:color w:val="000000"/>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color w:val="000000"/>
                <w:sz w:val="20"/>
                <w:szCs w:val="20"/>
                <w:highlight w:val="none"/>
              </w:rPr>
              <w:t>11.06</w:t>
            </w:r>
            <w:r>
              <w:rPr>
                <w:rFonts w:hint="default" w:ascii="Times New Roman" w:hAnsi="Times New Roman" w:cs="Times New Roman"/>
                <w:color w:val="000000"/>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color w:val="000000"/>
                <w:sz w:val="20"/>
                <w:szCs w:val="20"/>
                <w:highlight w:val="none"/>
              </w:rPr>
              <w:t>11.06</w:t>
            </w:r>
            <w:r>
              <w:rPr>
                <w:rFonts w:hint="default" w:ascii="Times New Roman" w:hAnsi="Times New Roman" w:cs="Times New Roman"/>
                <w:color w:val="000000"/>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color w:val="000000"/>
                <w:sz w:val="20"/>
                <w:szCs w:val="20"/>
                <w:highlight w:val="none"/>
              </w:rPr>
              <w:t>3.02</w:t>
            </w:r>
            <w:r>
              <w:rPr>
                <w:rFonts w:hint="default" w:ascii="Times New Roman" w:hAnsi="Times New Roman" w:cs="Times New Roman"/>
                <w:color w:val="000000"/>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color w:val="000000"/>
                <w:sz w:val="20"/>
                <w:szCs w:val="20"/>
                <w:highlight w:val="none"/>
              </w:rPr>
              <w:t>3.02</w:t>
            </w:r>
            <w:r>
              <w:rPr>
                <w:rFonts w:hint="default" w:ascii="Times New Roman" w:hAnsi="Times New Roman" w:cs="Times New Roman"/>
                <w:color w:val="000000"/>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215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资源勘探工业信息等支出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413.85</w:t>
            </w:r>
            <w:r>
              <w:rPr>
                <w:rFonts w:hint="default" w:ascii="Times New Roman" w:hAnsi="Times New Roman" w:cs="Times New Roman"/>
                <w:b/>
                <w:color w:val="000000"/>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413.85</w:t>
            </w:r>
            <w:r>
              <w:rPr>
                <w:rFonts w:hint="default" w:ascii="Times New Roman" w:hAnsi="Times New Roman" w:cs="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21508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支持中小企业发展和管理支出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413.85</w:t>
            </w:r>
            <w:r>
              <w:rPr>
                <w:rFonts w:hint="default" w:ascii="Times New Roman" w:hAnsi="Times New Roman" w:cs="Times New Roman"/>
                <w:b/>
                <w:color w:val="000000"/>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413.85</w:t>
            </w:r>
            <w:r>
              <w:rPr>
                <w:rFonts w:hint="default" w:ascii="Times New Roman" w:hAnsi="Times New Roman" w:cs="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2150805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中小企业发展专项</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color w:val="000000"/>
                <w:sz w:val="20"/>
                <w:szCs w:val="20"/>
                <w:highlight w:val="none"/>
              </w:rPr>
              <w:t>413.85</w:t>
            </w:r>
            <w:r>
              <w:rPr>
                <w:rFonts w:hint="default" w:ascii="Times New Roman" w:hAnsi="Times New Roman" w:cs="Times New Roman"/>
                <w:color w:val="000000"/>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color w:val="000000"/>
                <w:sz w:val="20"/>
                <w:szCs w:val="20"/>
                <w:highlight w:val="none"/>
              </w:rPr>
              <w:t>413.85</w:t>
            </w: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24.43</w:t>
            </w:r>
            <w:r>
              <w:rPr>
                <w:rFonts w:hint="default" w:ascii="Times New Roman" w:hAnsi="Times New Roman" w:cs="Times New Roman"/>
                <w:b/>
                <w:color w:val="000000"/>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24.43</w:t>
            </w:r>
            <w:r>
              <w:rPr>
                <w:rFonts w:hint="default" w:ascii="Times New Roman" w:hAnsi="Times New Roman" w:cs="Times New Roman"/>
                <w:b/>
                <w:color w:val="000000"/>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24.43</w:t>
            </w:r>
            <w:r>
              <w:rPr>
                <w:rFonts w:hint="default" w:ascii="Times New Roman" w:hAnsi="Times New Roman" w:cs="Times New Roman"/>
                <w:b/>
                <w:color w:val="000000"/>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24.43</w:t>
            </w:r>
            <w:r>
              <w:rPr>
                <w:rFonts w:hint="default" w:ascii="Times New Roman" w:hAnsi="Times New Roman" w:cs="Times New Roman"/>
                <w:b/>
                <w:color w:val="000000"/>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color w:val="000000"/>
                <w:sz w:val="20"/>
                <w:szCs w:val="20"/>
                <w:highlight w:val="none"/>
              </w:rPr>
              <w:t>24.43</w:t>
            </w:r>
            <w:r>
              <w:rPr>
                <w:rFonts w:hint="default" w:ascii="Times New Roman" w:hAnsi="Times New Roman" w:cs="Times New Roman"/>
                <w:color w:val="000000"/>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color w:val="000000"/>
                <w:sz w:val="20"/>
                <w:szCs w:val="20"/>
                <w:highlight w:val="none"/>
              </w:rPr>
              <w:t>24.43</w:t>
            </w:r>
            <w:r>
              <w:rPr>
                <w:rFonts w:hint="default" w:ascii="Times New Roman" w:hAnsi="Times New Roman" w:cs="Times New Roman"/>
                <w:color w:val="000000"/>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color w:val="000000"/>
                <w:sz w:val="20"/>
                <w:highlight w:val="none"/>
                <w:u w:color="auto"/>
              </w:rPr>
              <w:t xml:space="preserve"> </w:t>
            </w:r>
          </w:p>
        </w:tc>
      </w:tr>
    </w:tbl>
    <w:p>
      <w:pPr>
        <w:shd w:val="clear"/>
        <w:rPr>
          <w:rFonts w:hint="default" w:ascii="Times New Roman" w:hAnsi="Times New Roman" w:cs="Times New Roman"/>
          <w:sz w:val="21"/>
          <w:szCs w:val="21"/>
          <w:highlight w:val="none"/>
        </w:rPr>
      </w:pPr>
      <w:r>
        <w:rPr>
          <w:rFonts w:hint="default" w:ascii="Times New Roman" w:hAnsi="Times New Roman" w:cs="Times New Roman"/>
          <w:sz w:val="20"/>
          <w:szCs w:val="20"/>
          <w:highlight w:val="none"/>
        </w:rPr>
        <w:t>备注：1.本表反映单位本年度一般公共预算财政拨款支出情况。</w:t>
      </w:r>
      <w:r>
        <w:rPr>
          <w:rFonts w:hint="default" w:ascii="Times New Roman" w:hAnsi="Times New Roman" w:cs="Times New Roman"/>
          <w:sz w:val="20"/>
          <w:szCs w:val="20"/>
          <w:highlight w:val="none"/>
        </w:rPr>
        <w:br w:type="textWrapping"/>
      </w:r>
      <w:r>
        <w:rPr>
          <w:rFonts w:hint="default" w:ascii="Times New Roman" w:hAnsi="Times New Roman" w:cs="Times New Roman"/>
          <w:sz w:val="20"/>
          <w:szCs w:val="20"/>
          <w:highlight w:val="none"/>
        </w:rPr>
        <w:t xml:space="preserve">      2.本套报表金额单位转换时可能存在尾数误差。</w:t>
      </w:r>
      <w:r>
        <w:rPr>
          <w:rFonts w:hint="default" w:ascii="Times New Roman" w:hAnsi="Times New Roman" w:cs="Times New Roman"/>
          <w:sz w:val="20"/>
          <w:szCs w:val="20"/>
          <w:highlight w:val="none"/>
        </w:rPr>
        <w:br w:type="textWrapping"/>
      </w:r>
      <w:r>
        <w:rPr>
          <w:rFonts w:hint="default" w:ascii="Times New Roman" w:hAnsi="Times New Roman" w:cs="Times New Roman"/>
          <w:sz w:val="20"/>
          <w:szCs w:val="20"/>
          <w:highlight w:val="none"/>
        </w:rPr>
        <w:br w:type="textWrapping"/>
      </w:r>
    </w:p>
    <w:p>
      <w:pPr>
        <w:shd w:val="clear"/>
        <w:ind w:firstLine="630" w:firstLineChars="30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br w:type="page"/>
      </w:r>
    </w:p>
    <w:tbl>
      <w:tblPr>
        <w:tblStyle w:val="8"/>
        <w:tblW w:w="4994" w:type="pct"/>
        <w:tblInd w:w="0" w:type="dxa"/>
        <w:tblLayout w:type="fixed"/>
        <w:tblCellMar>
          <w:top w:w="0" w:type="dxa"/>
          <w:left w:w="0" w:type="dxa"/>
          <w:bottom w:w="0" w:type="dxa"/>
          <w:right w:w="0" w:type="dxa"/>
        </w:tblCellMar>
      </w:tblPr>
      <w:tblGrid>
        <w:gridCol w:w="543"/>
        <w:gridCol w:w="2460"/>
        <w:gridCol w:w="1235"/>
        <w:gridCol w:w="751"/>
        <w:gridCol w:w="1727"/>
        <w:gridCol w:w="1487"/>
        <w:gridCol w:w="725"/>
        <w:gridCol w:w="3167"/>
        <w:gridCol w:w="1696"/>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hd w:val="clear"/>
              <w:spacing w:line="440" w:lineRule="exact"/>
              <w:jc w:val="center"/>
              <w:textAlignment w:val="bottom"/>
              <w:rPr>
                <w:rFonts w:hint="default" w:ascii="Times New Roman" w:hAnsi="Times New Roman" w:cs="Times New Roman"/>
                <w:b/>
                <w:color w:val="000000"/>
                <w:sz w:val="32"/>
                <w:szCs w:val="32"/>
                <w:highlight w:val="none"/>
              </w:rPr>
            </w:pPr>
            <w:r>
              <w:rPr>
                <w:rFonts w:hint="default" w:ascii="Times New Roman" w:hAnsi="Times New Roman" w:cs="Times New Roman"/>
                <w:b/>
                <w:color w:val="000000"/>
                <w:sz w:val="32"/>
                <w:szCs w:val="32"/>
                <w:highlight w:val="none"/>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Times New Roman"/>
                <w:color w:val="000000"/>
                <w:sz w:val="18"/>
                <w:szCs w:val="18"/>
                <w:highlight w:val="none"/>
              </w:rPr>
            </w:pPr>
            <w:r>
              <w:rPr>
                <w:rFonts w:hint="default" w:ascii="Times New Roman" w:hAnsi="Times New Roman" w:cs="Times New Roman"/>
                <w:sz w:val="20"/>
                <w:szCs w:val="20"/>
                <w:highlight w:val="none"/>
              </w:rPr>
              <w:t>公开</w:t>
            </w:r>
            <w:r>
              <w:rPr>
                <w:rFonts w:hint="eastAsia" w:ascii="Times New Roman" w:hAnsi="Times New Roman" w:cs="Times New Roman"/>
                <w:sz w:val="20"/>
                <w:szCs w:val="20"/>
                <w:highlight w:val="none"/>
                <w:lang w:val="en-US" w:eastAsia="zh-CN"/>
              </w:rPr>
              <w:t>部门</w:t>
            </w:r>
            <w:r>
              <w:rPr>
                <w:rFonts w:hint="default" w:ascii="Times New Roman" w:hAnsi="Times New Roman" w:cs="Times New Roman"/>
                <w:color w:val="000000"/>
                <w:sz w:val="20"/>
                <w:szCs w:val="20"/>
                <w:highlight w:val="none"/>
              </w:rPr>
              <w:t xml:space="preserve">： </w:t>
            </w:r>
            <w:r>
              <w:rPr>
                <w:rFonts w:hint="default" w:ascii="Times New Roman" w:hAnsi="Times New Roman" w:cs="Times New Roman"/>
                <w:color w:val="000000"/>
                <w:sz w:val="20"/>
                <w:highlight w:val="none"/>
                <w:u w:color="auto"/>
              </w:rPr>
              <w:t>重庆市巫溪县经济和信息化委员会</w:t>
            </w:r>
          </w:p>
        </w:tc>
        <w:tc>
          <w:tcPr>
            <w:tcW w:w="626" w:type="pct"/>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Times New Roman"/>
                <w:color w:val="000000"/>
                <w:sz w:val="18"/>
                <w:szCs w:val="18"/>
                <w:highlight w:val="none"/>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Times New Roman"/>
                <w:color w:val="000000"/>
                <w:sz w:val="18"/>
                <w:szCs w:val="18"/>
                <w:highlight w:val="none"/>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Times New Roman"/>
                <w:color w:val="000000"/>
                <w:sz w:val="18"/>
                <w:szCs w:val="18"/>
                <w:highlight w:val="none"/>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Times New Roman"/>
                <w:color w:val="000000"/>
                <w:sz w:val="18"/>
                <w:szCs w:val="18"/>
                <w:highlight w:val="none"/>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hd w:val="clear"/>
              <w:spacing w:line="280" w:lineRule="exact"/>
              <w:jc w:val="right"/>
              <w:textAlignment w:val="bottom"/>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Times New Roman"/>
                <w:color w:val="000000"/>
                <w:sz w:val="18"/>
                <w:szCs w:val="18"/>
                <w:highlight w:val="none"/>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Times New Roman"/>
                <w:color w:val="000000"/>
                <w:sz w:val="18"/>
                <w:szCs w:val="18"/>
                <w:highlight w:val="none"/>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Times New Roman"/>
                <w:color w:val="000000"/>
                <w:sz w:val="18"/>
                <w:szCs w:val="18"/>
                <w:highlight w:val="none"/>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Times New Roman"/>
                <w:color w:val="000000"/>
                <w:sz w:val="18"/>
                <w:szCs w:val="18"/>
                <w:highlight w:val="none"/>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Times New Roman"/>
                <w:color w:val="000000"/>
                <w:sz w:val="18"/>
                <w:szCs w:val="18"/>
                <w:highlight w:val="none"/>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hd w:val="clear"/>
              <w:spacing w:line="280" w:lineRule="exact"/>
              <w:jc w:val="right"/>
              <w:textAlignment w:val="bottom"/>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单位：</w:t>
            </w:r>
            <w:r>
              <w:rPr>
                <w:rFonts w:hint="default" w:ascii="Times New Roman" w:hAnsi="Times New Roman" w:cs="Times New Roman"/>
                <w:sz w:val="20"/>
                <w:szCs w:val="20"/>
                <w:highlight w:val="none"/>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jc w:val="center"/>
              <w:textAlignment w:val="center"/>
              <w:rPr>
                <w:rFonts w:hint="default" w:ascii="Times New Roman" w:hAnsi="Times New Roman" w:cs="Times New Roman"/>
                <w:b/>
                <w:color w:val="000000"/>
                <w:sz w:val="18"/>
                <w:szCs w:val="18"/>
                <w:highlight w:val="none"/>
              </w:rPr>
            </w:pPr>
            <w:r>
              <w:rPr>
                <w:rFonts w:hint="default" w:ascii="Times New Roman" w:hAnsi="Times New Roman" w:cs="Times New Roman"/>
                <w:b/>
                <w:color w:val="000000"/>
                <w:sz w:val="18"/>
                <w:szCs w:val="18"/>
                <w:highlight w:val="none"/>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jc w:val="center"/>
              <w:textAlignment w:val="center"/>
              <w:rPr>
                <w:rFonts w:hint="default" w:ascii="Times New Roman" w:hAnsi="Times New Roman" w:cs="Times New Roman"/>
                <w:b/>
                <w:color w:val="000000"/>
                <w:sz w:val="18"/>
                <w:szCs w:val="18"/>
                <w:highlight w:val="none"/>
              </w:rPr>
            </w:pPr>
            <w:r>
              <w:rPr>
                <w:rFonts w:hint="default" w:ascii="Times New Roman" w:hAnsi="Times New Roman" w:cs="Times New Roman"/>
                <w:b/>
                <w:color w:val="000000"/>
                <w:sz w:val="18"/>
                <w:szCs w:val="18"/>
                <w:highlight w:val="none"/>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spacing w:line="200" w:lineRule="exact"/>
              <w:jc w:val="center"/>
              <w:textAlignment w:val="center"/>
              <w:rPr>
                <w:rFonts w:hint="default" w:ascii="Times New Roman" w:hAnsi="Times New Roman" w:cs="Times New Roman"/>
                <w:b/>
                <w:color w:val="000000"/>
                <w:sz w:val="18"/>
                <w:szCs w:val="18"/>
                <w:highlight w:val="none"/>
              </w:rPr>
            </w:pPr>
            <w:r>
              <w:rPr>
                <w:rFonts w:hint="default" w:ascii="Times New Roman" w:hAnsi="Times New Roman" w:cs="Times New Roman"/>
                <w:b/>
                <w:color w:val="000000"/>
                <w:sz w:val="18"/>
                <w:szCs w:val="18"/>
                <w:highlight w:val="none"/>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spacing w:line="200" w:lineRule="exact"/>
              <w:jc w:val="center"/>
              <w:textAlignment w:val="center"/>
              <w:rPr>
                <w:rFonts w:hint="default" w:ascii="Times New Roman" w:hAnsi="Times New Roman" w:cs="Times New Roman"/>
                <w:b/>
                <w:color w:val="000000"/>
                <w:sz w:val="18"/>
                <w:szCs w:val="18"/>
                <w:highlight w:val="none"/>
              </w:rPr>
            </w:pPr>
            <w:r>
              <w:rPr>
                <w:rFonts w:hint="default" w:ascii="Times New Roman" w:hAnsi="Times New Roman" w:cs="Times New Roman"/>
                <w:b/>
                <w:color w:val="000000"/>
                <w:sz w:val="18"/>
                <w:szCs w:val="18"/>
                <w:highlight w:val="none"/>
              </w:rPr>
              <w:t>经济分类科目（按</w:t>
            </w:r>
            <w:r>
              <w:rPr>
                <w:rFonts w:hint="eastAsia" w:ascii="Times New Roman" w:hAnsi="Times New Roman" w:cs="Times New Roman"/>
                <w:b/>
                <w:color w:val="000000"/>
                <w:sz w:val="18"/>
                <w:szCs w:val="18"/>
                <w:highlight w:val="none"/>
                <w:lang w:eastAsia="zh-CN"/>
              </w:rPr>
              <w:t>“</w:t>
            </w:r>
            <w:r>
              <w:rPr>
                <w:rFonts w:hint="default" w:ascii="Times New Roman" w:hAnsi="Times New Roman" w:cs="Times New Roman"/>
                <w:b/>
                <w:color w:val="000000"/>
                <w:sz w:val="18"/>
                <w:szCs w:val="18"/>
                <w:highlight w:val="none"/>
              </w:rPr>
              <w:t>款</w:t>
            </w:r>
            <w:r>
              <w:rPr>
                <w:rFonts w:hint="eastAsia" w:ascii="Times New Roman" w:hAnsi="Times New Roman" w:cs="Times New Roman"/>
                <w:b/>
                <w:color w:val="000000"/>
                <w:sz w:val="18"/>
                <w:szCs w:val="18"/>
                <w:highlight w:val="none"/>
                <w:lang w:eastAsia="zh-CN"/>
              </w:rPr>
              <w:t>”</w:t>
            </w:r>
            <w:r>
              <w:rPr>
                <w:rFonts w:hint="default" w:ascii="Times New Roman" w:hAnsi="Times New Roman" w:cs="Times New Roman"/>
                <w:b/>
                <w:color w:val="000000"/>
                <w:sz w:val="18"/>
                <w:szCs w:val="18"/>
                <w:highlight w:val="none"/>
              </w:rPr>
              <w:t>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spacing w:line="200" w:lineRule="exact"/>
              <w:jc w:val="center"/>
              <w:textAlignment w:val="center"/>
              <w:rPr>
                <w:rFonts w:hint="default" w:ascii="Times New Roman" w:hAnsi="Times New Roman" w:cs="Times New Roman"/>
                <w:b/>
                <w:color w:val="000000"/>
                <w:sz w:val="18"/>
                <w:szCs w:val="18"/>
                <w:highlight w:val="none"/>
              </w:rPr>
            </w:pPr>
            <w:r>
              <w:rPr>
                <w:rFonts w:hint="default" w:ascii="Times New Roman" w:hAnsi="Times New Roman" w:cs="Times New Roman"/>
                <w:b/>
                <w:color w:val="000000"/>
                <w:sz w:val="18"/>
                <w:szCs w:val="18"/>
                <w:highlight w:val="none"/>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spacing w:line="200" w:lineRule="exact"/>
              <w:jc w:val="center"/>
              <w:textAlignment w:val="center"/>
              <w:rPr>
                <w:rFonts w:hint="default" w:ascii="Times New Roman" w:hAnsi="Times New Roman" w:cs="Times New Roman"/>
                <w:b/>
                <w:color w:val="000000"/>
                <w:sz w:val="18"/>
                <w:szCs w:val="18"/>
                <w:highlight w:val="none"/>
              </w:rPr>
            </w:pPr>
            <w:r>
              <w:rPr>
                <w:rFonts w:hint="default" w:ascii="Times New Roman" w:hAnsi="Times New Roman" w:cs="Times New Roman"/>
                <w:b/>
                <w:color w:val="000000"/>
                <w:sz w:val="18"/>
                <w:szCs w:val="18"/>
                <w:highlight w:val="none"/>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spacing w:line="200" w:lineRule="exact"/>
              <w:jc w:val="center"/>
              <w:textAlignment w:val="center"/>
              <w:rPr>
                <w:rFonts w:hint="default" w:ascii="Times New Roman" w:hAnsi="Times New Roman" w:cs="Times New Roman"/>
                <w:b/>
                <w:color w:val="000000"/>
                <w:sz w:val="18"/>
                <w:szCs w:val="18"/>
                <w:highlight w:val="none"/>
              </w:rPr>
            </w:pPr>
            <w:r>
              <w:rPr>
                <w:rFonts w:hint="default" w:ascii="Times New Roman" w:hAnsi="Times New Roman" w:cs="Times New Roman"/>
                <w:b/>
                <w:color w:val="000000"/>
                <w:sz w:val="18"/>
                <w:szCs w:val="18"/>
                <w:highlight w:val="none"/>
              </w:rPr>
              <w:t>经济分类科目（按</w:t>
            </w:r>
            <w:r>
              <w:rPr>
                <w:rFonts w:hint="eastAsia" w:ascii="Times New Roman" w:hAnsi="Times New Roman" w:cs="Times New Roman"/>
                <w:b/>
                <w:color w:val="000000"/>
                <w:sz w:val="18"/>
                <w:szCs w:val="18"/>
                <w:highlight w:val="none"/>
                <w:lang w:eastAsia="zh-CN"/>
              </w:rPr>
              <w:t>“</w:t>
            </w:r>
            <w:r>
              <w:rPr>
                <w:rFonts w:hint="default" w:ascii="Times New Roman" w:hAnsi="Times New Roman" w:cs="Times New Roman"/>
                <w:b/>
                <w:color w:val="000000"/>
                <w:sz w:val="18"/>
                <w:szCs w:val="18"/>
                <w:highlight w:val="none"/>
              </w:rPr>
              <w:t>款</w:t>
            </w:r>
            <w:r>
              <w:rPr>
                <w:rFonts w:hint="eastAsia" w:ascii="Times New Roman" w:hAnsi="Times New Roman" w:cs="Times New Roman"/>
                <w:b/>
                <w:color w:val="000000"/>
                <w:sz w:val="18"/>
                <w:szCs w:val="18"/>
                <w:highlight w:val="none"/>
                <w:lang w:eastAsia="zh-CN"/>
              </w:rPr>
              <w:t>”</w:t>
            </w:r>
            <w:r>
              <w:rPr>
                <w:rFonts w:hint="default" w:ascii="Times New Roman" w:hAnsi="Times New Roman" w:cs="Times New Roman"/>
                <w:b/>
                <w:color w:val="000000"/>
                <w:sz w:val="18"/>
                <w:szCs w:val="18"/>
                <w:highlight w:val="none"/>
              </w:rPr>
              <w:t>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spacing w:line="200" w:lineRule="exact"/>
              <w:jc w:val="center"/>
              <w:textAlignment w:val="center"/>
              <w:rPr>
                <w:rFonts w:hint="default" w:ascii="Times New Roman" w:hAnsi="Times New Roman" w:cs="Times New Roman"/>
                <w:b/>
                <w:color w:val="000000"/>
                <w:sz w:val="18"/>
                <w:szCs w:val="18"/>
                <w:highlight w:val="none"/>
              </w:rPr>
            </w:pPr>
            <w:r>
              <w:rPr>
                <w:rFonts w:hint="default" w:ascii="Times New Roman" w:hAnsi="Times New Roman" w:cs="Times New Roman"/>
                <w:b/>
                <w:color w:val="000000"/>
                <w:sz w:val="18"/>
                <w:szCs w:val="18"/>
                <w:highlight w:val="none"/>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spacing w:line="200" w:lineRule="exact"/>
              <w:jc w:val="center"/>
              <w:textAlignment w:val="center"/>
              <w:rPr>
                <w:rFonts w:hint="default" w:ascii="Times New Roman" w:hAnsi="Times New Roman" w:cs="Times New Roman"/>
                <w:b/>
                <w:color w:val="000000"/>
                <w:sz w:val="18"/>
                <w:szCs w:val="18"/>
                <w:highlight w:val="none"/>
              </w:rPr>
            </w:pPr>
            <w:r>
              <w:rPr>
                <w:rFonts w:hint="default" w:ascii="Times New Roman" w:hAnsi="Times New Roman" w:cs="Times New Roman"/>
                <w:b/>
                <w:color w:val="000000"/>
                <w:sz w:val="18"/>
                <w:szCs w:val="18"/>
                <w:highlight w:val="none"/>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spacing w:line="200" w:lineRule="exact"/>
              <w:jc w:val="center"/>
              <w:textAlignment w:val="center"/>
              <w:rPr>
                <w:rFonts w:hint="default" w:ascii="Times New Roman" w:hAnsi="Times New Roman" w:cs="Times New Roman"/>
                <w:b/>
                <w:color w:val="000000"/>
                <w:sz w:val="18"/>
                <w:szCs w:val="18"/>
                <w:highlight w:val="none"/>
              </w:rPr>
            </w:pPr>
            <w:r>
              <w:rPr>
                <w:rFonts w:hint="default" w:ascii="Times New Roman" w:hAnsi="Times New Roman" w:cs="Times New Roman"/>
                <w:b/>
                <w:color w:val="000000"/>
                <w:sz w:val="18"/>
                <w:szCs w:val="18"/>
                <w:highlight w:val="none"/>
              </w:rPr>
              <w:t>经济分类科目（按</w:t>
            </w:r>
            <w:r>
              <w:rPr>
                <w:rFonts w:hint="eastAsia" w:ascii="Times New Roman" w:hAnsi="Times New Roman" w:cs="Times New Roman"/>
                <w:b/>
                <w:color w:val="000000"/>
                <w:sz w:val="18"/>
                <w:szCs w:val="18"/>
                <w:highlight w:val="none"/>
                <w:lang w:eastAsia="zh-CN"/>
              </w:rPr>
              <w:t>“</w:t>
            </w:r>
            <w:r>
              <w:rPr>
                <w:rFonts w:hint="default" w:ascii="Times New Roman" w:hAnsi="Times New Roman" w:cs="Times New Roman"/>
                <w:b/>
                <w:color w:val="000000"/>
                <w:sz w:val="18"/>
                <w:szCs w:val="18"/>
                <w:highlight w:val="none"/>
              </w:rPr>
              <w:t>款</w:t>
            </w:r>
            <w:r>
              <w:rPr>
                <w:rFonts w:hint="eastAsia" w:ascii="Times New Roman" w:hAnsi="Times New Roman" w:cs="Times New Roman"/>
                <w:b/>
                <w:color w:val="000000"/>
                <w:sz w:val="18"/>
                <w:szCs w:val="18"/>
                <w:highlight w:val="none"/>
                <w:lang w:eastAsia="zh-CN"/>
              </w:rPr>
              <w:t>”</w:t>
            </w:r>
            <w:r>
              <w:rPr>
                <w:rFonts w:hint="default" w:ascii="Times New Roman" w:hAnsi="Times New Roman" w:cs="Times New Roman"/>
                <w:b/>
                <w:color w:val="000000"/>
                <w:sz w:val="18"/>
                <w:szCs w:val="18"/>
                <w:highlight w:val="none"/>
              </w:rPr>
              <w:t>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spacing w:line="200" w:lineRule="exact"/>
              <w:jc w:val="center"/>
              <w:textAlignment w:val="center"/>
              <w:rPr>
                <w:rFonts w:hint="default" w:ascii="Times New Roman" w:hAnsi="Times New Roman" w:cs="Times New Roman"/>
                <w:b/>
                <w:color w:val="000000"/>
                <w:sz w:val="18"/>
                <w:szCs w:val="18"/>
                <w:highlight w:val="none"/>
              </w:rPr>
            </w:pPr>
            <w:r>
              <w:rPr>
                <w:rFonts w:hint="default" w:ascii="Times New Roman" w:hAnsi="Times New Roman" w:cs="Times New Roman"/>
                <w:b/>
                <w:color w:val="000000"/>
                <w:sz w:val="18"/>
                <w:szCs w:val="18"/>
                <w:highlight w:val="none"/>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spacing w:line="200" w:lineRule="exact"/>
              <w:jc w:val="center"/>
              <w:rPr>
                <w:rFonts w:hint="default" w:ascii="Times New Roman" w:hAnsi="Times New Roman" w:cs="Times New Roman"/>
                <w:b/>
                <w:color w:val="000000"/>
                <w:sz w:val="18"/>
                <w:szCs w:val="18"/>
                <w:highlight w:val="none"/>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spacing w:line="200" w:lineRule="exact"/>
              <w:jc w:val="center"/>
              <w:rPr>
                <w:rFonts w:hint="default" w:ascii="Times New Roman" w:hAnsi="Times New Roman" w:cs="Times New Roman"/>
                <w:b/>
                <w:color w:val="000000"/>
                <w:sz w:val="18"/>
                <w:szCs w:val="18"/>
                <w:highlight w:val="none"/>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spacing w:line="200" w:lineRule="exact"/>
              <w:jc w:val="center"/>
              <w:rPr>
                <w:rFonts w:hint="default" w:ascii="Times New Roman" w:hAnsi="Times New Roman" w:cs="Times New Roman"/>
                <w:b/>
                <w:color w:val="000000"/>
                <w:sz w:val="18"/>
                <w:szCs w:val="18"/>
                <w:highlight w:val="none"/>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spacing w:line="200" w:lineRule="exact"/>
              <w:jc w:val="center"/>
              <w:rPr>
                <w:rFonts w:hint="default" w:ascii="Times New Roman" w:hAnsi="Times New Roman" w:cs="Times New Roman"/>
                <w:b/>
                <w:color w:val="000000"/>
                <w:sz w:val="18"/>
                <w:szCs w:val="18"/>
                <w:highlight w:val="none"/>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spacing w:line="200" w:lineRule="exact"/>
              <w:jc w:val="center"/>
              <w:rPr>
                <w:rFonts w:hint="default" w:ascii="Times New Roman" w:hAnsi="Times New Roman" w:cs="Times New Roman"/>
                <w:b/>
                <w:color w:val="000000"/>
                <w:sz w:val="18"/>
                <w:szCs w:val="18"/>
                <w:highlight w:val="none"/>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spacing w:line="200" w:lineRule="exact"/>
              <w:jc w:val="center"/>
              <w:rPr>
                <w:rFonts w:hint="default" w:ascii="Times New Roman" w:hAnsi="Times New Roman" w:cs="Times New Roman"/>
                <w:b/>
                <w:color w:val="000000"/>
                <w:sz w:val="18"/>
                <w:szCs w:val="18"/>
                <w:highlight w:val="none"/>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spacing w:line="200" w:lineRule="exact"/>
              <w:jc w:val="center"/>
              <w:rPr>
                <w:rFonts w:hint="default" w:ascii="Times New Roman" w:hAnsi="Times New Roman" w:cs="Times New Roman"/>
                <w:b/>
                <w:color w:val="000000"/>
                <w:sz w:val="18"/>
                <w:szCs w:val="18"/>
                <w:highlight w:val="none"/>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spacing w:line="200" w:lineRule="exact"/>
              <w:jc w:val="center"/>
              <w:rPr>
                <w:rFonts w:hint="default" w:ascii="Times New Roman" w:hAnsi="Times New Roman" w:cs="Times New Roman"/>
                <w:b/>
                <w:color w:val="000000"/>
                <w:sz w:val="18"/>
                <w:szCs w:val="18"/>
                <w:highlight w:val="none"/>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spacing w:line="200" w:lineRule="exact"/>
              <w:jc w:val="center"/>
              <w:rPr>
                <w:rFonts w:hint="default" w:ascii="Times New Roman" w:hAnsi="Times New Roman" w:cs="Times New Roman"/>
                <w:b/>
                <w:color w:val="000000"/>
                <w:sz w:val="18"/>
                <w:szCs w:val="18"/>
                <w:highlight w:val="none"/>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329.63</w:t>
            </w:r>
            <w:r>
              <w:rPr>
                <w:rFonts w:hint="default" w:ascii="Times New Roman" w:hAnsi="Times New Roman" w:cs="Times New Roman"/>
                <w:color w:val="000000"/>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57.95</w:t>
            </w:r>
            <w:r>
              <w:rPr>
                <w:rFonts w:hint="default" w:ascii="Times New Roman" w:hAnsi="Times New Roman" w:cs="Times New Roman"/>
                <w:color w:val="000000"/>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77.45</w:t>
            </w:r>
            <w:r>
              <w:rPr>
                <w:rFonts w:hint="default" w:ascii="Times New Roman" w:hAnsi="Times New Roman" w:cs="Times New Roman"/>
                <w:color w:val="000000"/>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5.48</w:t>
            </w:r>
            <w:r>
              <w:rPr>
                <w:rFonts w:hint="default" w:ascii="Times New Roman" w:hAnsi="Times New Roman" w:cs="Times New Roman"/>
                <w:color w:val="000000"/>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67.93</w:t>
            </w:r>
            <w:r>
              <w:rPr>
                <w:rFonts w:hint="default" w:ascii="Times New Roman" w:hAnsi="Times New Roman" w:cs="Times New Roman"/>
                <w:color w:val="000000"/>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3.62</w:t>
            </w:r>
            <w:r>
              <w:rPr>
                <w:rFonts w:hint="default" w:ascii="Times New Roman" w:hAnsi="Times New Roman" w:cs="Times New Roman"/>
                <w:color w:val="000000"/>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55.81</w:t>
            </w:r>
            <w:r>
              <w:rPr>
                <w:rFonts w:hint="default" w:ascii="Times New Roman" w:hAnsi="Times New Roman" w:cs="Times New Roman"/>
                <w:color w:val="000000"/>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1.08</w:t>
            </w:r>
            <w:r>
              <w:rPr>
                <w:rFonts w:hint="default" w:ascii="Times New Roman" w:hAnsi="Times New Roman" w:cs="Times New Roman"/>
                <w:color w:val="000000"/>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36.21</w:t>
            </w:r>
            <w:r>
              <w:rPr>
                <w:rFonts w:hint="default" w:ascii="Times New Roman" w:hAnsi="Times New Roman" w:cs="Times New Roman"/>
                <w:color w:val="000000"/>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0.36</w:t>
            </w:r>
            <w:r>
              <w:rPr>
                <w:rFonts w:hint="default" w:ascii="Times New Roman" w:hAnsi="Times New Roman" w:cs="Times New Roman"/>
                <w:color w:val="000000"/>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30.76</w:t>
            </w:r>
            <w:r>
              <w:rPr>
                <w:rFonts w:hint="default" w:ascii="Times New Roman" w:hAnsi="Times New Roman" w:cs="Times New Roman"/>
                <w:color w:val="000000"/>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1.23</w:t>
            </w:r>
            <w:r>
              <w:rPr>
                <w:rFonts w:hint="default" w:ascii="Times New Roman" w:hAnsi="Times New Roman" w:cs="Times New Roman"/>
                <w:color w:val="000000"/>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21.20</w:t>
            </w:r>
            <w:r>
              <w:rPr>
                <w:rFonts w:hint="default" w:ascii="Times New Roman" w:hAnsi="Times New Roman" w:cs="Times New Roman"/>
                <w:color w:val="000000"/>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3.26</w:t>
            </w:r>
            <w:r>
              <w:rPr>
                <w:rFonts w:hint="default" w:ascii="Times New Roman" w:hAnsi="Times New Roman" w:cs="Times New Roman"/>
                <w:color w:val="000000"/>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14.08</w:t>
            </w:r>
            <w:r>
              <w:rPr>
                <w:rFonts w:hint="default" w:ascii="Times New Roman" w:hAnsi="Times New Roman" w:cs="Times New Roman"/>
                <w:color w:val="000000"/>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2.82</w:t>
            </w:r>
            <w:r>
              <w:rPr>
                <w:rFonts w:hint="default" w:ascii="Times New Roman" w:hAnsi="Times New Roman" w:cs="Times New Roman"/>
                <w:color w:val="000000"/>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0.71</w:t>
            </w:r>
            <w:r>
              <w:rPr>
                <w:rFonts w:hint="default" w:ascii="Times New Roman" w:hAnsi="Times New Roman" w:cs="Times New Roman"/>
                <w:color w:val="000000"/>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9.69</w:t>
            </w:r>
            <w:r>
              <w:rPr>
                <w:rFonts w:hint="default" w:ascii="Times New Roman" w:hAnsi="Times New Roman" w:cs="Times New Roman"/>
                <w:color w:val="000000"/>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24.43</w:t>
            </w:r>
            <w:r>
              <w:rPr>
                <w:rFonts w:hint="default" w:ascii="Times New Roman" w:hAnsi="Times New Roman" w:cs="Times New Roman"/>
                <w:color w:val="000000"/>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0.14</w:t>
            </w:r>
            <w:r>
              <w:rPr>
                <w:rFonts w:hint="default" w:ascii="Times New Roman" w:hAnsi="Times New Roman" w:cs="Times New Roman"/>
                <w:color w:val="000000"/>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123.51</w:t>
            </w:r>
            <w:r>
              <w:rPr>
                <w:rFonts w:hint="default" w:ascii="Times New Roman" w:hAnsi="Times New Roman" w:cs="Times New Roman"/>
                <w:color w:val="000000"/>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2.43</w:t>
            </w:r>
            <w:r>
              <w:rPr>
                <w:rFonts w:hint="default" w:ascii="Times New Roman" w:hAnsi="Times New Roman" w:cs="Times New Roman"/>
                <w:color w:val="000000"/>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16.23</w:t>
            </w:r>
            <w:r>
              <w:rPr>
                <w:rFonts w:hint="default" w:ascii="Times New Roman" w:hAnsi="Times New Roman" w:cs="Times New Roman"/>
                <w:color w:val="000000"/>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1.16</w:t>
            </w:r>
            <w:r>
              <w:rPr>
                <w:rFonts w:hint="default" w:ascii="Times New Roman" w:hAnsi="Times New Roman" w:cs="Times New Roman"/>
                <w:color w:val="000000"/>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102.04</w:t>
            </w:r>
            <w:r>
              <w:rPr>
                <w:rFonts w:hint="default" w:ascii="Times New Roman" w:hAnsi="Times New Roman" w:cs="Times New Roman"/>
                <w:color w:val="000000"/>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1.55</w:t>
            </w:r>
            <w:r>
              <w:rPr>
                <w:rFonts w:hint="default" w:ascii="Times New Roman" w:hAnsi="Times New Roman" w:cs="Times New Roman"/>
                <w:color w:val="000000"/>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2.98</w:t>
            </w:r>
            <w:r>
              <w:rPr>
                <w:rFonts w:hint="default" w:ascii="Times New Roman" w:hAnsi="Times New Roman" w:cs="Times New Roman"/>
                <w:color w:val="000000"/>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4.19</w:t>
            </w:r>
            <w:r>
              <w:rPr>
                <w:rFonts w:hint="default" w:ascii="Times New Roman" w:hAnsi="Times New Roman" w:cs="Times New Roman"/>
                <w:color w:val="000000"/>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2.25</w:t>
            </w:r>
            <w:r>
              <w:rPr>
                <w:rFonts w:hint="default" w:ascii="Times New Roman" w:hAnsi="Times New Roman" w:cs="Times New Roman"/>
                <w:color w:val="000000"/>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0.91</w:t>
            </w:r>
            <w:r>
              <w:rPr>
                <w:rFonts w:hint="default" w:ascii="Times New Roman" w:hAnsi="Times New Roman" w:cs="Times New Roman"/>
                <w:color w:val="000000"/>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1.90</w:t>
            </w:r>
            <w:r>
              <w:rPr>
                <w:rFonts w:hint="default" w:ascii="Times New Roman" w:hAnsi="Times New Roman" w:cs="Times New Roman"/>
                <w:color w:val="000000"/>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5.07</w:t>
            </w:r>
            <w:r>
              <w:rPr>
                <w:rFonts w:hint="default" w:ascii="Times New Roman" w:hAnsi="Times New Roman" w:cs="Times New Roman"/>
                <w:color w:val="000000"/>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11.45</w:t>
            </w:r>
            <w:r>
              <w:rPr>
                <w:rFonts w:hint="default" w:ascii="Times New Roman" w:hAnsi="Times New Roman" w:cs="Times New Roman"/>
                <w:color w:val="000000"/>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ascii="Times New Roman" w:hAnsi="Times New Roman" w:cs="Times New Roman"/>
                <w:color w:val="000000"/>
                <w:sz w:val="18"/>
                <w:szCs w:val="18"/>
                <w:highlight w:val="none"/>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ascii="Times New Roman" w:hAnsi="Times New Roman" w:cs="Times New Roman"/>
                <w:color w:val="000000"/>
                <w:sz w:val="18"/>
                <w:szCs w:val="18"/>
                <w:highlight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Times New Roman"/>
                <w:color w:val="000000"/>
                <w:sz w:val="18"/>
                <w:szCs w:val="18"/>
                <w:highlight w:val="none"/>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2.70</w:t>
            </w:r>
            <w:r>
              <w:rPr>
                <w:rFonts w:hint="default" w:ascii="Times New Roman" w:hAnsi="Times New Roman" w:cs="Times New Roman"/>
                <w:color w:val="000000"/>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ascii="Times New Roman" w:hAnsi="Times New Roman" w:cs="Times New Roman"/>
                <w:color w:val="000000"/>
                <w:sz w:val="18"/>
                <w:szCs w:val="18"/>
                <w:highlight w:val="none"/>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ascii="Times New Roman" w:hAnsi="Times New Roman" w:cs="Times New Roman"/>
                <w:color w:val="000000"/>
                <w:sz w:val="18"/>
                <w:szCs w:val="18"/>
                <w:highlight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Times New Roman"/>
                <w:color w:val="000000"/>
                <w:sz w:val="18"/>
                <w:szCs w:val="18"/>
                <w:highlight w:val="none"/>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ascii="Times New Roman" w:hAnsi="Times New Roman" w:cs="Times New Roman"/>
                <w:color w:val="000000"/>
                <w:sz w:val="18"/>
                <w:szCs w:val="18"/>
                <w:highlight w:val="none"/>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ascii="Times New Roman" w:hAnsi="Times New Roman" w:cs="Times New Roman"/>
                <w:color w:val="000000"/>
                <w:sz w:val="18"/>
                <w:szCs w:val="18"/>
                <w:highlight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Times New Roman"/>
                <w:color w:val="000000"/>
                <w:sz w:val="18"/>
                <w:szCs w:val="18"/>
                <w:highlight w:val="none"/>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ascii="Times New Roman" w:hAnsi="Times New Roman" w:cs="Times New Roman"/>
                <w:color w:val="000000"/>
                <w:sz w:val="18"/>
                <w:szCs w:val="18"/>
                <w:highlight w:val="none"/>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ascii="Times New Roman" w:hAnsi="Times New Roman" w:cs="Times New Roman"/>
                <w:color w:val="000000"/>
                <w:sz w:val="18"/>
                <w:szCs w:val="18"/>
                <w:highlight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s="Times New Roman"/>
                <w:color w:val="000000"/>
                <w:sz w:val="18"/>
                <w:szCs w:val="18"/>
                <w:highlight w:val="none"/>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ascii="Times New Roman" w:hAnsi="Times New Roman" w:cs="Times New Roman"/>
                <w:color w:val="000000"/>
                <w:sz w:val="18"/>
                <w:szCs w:val="18"/>
                <w:highlight w:val="none"/>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ascii="Times New Roman" w:hAnsi="Times New Roman" w:cs="Times New Roman"/>
                <w:color w:val="000000"/>
                <w:sz w:val="18"/>
                <w:szCs w:val="18"/>
                <w:highlight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Times New Roman"/>
                <w:color w:val="000000"/>
                <w:sz w:val="18"/>
                <w:szCs w:val="18"/>
                <w:highlight w:val="none"/>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ascii="Times New Roman" w:hAnsi="Times New Roman" w:cs="Times New Roman"/>
                <w:color w:val="000000"/>
                <w:sz w:val="18"/>
                <w:szCs w:val="18"/>
                <w:highlight w:val="none"/>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ascii="Times New Roman" w:hAnsi="Times New Roman" w:cs="Times New Roman"/>
                <w:color w:val="000000"/>
                <w:sz w:val="18"/>
                <w:szCs w:val="18"/>
                <w:highlight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s="Times New Roman"/>
                <w:color w:val="000000"/>
                <w:sz w:val="18"/>
                <w:szCs w:val="18"/>
                <w:highlight w:val="none"/>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ascii="Times New Roman" w:hAnsi="Times New Roman" w:cs="Times New Roman"/>
                <w:color w:val="000000"/>
                <w:sz w:val="18"/>
                <w:szCs w:val="18"/>
                <w:highlight w:val="none"/>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ascii="Times New Roman" w:hAnsi="Times New Roman" w:cs="Times New Roman"/>
                <w:color w:val="000000"/>
                <w:sz w:val="18"/>
                <w:szCs w:val="18"/>
                <w:highlight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Times New Roman"/>
                <w:color w:val="000000"/>
                <w:sz w:val="18"/>
                <w:szCs w:val="18"/>
                <w:highlight w:val="none"/>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ascii="Times New Roman" w:hAnsi="Times New Roman" w:cs="Times New Roman"/>
                <w:color w:val="000000"/>
                <w:sz w:val="18"/>
                <w:szCs w:val="18"/>
                <w:highlight w:val="none"/>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ascii="Times New Roman" w:hAnsi="Times New Roman" w:cs="Times New Roman"/>
                <w:color w:val="000000"/>
                <w:sz w:val="18"/>
                <w:szCs w:val="18"/>
                <w:highlight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s="Times New Roman"/>
                <w:color w:val="000000"/>
                <w:sz w:val="18"/>
                <w:szCs w:val="18"/>
                <w:highlight w:val="none"/>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ascii="Times New Roman" w:hAnsi="Times New Roman" w:cs="Times New Roman"/>
                <w:color w:val="000000"/>
                <w:sz w:val="18"/>
                <w:szCs w:val="18"/>
                <w:highlight w:val="none"/>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ascii="Times New Roman" w:hAnsi="Times New Roman" w:cs="Times New Roman"/>
                <w:color w:val="000000"/>
                <w:sz w:val="18"/>
                <w:szCs w:val="18"/>
                <w:highlight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Times New Roman"/>
                <w:color w:val="000000"/>
                <w:sz w:val="18"/>
                <w:szCs w:val="18"/>
                <w:highlight w:val="none"/>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ascii="Times New Roman" w:hAnsi="Times New Roman" w:cs="Times New Roman"/>
                <w:color w:val="000000"/>
                <w:sz w:val="18"/>
                <w:szCs w:val="18"/>
                <w:highlight w:val="none"/>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ascii="Times New Roman" w:hAnsi="Times New Roman" w:cs="Times New Roman"/>
                <w:color w:val="000000"/>
                <w:sz w:val="18"/>
                <w:szCs w:val="18"/>
                <w:highlight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s="Times New Roman"/>
                <w:color w:val="000000"/>
                <w:sz w:val="18"/>
                <w:szCs w:val="18"/>
                <w:highlight w:val="none"/>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jc w:val="center"/>
              <w:textAlignment w:val="center"/>
              <w:rPr>
                <w:rFonts w:hint="default" w:ascii="Times New Roman" w:hAnsi="Times New Roman" w:cs="Times New Roman"/>
                <w:b/>
                <w:color w:val="000000"/>
                <w:sz w:val="18"/>
                <w:szCs w:val="18"/>
                <w:highlight w:val="none"/>
              </w:rPr>
            </w:pPr>
            <w:r>
              <w:rPr>
                <w:rFonts w:hint="default" w:ascii="Times New Roman" w:hAnsi="Times New Roman" w:cs="Times New Roman"/>
                <w:b/>
                <w:color w:val="000000"/>
                <w:sz w:val="18"/>
                <w:szCs w:val="18"/>
                <w:highlight w:val="none"/>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wordWrap w:val="0"/>
              <w:spacing w:line="200" w:lineRule="exact"/>
              <w:jc w:val="right"/>
              <w:textAlignment w:val="bottom"/>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453.14</w:t>
            </w:r>
            <w:r>
              <w:rPr>
                <w:rFonts w:hint="default" w:ascii="Times New Roman" w:hAnsi="Times New Roman" w:cs="Times New Roman"/>
                <w:color w:val="000000"/>
                <w:sz w:val="18"/>
                <w:highlight w:val="none"/>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jc w:val="center"/>
              <w:textAlignment w:val="center"/>
              <w:rPr>
                <w:rFonts w:hint="default" w:ascii="Times New Roman" w:hAnsi="Times New Roman" w:cs="Times New Roman"/>
                <w:b/>
                <w:color w:val="000000"/>
                <w:sz w:val="18"/>
                <w:szCs w:val="18"/>
                <w:highlight w:val="none"/>
              </w:rPr>
            </w:pPr>
            <w:r>
              <w:rPr>
                <w:rFonts w:hint="default" w:ascii="Times New Roman" w:hAnsi="Times New Roman" w:cs="Times New Roman"/>
                <w:b/>
                <w:color w:val="000000"/>
                <w:sz w:val="18"/>
                <w:szCs w:val="18"/>
                <w:highlight w:val="none"/>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57.95</w:t>
            </w:r>
            <w:r>
              <w:rPr>
                <w:rFonts w:hint="default" w:ascii="Times New Roman" w:hAnsi="Times New Roman" w:cs="Times New Roman"/>
                <w:color w:val="000000"/>
                <w:sz w:val="18"/>
                <w:highlight w:val="none"/>
                <w:u w:color="auto"/>
              </w:rPr>
              <w:t xml:space="preserve"> </w:t>
            </w:r>
          </w:p>
        </w:tc>
      </w:tr>
    </w:tbl>
    <w:p>
      <w:pPr>
        <w:shd w:val="clear"/>
        <w:spacing w:line="280" w:lineRule="exact"/>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备注：1.本表反映单位本年度一般公共预算财政拨款基本支出明细情况。</w:t>
      </w:r>
      <w:r>
        <w:rPr>
          <w:rFonts w:hint="default" w:ascii="Times New Roman" w:hAnsi="Times New Roman" w:cs="Times New Roman"/>
          <w:sz w:val="20"/>
          <w:szCs w:val="20"/>
          <w:highlight w:val="none"/>
        </w:rPr>
        <w:br w:type="textWrapping"/>
      </w:r>
      <w:r>
        <w:rPr>
          <w:rFonts w:hint="default" w:ascii="Times New Roman" w:hAnsi="Times New Roman" w:cs="Times New Roman"/>
          <w:sz w:val="20"/>
          <w:szCs w:val="20"/>
          <w:highlight w:val="none"/>
        </w:rPr>
        <w:t xml:space="preserve">      2.本套报表金额单位转换时可能存在尾数误差。</w:t>
      </w:r>
      <w:r>
        <w:rPr>
          <w:rFonts w:hint="default" w:ascii="Times New Roman" w:hAnsi="Times New Roman" w:cs="Times New Roman"/>
          <w:sz w:val="20"/>
          <w:szCs w:val="20"/>
          <w:highlight w:val="none"/>
        </w:rPr>
        <w:br w:type="textWrapping"/>
      </w:r>
      <w:r>
        <w:rPr>
          <w:rFonts w:hint="default" w:ascii="Times New Roman" w:hAnsi="Times New Roman" w:cs="Times New Roman"/>
          <w:sz w:val="20"/>
          <w:szCs w:val="20"/>
          <w:highlight w:val="none"/>
        </w:rPr>
        <w:br w:type="textWrapping"/>
      </w:r>
      <w:r>
        <w:rPr>
          <w:rFonts w:hint="default" w:ascii="Times New Roman" w:hAnsi="Times New Roman" w:cs="Times New Roman"/>
          <w:sz w:val="21"/>
          <w:szCs w:val="21"/>
          <w:highlight w:val="none"/>
        </w:rPr>
        <w:br w:type="page"/>
      </w:r>
    </w:p>
    <w:tbl>
      <w:tblPr>
        <w:tblStyle w:val="8"/>
        <w:tblW w:w="5000" w:type="pct"/>
        <w:tblInd w:w="0" w:type="dxa"/>
        <w:tblLayout w:type="autofit"/>
        <w:tblCellMar>
          <w:top w:w="0" w:type="dxa"/>
          <w:left w:w="0" w:type="dxa"/>
          <w:bottom w:w="0" w:type="dxa"/>
          <w:right w:w="0" w:type="dxa"/>
        </w:tblCellMar>
      </w:tblPr>
      <w:tblGrid>
        <w:gridCol w:w="1664"/>
        <w:gridCol w:w="2772"/>
        <w:gridCol w:w="1533"/>
        <w:gridCol w:w="1533"/>
        <w:gridCol w:w="1533"/>
        <w:gridCol w:w="1533"/>
        <w:gridCol w:w="1591"/>
        <w:gridCol w:w="164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shd w:val="clear"/>
              <w:jc w:val="center"/>
              <w:textAlignment w:val="bottom"/>
              <w:rPr>
                <w:rFonts w:hint="default" w:ascii="Times New Roman" w:hAnsi="Times New Roman" w:cs="Times New Roman"/>
                <w:b/>
                <w:color w:val="000000"/>
                <w:sz w:val="32"/>
                <w:szCs w:val="32"/>
                <w:highlight w:val="none"/>
              </w:rPr>
            </w:pPr>
            <w:r>
              <w:rPr>
                <w:rFonts w:hint="default" w:ascii="Times New Roman" w:hAnsi="Times New Roman" w:cs="Times New Roman"/>
                <w:b/>
                <w:color w:val="000000"/>
                <w:sz w:val="32"/>
                <w:szCs w:val="32"/>
                <w:highlight w:val="none"/>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shd w:val="clear"/>
              <w:rPr>
                <w:rFonts w:hint="default" w:ascii="Times New Roman" w:hAnsi="Times New Roman" w:cs="Times New Roman"/>
                <w:color w:val="000000"/>
                <w:sz w:val="20"/>
                <w:szCs w:val="20"/>
                <w:highlight w:val="none"/>
              </w:rPr>
            </w:pPr>
            <w:r>
              <w:rPr>
                <w:rFonts w:hint="default" w:ascii="Times New Roman" w:hAnsi="Times New Roman" w:cs="Times New Roman"/>
                <w:sz w:val="20"/>
                <w:szCs w:val="20"/>
                <w:highlight w:val="none"/>
              </w:rPr>
              <w:t>公开</w:t>
            </w:r>
            <w:r>
              <w:rPr>
                <w:rFonts w:hint="eastAsia" w:ascii="Times New Roman" w:hAnsi="Times New Roman" w:cs="Times New Roman"/>
                <w:sz w:val="20"/>
                <w:szCs w:val="20"/>
                <w:highlight w:val="none"/>
                <w:lang w:val="en-US" w:eastAsia="zh-CN"/>
              </w:rPr>
              <w:t>部门</w:t>
            </w:r>
            <w:r>
              <w:rPr>
                <w:rFonts w:hint="default" w:ascii="Times New Roman" w:hAnsi="Times New Roman" w:cs="Times New Roman"/>
                <w:color w:val="000000"/>
                <w:sz w:val="20"/>
                <w:szCs w:val="20"/>
                <w:highlight w:val="none"/>
              </w:rPr>
              <w:t xml:space="preserve">： </w:t>
            </w:r>
            <w:r>
              <w:rPr>
                <w:rFonts w:hint="default" w:ascii="Times New Roman" w:hAnsi="Times New Roman" w:cs="Times New Roman"/>
                <w:color w:val="000000"/>
                <w:sz w:val="20"/>
                <w:highlight w:val="none"/>
                <w:u w:color="auto"/>
              </w:rPr>
              <w:t>重庆市巫溪县经济和信息化委员会</w:t>
            </w:r>
          </w:p>
        </w:tc>
        <w:tc>
          <w:tcPr>
            <w:tcW w:w="555"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Times New Roman"/>
                <w:color w:val="000000"/>
                <w:sz w:val="20"/>
                <w:szCs w:val="20"/>
                <w:highlight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Times New Roman"/>
                <w:color w:val="000000"/>
                <w:sz w:val="20"/>
                <w:szCs w:val="20"/>
                <w:highlight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Times New Roman"/>
                <w:color w:val="000000"/>
                <w:sz w:val="20"/>
                <w:szCs w:val="20"/>
                <w:highlight w:val="none"/>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Times New Roman"/>
                <w:color w:val="000000"/>
                <w:sz w:val="20"/>
                <w:szCs w:val="20"/>
                <w:highlight w:val="none"/>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shd w:val="clear"/>
              <w:jc w:val="right"/>
              <w:textAlignment w:val="bottom"/>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Times New Roman"/>
                <w:color w:val="000000"/>
                <w:sz w:val="20"/>
                <w:szCs w:val="20"/>
                <w:highlight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Times New Roman"/>
                <w:color w:val="000000"/>
                <w:sz w:val="20"/>
                <w:szCs w:val="20"/>
                <w:highlight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Times New Roman"/>
                <w:color w:val="000000"/>
                <w:sz w:val="20"/>
                <w:szCs w:val="20"/>
                <w:highlight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Times New Roman"/>
                <w:color w:val="000000"/>
                <w:sz w:val="20"/>
                <w:szCs w:val="20"/>
                <w:highlight w:val="none"/>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Times New Roman"/>
                <w:color w:val="000000"/>
                <w:sz w:val="20"/>
                <w:szCs w:val="20"/>
                <w:highlight w:val="none"/>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shd w:val="clear"/>
              <w:jc w:val="right"/>
              <w:textAlignment w:val="bottom"/>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单位：</w:t>
            </w:r>
            <w:r>
              <w:rPr>
                <w:rFonts w:hint="default" w:ascii="Times New Roman" w:hAnsi="Times New Roman" w:cs="Times New Roman"/>
                <w:sz w:val="20"/>
                <w:szCs w:val="20"/>
                <w:highlight w:val="none"/>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项目（按</w:t>
            </w:r>
            <w:r>
              <w:rPr>
                <w:rFonts w:hint="eastAsia" w:ascii="Times New Roman" w:hAnsi="Times New Roman" w:cs="Times New Roman"/>
                <w:b/>
                <w:color w:val="000000"/>
                <w:sz w:val="20"/>
                <w:szCs w:val="20"/>
                <w:highlight w:val="none"/>
                <w:lang w:eastAsia="zh-CN"/>
              </w:rPr>
              <w:t>“</w:t>
            </w:r>
            <w:r>
              <w:rPr>
                <w:rFonts w:hint="default" w:ascii="Times New Roman" w:hAnsi="Times New Roman" w:cs="Times New Roman"/>
                <w:b/>
                <w:color w:val="000000"/>
                <w:sz w:val="20"/>
                <w:szCs w:val="20"/>
                <w:highlight w:val="none"/>
              </w:rPr>
              <w:t>项</w:t>
            </w:r>
            <w:r>
              <w:rPr>
                <w:rFonts w:hint="eastAsia" w:ascii="Times New Roman" w:hAnsi="Times New Roman" w:cs="Times New Roman"/>
                <w:b/>
                <w:color w:val="000000"/>
                <w:sz w:val="20"/>
                <w:szCs w:val="20"/>
                <w:highlight w:val="none"/>
                <w:lang w:eastAsia="zh-CN"/>
              </w:rPr>
              <w:t>”</w:t>
            </w:r>
            <w:r>
              <w:rPr>
                <w:rFonts w:hint="default" w:ascii="Times New Roman" w:hAnsi="Times New Roman" w:cs="Times New Roman"/>
                <w:b/>
                <w:color w:val="000000"/>
                <w:sz w:val="20"/>
                <w:szCs w:val="20"/>
                <w:highlight w:val="none"/>
              </w:rPr>
              <w:t>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000000"/>
                <w:sz w:val="20"/>
                <w:szCs w:val="20"/>
                <w:highlight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000000"/>
                <w:sz w:val="20"/>
                <w:szCs w:val="20"/>
                <w:highlight w:val="none"/>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000000"/>
                <w:sz w:val="20"/>
                <w:szCs w:val="20"/>
                <w:highlight w:val="none"/>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000000"/>
                <w:sz w:val="20"/>
                <w:szCs w:val="20"/>
                <w:highlight w:val="none"/>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000000"/>
                <w:sz w:val="20"/>
                <w:szCs w:val="20"/>
                <w:highlight w:val="none"/>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000000"/>
                <w:sz w:val="20"/>
                <w:szCs w:val="20"/>
                <w:highlight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000000"/>
                <w:sz w:val="20"/>
                <w:szCs w:val="20"/>
                <w:highlight w:val="none"/>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000000"/>
                <w:sz w:val="20"/>
                <w:szCs w:val="20"/>
                <w:highlight w:val="none"/>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000000"/>
                <w:sz w:val="20"/>
                <w:szCs w:val="20"/>
                <w:highlight w:val="none"/>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000000"/>
                <w:sz w:val="20"/>
                <w:szCs w:val="20"/>
                <w:highlight w:val="none"/>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000000"/>
                <w:sz w:val="20"/>
                <w:szCs w:val="20"/>
                <w:highlight w:val="none"/>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000000"/>
                <w:sz w:val="20"/>
                <w:szCs w:val="20"/>
                <w:highlight w:val="none"/>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000000"/>
                <w:sz w:val="20"/>
                <w:szCs w:val="20"/>
                <w:highlight w:val="none"/>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000000"/>
                <w:sz w:val="20"/>
                <w:szCs w:val="20"/>
                <w:highlight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000000"/>
                <w:sz w:val="20"/>
                <w:szCs w:val="20"/>
                <w:highlight w:val="none"/>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000000"/>
                <w:sz w:val="20"/>
                <w:szCs w:val="20"/>
                <w:highlight w:val="none"/>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000000"/>
                <w:sz w:val="20"/>
                <w:szCs w:val="20"/>
                <w:highlight w:val="none"/>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000000"/>
                <w:sz w:val="20"/>
                <w:szCs w:val="20"/>
                <w:highlight w:val="none"/>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000000"/>
                <w:sz w:val="20"/>
                <w:szCs w:val="20"/>
                <w:highlight w:val="none"/>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highlight w:val="none"/>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highlight w:val="none"/>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highlight w:val="none"/>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highlight w:val="none"/>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highlight w:val="none"/>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highlight w:val="none"/>
                <w:u w:color="auto"/>
              </w:rPr>
              <w:t xml:space="preserve"> </w:t>
            </w:r>
          </w:p>
        </w:tc>
      </w:tr>
    </w:tbl>
    <w:p>
      <w:pPr>
        <w:shd w:val="clear"/>
        <w:rPr>
          <w:rFonts w:hint="default" w:ascii="Times New Roman" w:hAnsi="Times New Roman" w:cs="Times New Roman"/>
          <w:sz w:val="21"/>
          <w:szCs w:val="21"/>
          <w:highlight w:val="none"/>
        </w:rPr>
      </w:pPr>
      <w:r>
        <w:rPr>
          <w:rFonts w:hint="default" w:ascii="Times New Roman" w:hAnsi="Times New Roman" w:cs="Times New Roman"/>
          <w:sz w:val="20"/>
          <w:szCs w:val="20"/>
          <w:highlight w:val="none"/>
        </w:rPr>
        <w:t>备注：本表反映单位本年度政府性基金预算财政拨款收入支出及结转和结余情况。本单位无政府性基金收支，故本表无数据。</w:t>
      </w:r>
      <w:r>
        <w:rPr>
          <w:rFonts w:hint="default" w:ascii="Times New Roman" w:hAnsi="Times New Roman" w:cs="Times New Roman"/>
          <w:sz w:val="20"/>
          <w:szCs w:val="20"/>
          <w:highlight w:val="none"/>
        </w:rPr>
        <w:br w:type="textWrapping"/>
      </w:r>
      <w:r>
        <w:rPr>
          <w:rFonts w:hint="default" w:ascii="Times New Roman" w:hAnsi="Times New Roman" w:cs="Times New Roman"/>
          <w:sz w:val="20"/>
          <w:szCs w:val="20"/>
          <w:highlight w:val="none"/>
        </w:rPr>
        <w:br w:type="textWrapping"/>
      </w:r>
    </w:p>
    <w:p>
      <w:pPr>
        <w:shd w:val="clea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br w:type="page"/>
      </w:r>
    </w:p>
    <w:tbl>
      <w:tblPr>
        <w:tblStyle w:val="8"/>
        <w:tblW w:w="5000" w:type="pct"/>
        <w:tblInd w:w="0" w:type="dxa"/>
        <w:tblLayout w:type="autofit"/>
        <w:tblCellMar>
          <w:top w:w="0" w:type="dxa"/>
          <w:left w:w="0" w:type="dxa"/>
          <w:bottom w:w="0" w:type="dxa"/>
          <w:right w:w="0" w:type="dxa"/>
        </w:tblCellMar>
      </w:tblPr>
      <w:tblGrid>
        <w:gridCol w:w="1689"/>
        <w:gridCol w:w="2748"/>
        <w:gridCol w:w="2941"/>
        <w:gridCol w:w="180"/>
        <w:gridCol w:w="3121"/>
        <w:gridCol w:w="69"/>
        <w:gridCol w:w="3060"/>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hd w:val="clear"/>
              <w:jc w:val="center"/>
              <w:textAlignment w:val="bottom"/>
              <w:rPr>
                <w:rFonts w:hint="default" w:ascii="Times New Roman" w:hAnsi="Times New Roman" w:cs="Times New Roman"/>
                <w:b/>
                <w:color w:val="000000"/>
                <w:sz w:val="32"/>
                <w:szCs w:val="32"/>
                <w:highlight w:val="none"/>
              </w:rPr>
            </w:pPr>
            <w:r>
              <w:rPr>
                <w:rFonts w:hint="default" w:ascii="Times New Roman" w:hAnsi="Times New Roman" w:cs="Times New Roman"/>
                <w:b/>
                <w:color w:val="000000"/>
                <w:sz w:val="32"/>
                <w:szCs w:val="32"/>
                <w:highlight w:val="none"/>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shd w:val="clear"/>
              <w:rPr>
                <w:rFonts w:hint="default" w:ascii="Times New Roman" w:hAnsi="Times New Roman" w:cs="Times New Roman"/>
                <w:color w:val="000000"/>
                <w:sz w:val="20"/>
                <w:szCs w:val="20"/>
                <w:highlight w:val="none"/>
              </w:rPr>
            </w:pPr>
            <w:r>
              <w:rPr>
                <w:rFonts w:hint="default" w:ascii="Times New Roman" w:hAnsi="Times New Roman" w:cs="Times New Roman"/>
                <w:sz w:val="20"/>
                <w:szCs w:val="20"/>
                <w:highlight w:val="none"/>
              </w:rPr>
              <w:t>公开</w:t>
            </w:r>
            <w:r>
              <w:rPr>
                <w:rFonts w:hint="eastAsia" w:ascii="Times New Roman" w:hAnsi="Times New Roman" w:cs="Times New Roman"/>
                <w:sz w:val="20"/>
                <w:szCs w:val="20"/>
                <w:highlight w:val="none"/>
                <w:lang w:val="en-US" w:eastAsia="zh-CN"/>
              </w:rPr>
              <w:t>部门</w:t>
            </w:r>
            <w:r>
              <w:rPr>
                <w:rFonts w:hint="default" w:ascii="Times New Roman" w:hAnsi="Times New Roman" w:cs="Times New Roman"/>
                <w:color w:val="000000"/>
                <w:sz w:val="20"/>
                <w:szCs w:val="20"/>
                <w:highlight w:val="none"/>
              </w:rPr>
              <w:t xml:space="preserve">： </w:t>
            </w:r>
            <w:r>
              <w:rPr>
                <w:rFonts w:hint="default" w:ascii="Times New Roman" w:hAnsi="Times New Roman" w:cs="Times New Roman"/>
                <w:color w:val="000000"/>
                <w:sz w:val="20"/>
                <w:highlight w:val="none"/>
                <w:u w:color="auto"/>
              </w:rPr>
              <w:t>重庆市巫溪县经济和信息化委员会</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Times New Roman"/>
                <w:color w:val="000000"/>
                <w:sz w:val="20"/>
                <w:szCs w:val="20"/>
                <w:highlight w:val="none"/>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shd w:val="clear"/>
              <w:jc w:val="right"/>
              <w:textAlignment w:val="bottom"/>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Times New Roman"/>
                <w:color w:val="000000"/>
                <w:sz w:val="20"/>
                <w:szCs w:val="20"/>
                <w:highlight w:val="none"/>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Times New Roman"/>
                <w:color w:val="000000"/>
                <w:sz w:val="20"/>
                <w:szCs w:val="20"/>
                <w:highlight w:val="none"/>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shd w:val="clear"/>
              <w:jc w:val="right"/>
              <w:textAlignment w:val="bottom"/>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单位：</w:t>
            </w:r>
            <w:r>
              <w:rPr>
                <w:rFonts w:hint="default" w:ascii="Times New Roman" w:hAnsi="Times New Roman" w:cs="Times New Roman"/>
                <w:sz w:val="20"/>
                <w:szCs w:val="20"/>
                <w:highlight w:val="none"/>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hd w:val="clear"/>
              <w:jc w:val="center"/>
              <w:textAlignment w:val="bottom"/>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hd w:val="clear"/>
              <w:jc w:val="center"/>
              <w:textAlignment w:val="bottom"/>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000000"/>
                <w:sz w:val="20"/>
                <w:szCs w:val="20"/>
                <w:highlight w:val="none"/>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000000"/>
                <w:sz w:val="20"/>
                <w:szCs w:val="20"/>
                <w:highlight w:val="none"/>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000000"/>
                <w:sz w:val="20"/>
                <w:szCs w:val="20"/>
                <w:highlight w:val="none"/>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000000"/>
                <w:sz w:val="20"/>
                <w:szCs w:val="20"/>
                <w:highlight w:val="none"/>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000000"/>
                <w:sz w:val="20"/>
                <w:szCs w:val="20"/>
                <w:highlight w:val="none"/>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000000"/>
                <w:sz w:val="20"/>
                <w:szCs w:val="20"/>
                <w:highlight w:val="none"/>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000000"/>
                <w:sz w:val="20"/>
                <w:szCs w:val="20"/>
                <w:highlight w:val="none"/>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000000"/>
                <w:sz w:val="20"/>
                <w:szCs w:val="20"/>
                <w:highlight w:val="none"/>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000000"/>
                <w:sz w:val="20"/>
                <w:szCs w:val="20"/>
                <w:highlight w:val="none"/>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000000"/>
                <w:sz w:val="20"/>
                <w:szCs w:val="20"/>
                <w:highlight w:val="none"/>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000000"/>
                <w:sz w:val="20"/>
                <w:szCs w:val="20"/>
                <w:highlight w:val="none"/>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000000"/>
                <w:sz w:val="20"/>
                <w:szCs w:val="20"/>
                <w:highlight w:val="none"/>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000000"/>
                <w:sz w:val="20"/>
                <w:szCs w:val="20"/>
                <w:highlight w:val="none"/>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000000"/>
                <w:sz w:val="20"/>
                <w:szCs w:val="20"/>
                <w:highlight w:val="none"/>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Times New Roman"/>
                <w:b/>
                <w:color w:val="000000"/>
                <w:sz w:val="20"/>
                <w:szCs w:val="20"/>
                <w:highlight w:val="none"/>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highlight w:val="none"/>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jc w:val="right"/>
              <w:rPr>
                <w:rFonts w:hint="default" w:ascii="Times New Roman" w:hAnsi="Times New Roman" w:cs="Times New Roman"/>
                <w:b/>
                <w:color w:val="000000"/>
                <w:sz w:val="20"/>
                <w:szCs w:val="20"/>
                <w:highlight w:val="none"/>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highlight w:val="none"/>
                <w:u w:color="auto"/>
              </w:rPr>
              <w:t xml:space="preserve"> </w:t>
            </w:r>
          </w:p>
        </w:tc>
      </w:tr>
    </w:tbl>
    <w:p>
      <w:pPr>
        <w:shd w:val="clear"/>
        <w:rPr>
          <w:rFonts w:hint="default" w:ascii="Times New Roman" w:hAnsi="Times New Roman" w:cs="Times New Roman"/>
          <w:sz w:val="21"/>
          <w:szCs w:val="21"/>
          <w:highlight w:val="none"/>
        </w:rPr>
      </w:pPr>
      <w:r>
        <w:rPr>
          <w:rFonts w:hint="default" w:ascii="Times New Roman" w:hAnsi="Times New Roman" w:cs="Times New Roman"/>
          <w:sz w:val="20"/>
          <w:szCs w:val="20"/>
          <w:highlight w:val="none"/>
        </w:rPr>
        <w:t>备注：本表反映单位本年度国有资本经营预算财政拨款支出情况。本单位无国有资本经营收支，故本表无数据。</w:t>
      </w:r>
      <w:r>
        <w:rPr>
          <w:rFonts w:hint="default" w:ascii="Times New Roman" w:hAnsi="Times New Roman" w:cs="Times New Roman"/>
          <w:sz w:val="20"/>
          <w:szCs w:val="20"/>
          <w:highlight w:val="none"/>
        </w:rPr>
        <w:br w:type="textWrapping"/>
      </w:r>
      <w:r>
        <w:rPr>
          <w:rFonts w:hint="default" w:ascii="Times New Roman" w:hAnsi="Times New Roman" w:cs="Times New Roman"/>
          <w:sz w:val="20"/>
          <w:szCs w:val="20"/>
          <w:highlight w:val="none"/>
        </w:rPr>
        <w:br w:type="textWrapping"/>
      </w:r>
      <w:r>
        <w:rPr>
          <w:rFonts w:hint="default" w:ascii="Times New Roman" w:hAnsi="Times New Roman" w:cs="Times New Roman"/>
          <w:sz w:val="21"/>
          <w:szCs w:val="21"/>
          <w:highlight w:val="none"/>
        </w:rPr>
        <w:br w:type="page"/>
      </w:r>
    </w:p>
    <w:tbl>
      <w:tblPr>
        <w:tblStyle w:val="8"/>
        <w:tblW w:w="4877" w:type="pct"/>
        <w:tblInd w:w="0" w:type="dxa"/>
        <w:tblLayout w:type="fixed"/>
        <w:tblCellMar>
          <w:top w:w="0" w:type="dxa"/>
          <w:left w:w="170" w:type="dxa"/>
          <w:bottom w:w="0" w:type="dxa"/>
          <w:right w:w="170" w:type="dxa"/>
        </w:tblCellMar>
      </w:tblPr>
      <w:tblGrid>
        <w:gridCol w:w="3628"/>
        <w:gridCol w:w="1945"/>
        <w:gridCol w:w="1899"/>
        <w:gridCol w:w="4062"/>
        <w:gridCol w:w="193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hd w:val="clear"/>
              <w:spacing w:line="400" w:lineRule="exact"/>
              <w:jc w:val="center"/>
              <w:textAlignment w:val="bottom"/>
              <w:rPr>
                <w:rFonts w:hint="default" w:ascii="Times New Roman" w:hAnsi="Times New Roman" w:cs="Times New Roman"/>
                <w:b/>
                <w:color w:val="000000"/>
                <w:sz w:val="32"/>
                <w:szCs w:val="32"/>
                <w:highlight w:val="none"/>
              </w:rPr>
            </w:pPr>
            <w:r>
              <w:rPr>
                <w:rFonts w:hint="default" w:ascii="Times New Roman" w:hAnsi="Times New Roman" w:cs="Times New Roman"/>
                <w:b/>
                <w:color w:val="000000"/>
                <w:sz w:val="32"/>
                <w:szCs w:val="32"/>
                <w:highlight w:val="none"/>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hd w:val="clear"/>
              <w:spacing w:line="280" w:lineRule="exact"/>
              <w:rPr>
                <w:rFonts w:hint="default" w:ascii="Times New Roman" w:hAnsi="Times New Roman" w:cs="Times New Roman"/>
                <w:color w:val="000000"/>
                <w:sz w:val="20"/>
                <w:szCs w:val="20"/>
                <w:highlight w:val="none"/>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hd w:val="clear"/>
              <w:spacing w:line="280" w:lineRule="exact"/>
              <w:jc w:val="center"/>
              <w:rPr>
                <w:rFonts w:hint="default" w:ascii="Times New Roman" w:hAnsi="Times New Roman" w:cs="Times New Roman"/>
                <w:color w:val="000000"/>
                <w:sz w:val="20"/>
                <w:szCs w:val="20"/>
                <w:highlight w:val="none"/>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hd w:val="clear"/>
              <w:spacing w:line="280" w:lineRule="exact"/>
              <w:jc w:val="right"/>
              <w:rPr>
                <w:rFonts w:hint="default" w:ascii="Times New Roman" w:hAnsi="Times New Roman" w:cs="Times New Roman"/>
                <w:color w:val="000000"/>
                <w:sz w:val="20"/>
                <w:szCs w:val="20"/>
                <w:highlight w:val="none"/>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hd w:val="clear"/>
              <w:spacing w:line="280" w:lineRule="exact"/>
              <w:rPr>
                <w:rFonts w:hint="default" w:ascii="Times New Roman" w:hAnsi="Times New Roman" w:cs="Times New Roman"/>
                <w:color w:val="000000"/>
                <w:sz w:val="20"/>
                <w:szCs w:val="20"/>
                <w:highlight w:val="none"/>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hd w:val="clear"/>
              <w:spacing w:line="280" w:lineRule="exact"/>
              <w:jc w:val="right"/>
              <w:textAlignment w:val="bottom"/>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hd w:val="clear"/>
              <w:spacing w:line="280" w:lineRule="exact"/>
              <w:rPr>
                <w:rFonts w:hint="default" w:ascii="Times New Roman" w:hAnsi="Times New Roman" w:cs="Times New Roman"/>
                <w:color w:val="000000"/>
                <w:sz w:val="20"/>
                <w:szCs w:val="20"/>
                <w:highlight w:val="none"/>
              </w:rPr>
            </w:pPr>
            <w:r>
              <w:rPr>
                <w:rFonts w:hint="default" w:ascii="Times New Roman" w:hAnsi="Times New Roman" w:cs="Times New Roman"/>
                <w:sz w:val="20"/>
                <w:szCs w:val="20"/>
                <w:highlight w:val="none"/>
              </w:rPr>
              <w:t>公开</w:t>
            </w:r>
            <w:r>
              <w:rPr>
                <w:rFonts w:hint="eastAsia" w:ascii="Times New Roman" w:hAnsi="Times New Roman" w:cs="Times New Roman"/>
                <w:sz w:val="20"/>
                <w:szCs w:val="20"/>
                <w:highlight w:val="none"/>
                <w:lang w:val="en-US" w:eastAsia="zh-CN"/>
              </w:rPr>
              <w:t>部门</w:t>
            </w:r>
            <w:r>
              <w:rPr>
                <w:rFonts w:hint="default" w:ascii="Times New Roman" w:hAnsi="Times New Roman" w:cs="Times New Roman"/>
                <w:color w:val="000000"/>
                <w:sz w:val="20"/>
                <w:szCs w:val="20"/>
                <w:highlight w:val="none"/>
              </w:rPr>
              <w:t xml:space="preserve">： </w:t>
            </w:r>
            <w:r>
              <w:rPr>
                <w:rFonts w:hint="default" w:ascii="Times New Roman" w:hAnsi="Times New Roman" w:cs="Times New Roman"/>
                <w:color w:val="000000"/>
                <w:sz w:val="20"/>
                <w:highlight w:val="none"/>
                <w:u w:color="auto"/>
              </w:rPr>
              <w:t>重庆市巫溪县经济和信息化委员会</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hd w:val="clear"/>
              <w:spacing w:line="280" w:lineRule="exact"/>
              <w:jc w:val="right"/>
              <w:rPr>
                <w:rFonts w:hint="default" w:ascii="Times New Roman" w:hAnsi="Times New Roman" w:cs="Times New Roman"/>
                <w:color w:val="000000"/>
                <w:sz w:val="20"/>
                <w:szCs w:val="20"/>
                <w:highlight w:val="none"/>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hd w:val="clear"/>
              <w:spacing w:line="280" w:lineRule="exact"/>
              <w:rPr>
                <w:rFonts w:hint="default" w:ascii="Times New Roman" w:hAnsi="Times New Roman" w:cs="Times New Roman"/>
                <w:color w:val="000000"/>
                <w:sz w:val="20"/>
                <w:szCs w:val="20"/>
                <w:highlight w:val="none"/>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hd w:val="clear"/>
              <w:spacing w:line="280" w:lineRule="exact"/>
              <w:jc w:val="right"/>
              <w:textAlignment w:val="bottom"/>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单位：</w:t>
            </w:r>
            <w:r>
              <w:rPr>
                <w:rFonts w:hint="default" w:ascii="Times New Roman" w:hAnsi="Times New Roman" w:cs="Times New Roman"/>
                <w:sz w:val="20"/>
                <w:szCs w:val="20"/>
                <w:highlight w:val="none"/>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jc w:val="center"/>
              <w:textAlignment w:val="center"/>
              <w:rPr>
                <w:rFonts w:hint="default" w:ascii="Times New Roman" w:hAnsi="Times New Roman" w:cs="Times New Roman"/>
                <w:b/>
                <w:color w:val="000000"/>
                <w:sz w:val="16"/>
                <w:szCs w:val="16"/>
                <w:highlight w:val="none"/>
              </w:rPr>
            </w:pPr>
            <w:r>
              <w:rPr>
                <w:rFonts w:hint="default" w:ascii="Times New Roman" w:hAnsi="Times New Roman" w:cs="Times New Roman"/>
                <w:b/>
                <w:color w:val="000000"/>
                <w:sz w:val="16"/>
                <w:szCs w:val="16"/>
                <w:highlight w:val="none"/>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jc w:val="center"/>
              <w:textAlignment w:val="center"/>
              <w:rPr>
                <w:rFonts w:hint="default" w:ascii="Times New Roman" w:hAnsi="Times New Roman" w:cs="Times New Roman"/>
                <w:b/>
                <w:color w:val="000000"/>
                <w:sz w:val="16"/>
                <w:szCs w:val="16"/>
                <w:highlight w:val="none"/>
              </w:rPr>
            </w:pPr>
            <w:r>
              <w:rPr>
                <w:rFonts w:hint="default" w:ascii="Times New Roman" w:hAnsi="Times New Roman" w:cs="Times New Roman"/>
                <w:b/>
                <w:color w:val="000000"/>
                <w:sz w:val="16"/>
                <w:szCs w:val="16"/>
                <w:highlight w:val="none"/>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jc w:val="center"/>
              <w:textAlignment w:val="center"/>
              <w:rPr>
                <w:rFonts w:hint="default" w:ascii="Times New Roman" w:hAnsi="Times New Roman" w:cs="Times New Roman"/>
                <w:b/>
                <w:color w:val="000000"/>
                <w:sz w:val="16"/>
                <w:szCs w:val="16"/>
                <w:highlight w:val="none"/>
              </w:rPr>
            </w:pPr>
            <w:r>
              <w:rPr>
                <w:rFonts w:hint="default" w:ascii="Times New Roman" w:hAnsi="Times New Roman" w:cs="Times New Roman"/>
                <w:b/>
                <w:color w:val="000000"/>
                <w:sz w:val="16"/>
                <w:szCs w:val="16"/>
                <w:highlight w:val="none"/>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jc w:val="center"/>
              <w:textAlignment w:val="center"/>
              <w:rPr>
                <w:rFonts w:hint="default" w:ascii="Times New Roman" w:hAnsi="Times New Roman" w:cs="Times New Roman"/>
                <w:b/>
                <w:color w:val="000000"/>
                <w:sz w:val="16"/>
                <w:szCs w:val="16"/>
                <w:highlight w:val="none"/>
              </w:rPr>
            </w:pPr>
            <w:r>
              <w:rPr>
                <w:rFonts w:hint="default" w:ascii="Times New Roman" w:hAnsi="Times New Roman" w:cs="Times New Roman"/>
                <w:b/>
                <w:color w:val="000000"/>
                <w:sz w:val="16"/>
                <w:szCs w:val="16"/>
                <w:highlight w:val="none"/>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jc w:val="center"/>
              <w:textAlignment w:val="center"/>
              <w:rPr>
                <w:rFonts w:hint="default" w:ascii="Times New Roman" w:hAnsi="Times New Roman" w:cs="Times New Roman"/>
                <w:b/>
                <w:color w:val="000000"/>
                <w:sz w:val="16"/>
                <w:szCs w:val="16"/>
                <w:highlight w:val="none"/>
              </w:rPr>
            </w:pPr>
            <w:r>
              <w:rPr>
                <w:rFonts w:hint="default" w:ascii="Times New Roman" w:hAnsi="Times New Roman" w:cs="Times New Roman"/>
                <w:b/>
                <w:color w:val="000000"/>
                <w:sz w:val="16"/>
                <w:szCs w:val="16"/>
                <w:highlight w:val="none"/>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6"/>
                <w:szCs w:val="16"/>
                <w:highlight w:val="none"/>
              </w:rPr>
            </w:pPr>
            <w:r>
              <w:rPr>
                <w:rFonts w:hint="default" w:ascii="Times New Roman" w:hAnsi="Times New Roman" w:cs="Times New Roman"/>
                <w:color w:val="000000"/>
                <w:sz w:val="16"/>
                <w:szCs w:val="16"/>
                <w:highlight w:val="none"/>
              </w:rPr>
              <w:t>一、</w:t>
            </w:r>
            <w:r>
              <w:rPr>
                <w:rFonts w:hint="eastAsia" w:ascii="Times New Roman" w:hAnsi="Times New Roman" w:cs="Times New Roman"/>
                <w:color w:val="000000"/>
                <w:sz w:val="16"/>
                <w:szCs w:val="16"/>
                <w:highlight w:val="none"/>
                <w:lang w:eastAsia="zh-CN"/>
              </w:rPr>
              <w:t>“</w:t>
            </w:r>
            <w:r>
              <w:rPr>
                <w:rFonts w:hint="default" w:ascii="Times New Roman" w:hAnsi="Times New Roman" w:cs="Times New Roman"/>
                <w:color w:val="000000"/>
                <w:sz w:val="16"/>
                <w:szCs w:val="16"/>
                <w:highlight w:val="none"/>
              </w:rPr>
              <w:t>三公</w:t>
            </w:r>
            <w:r>
              <w:rPr>
                <w:rFonts w:hint="eastAsia" w:ascii="Times New Roman" w:hAnsi="Times New Roman" w:cs="Times New Roman"/>
                <w:color w:val="000000"/>
                <w:sz w:val="16"/>
                <w:szCs w:val="16"/>
                <w:highlight w:val="none"/>
                <w:lang w:eastAsia="zh-CN"/>
              </w:rPr>
              <w:t>”</w:t>
            </w:r>
            <w:r>
              <w:rPr>
                <w:rFonts w:hint="default" w:ascii="Times New Roman" w:hAnsi="Times New Roman" w:cs="Times New Roman"/>
                <w:color w:val="000000"/>
                <w:sz w:val="16"/>
                <w:szCs w:val="16"/>
                <w:highlight w:val="none"/>
              </w:rPr>
              <w:t>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ascii="Times New Roman" w:hAnsi="Times New Roman" w:cs="Times New Roman"/>
                <w:color w:val="000000"/>
                <w:sz w:val="16"/>
                <w:szCs w:val="16"/>
                <w:highlight w:val="none"/>
              </w:rPr>
            </w:pPr>
            <w:r>
              <w:rPr>
                <w:rFonts w:hint="default" w:ascii="Times New Roman" w:hAnsi="Times New Roman" w:cs="Times New Roman"/>
                <w:color w:val="000000"/>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ascii="Times New Roman" w:hAnsi="Times New Roman" w:cs="Times New Roman"/>
                <w:color w:val="000000"/>
                <w:sz w:val="16"/>
                <w:szCs w:val="16"/>
                <w:highlight w:val="none"/>
              </w:rPr>
            </w:pPr>
            <w:r>
              <w:rPr>
                <w:rFonts w:hint="default" w:ascii="Times New Roman" w:hAnsi="Times New Roman" w:cs="Times New Roman"/>
                <w:color w:val="000000"/>
                <w:sz w:val="16"/>
                <w:szCs w:val="16"/>
                <w:highlight w:val="none"/>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6"/>
                <w:szCs w:val="16"/>
                <w:highlight w:val="none"/>
              </w:rPr>
            </w:pPr>
            <w:r>
              <w:rPr>
                <w:rFonts w:hint="default" w:ascii="Times New Roman" w:hAnsi="Times New Roman" w:cs="Times New Roman"/>
                <w:color w:val="000000"/>
                <w:sz w:val="16"/>
                <w:szCs w:val="16"/>
                <w:highlight w:val="none"/>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ascii="Times New Roman" w:hAnsi="Times New Roman" w:cs="Times New Roman"/>
                <w:color w:val="000000"/>
                <w:sz w:val="16"/>
                <w:szCs w:val="16"/>
                <w:highlight w:val="none"/>
              </w:rPr>
            </w:pPr>
            <w:r>
              <w:rPr>
                <w:rFonts w:hint="default" w:ascii="Times New Roman" w:hAnsi="Times New Roman" w:cs="Times New Roman"/>
                <w:color w:val="000000"/>
                <w:sz w:val="16"/>
                <w:szCs w:val="16"/>
                <w:highlight w:val="none"/>
              </w:rPr>
              <w:t>57.95</w:t>
            </w:r>
            <w:r>
              <w:rPr>
                <w:rFonts w:hint="default" w:ascii="Times New Roman" w:hAnsi="Times New Roman" w:cs="Times New Roman"/>
                <w:color w:val="000000"/>
                <w:sz w:val="16"/>
                <w:highlight w:val="none"/>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6"/>
                <w:szCs w:val="16"/>
                <w:highlight w:val="none"/>
              </w:rPr>
            </w:pPr>
            <w:r>
              <w:rPr>
                <w:rFonts w:hint="default" w:ascii="Times New Roman" w:hAnsi="Times New Roman" w:cs="Times New Roman"/>
                <w:color w:val="000000"/>
                <w:sz w:val="16"/>
                <w:szCs w:val="16"/>
                <w:highlight w:val="none"/>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ascii="Times New Roman" w:hAnsi="Times New Roman" w:cs="Times New Roman"/>
                <w:color w:val="000000"/>
                <w:sz w:val="16"/>
                <w:szCs w:val="16"/>
                <w:highlight w:val="none"/>
              </w:rPr>
            </w:pPr>
            <w:r>
              <w:rPr>
                <w:rFonts w:hint="default" w:ascii="Times New Roman" w:hAnsi="Times New Roman" w:cs="Times New Roman"/>
                <w:color w:val="000000"/>
                <w:sz w:val="16"/>
                <w:szCs w:val="16"/>
                <w:highlight w:val="none"/>
              </w:rPr>
              <w:t>9.03</w:t>
            </w:r>
            <w:r>
              <w:rPr>
                <w:rFonts w:hint="default" w:ascii="Times New Roman" w:hAnsi="Times New Roman" w:cs="Times New Roman"/>
                <w:color w:val="000000"/>
                <w:sz w:val="16"/>
                <w:highlight w:val="none"/>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ascii="Times New Roman" w:hAnsi="Times New Roman" w:cs="Times New Roman"/>
                <w:color w:val="000000"/>
                <w:sz w:val="16"/>
                <w:szCs w:val="16"/>
                <w:highlight w:val="none"/>
              </w:rPr>
            </w:pPr>
            <w:r>
              <w:rPr>
                <w:rFonts w:hint="default" w:ascii="Times New Roman" w:hAnsi="Times New Roman" w:cs="Times New Roman"/>
                <w:color w:val="000000"/>
                <w:sz w:val="16"/>
                <w:szCs w:val="16"/>
                <w:highlight w:val="none"/>
              </w:rPr>
              <w:t>9.03</w:t>
            </w:r>
            <w:r>
              <w:rPr>
                <w:rFonts w:hint="default" w:ascii="Times New Roman" w:hAnsi="Times New Roman" w:cs="Times New Roman"/>
                <w:color w:val="000000"/>
                <w:sz w:val="16"/>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6"/>
                <w:szCs w:val="16"/>
                <w:highlight w:val="none"/>
              </w:rPr>
            </w:pPr>
            <w:r>
              <w:rPr>
                <w:rFonts w:hint="default" w:ascii="Times New Roman" w:hAnsi="Times New Roman" w:cs="Times New Roman"/>
                <w:color w:val="000000"/>
                <w:sz w:val="16"/>
                <w:szCs w:val="16"/>
                <w:highlight w:val="none"/>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ascii="Times New Roman" w:hAnsi="Times New Roman" w:cs="Times New Roman"/>
                <w:color w:val="000000"/>
                <w:sz w:val="16"/>
                <w:szCs w:val="16"/>
                <w:highlight w:val="none"/>
              </w:rPr>
            </w:pPr>
            <w:r>
              <w:rPr>
                <w:rFonts w:hint="default" w:ascii="Times New Roman" w:hAnsi="Times New Roman" w:cs="Times New Roman"/>
                <w:color w:val="000000"/>
                <w:sz w:val="16"/>
                <w:szCs w:val="16"/>
                <w:highlight w:val="none"/>
              </w:rPr>
              <w:t>57.95</w:t>
            </w:r>
            <w:r>
              <w:rPr>
                <w:rFonts w:hint="default" w:ascii="Times New Roman" w:hAnsi="Times New Roman" w:cs="Times New Roman"/>
                <w:color w:val="000000"/>
                <w:sz w:val="16"/>
                <w:highlight w:val="none"/>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6"/>
                <w:szCs w:val="16"/>
                <w:highlight w:val="none"/>
              </w:rPr>
            </w:pPr>
            <w:r>
              <w:rPr>
                <w:rFonts w:hint="default" w:ascii="Times New Roman" w:hAnsi="Times New Roman" w:cs="Times New Roman"/>
                <w:color w:val="000000"/>
                <w:sz w:val="16"/>
                <w:szCs w:val="16"/>
                <w:highlight w:val="none"/>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ascii="Times New Roman" w:hAnsi="Times New Roman" w:cs="Times New Roman"/>
                <w:color w:val="000000"/>
                <w:sz w:val="16"/>
                <w:szCs w:val="16"/>
                <w:highlight w:val="none"/>
              </w:rPr>
            </w:pPr>
            <w:r>
              <w:rPr>
                <w:rFonts w:hint="default" w:ascii="Times New Roman" w:hAnsi="Times New Roman" w:cs="Times New Roman"/>
                <w:color w:val="000000"/>
                <w:sz w:val="16"/>
                <w:highlight w:val="none"/>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ascii="Times New Roman" w:hAnsi="Times New Roman" w:cs="Times New Roman"/>
                <w:color w:val="000000"/>
                <w:sz w:val="16"/>
                <w:szCs w:val="16"/>
                <w:highlight w:val="none"/>
              </w:rPr>
            </w:pPr>
            <w:r>
              <w:rPr>
                <w:rFonts w:hint="default" w:ascii="Times New Roman" w:hAnsi="Times New Roman" w:cs="Times New Roman"/>
                <w:color w:val="000000"/>
                <w:sz w:val="16"/>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6"/>
                <w:szCs w:val="16"/>
                <w:highlight w:val="none"/>
              </w:rPr>
            </w:pPr>
            <w:r>
              <w:rPr>
                <w:rFonts w:hint="default" w:ascii="Times New Roman" w:hAnsi="Times New Roman" w:cs="Times New Roman"/>
                <w:color w:val="000000"/>
                <w:sz w:val="16"/>
                <w:szCs w:val="16"/>
                <w:highlight w:val="none"/>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ascii="Times New Roman" w:hAnsi="Times New Roman" w:cs="Times New Roman"/>
                <w:color w:val="000000"/>
                <w:sz w:val="16"/>
                <w:szCs w:val="16"/>
                <w:highlight w:val="none"/>
              </w:rPr>
            </w:pPr>
            <w:r>
              <w:rPr>
                <w:rFonts w:hint="default" w:ascii="Times New Roman" w:hAnsi="Times New Roman" w:cs="Times New Roman"/>
                <w:color w:val="000000"/>
                <w:sz w:val="16"/>
                <w:highlight w:val="none"/>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6"/>
                <w:szCs w:val="16"/>
                <w:highlight w:val="none"/>
              </w:rPr>
            </w:pPr>
            <w:r>
              <w:rPr>
                <w:rFonts w:hint="default" w:ascii="Times New Roman" w:hAnsi="Times New Roman" w:cs="Times New Roman"/>
                <w:color w:val="000000"/>
                <w:sz w:val="16"/>
                <w:szCs w:val="16"/>
                <w:highlight w:val="none"/>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ascii="Times New Roman" w:hAnsi="Times New Roman" w:cs="Times New Roman"/>
                <w:color w:val="000000"/>
                <w:sz w:val="16"/>
                <w:szCs w:val="16"/>
                <w:highlight w:val="none"/>
              </w:rPr>
            </w:pPr>
            <w:r>
              <w:rPr>
                <w:rFonts w:hint="default" w:ascii="Times New Roman" w:hAnsi="Times New Roman" w:cs="Times New Roman"/>
                <w:color w:val="000000"/>
                <w:sz w:val="16"/>
                <w:szCs w:val="16"/>
                <w:highlight w:val="none"/>
              </w:rPr>
              <w:t>5.37</w:t>
            </w:r>
            <w:r>
              <w:rPr>
                <w:rFonts w:hint="default" w:ascii="Times New Roman" w:hAnsi="Times New Roman" w:cs="Times New Roman"/>
                <w:color w:val="000000"/>
                <w:sz w:val="16"/>
                <w:highlight w:val="none"/>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ascii="Times New Roman" w:hAnsi="Times New Roman" w:cs="Times New Roman"/>
                <w:color w:val="000000"/>
                <w:sz w:val="16"/>
                <w:szCs w:val="16"/>
                <w:highlight w:val="none"/>
              </w:rPr>
            </w:pPr>
            <w:r>
              <w:rPr>
                <w:rFonts w:hint="default" w:ascii="Times New Roman" w:hAnsi="Times New Roman" w:cs="Times New Roman"/>
                <w:color w:val="000000"/>
                <w:sz w:val="16"/>
                <w:szCs w:val="16"/>
                <w:highlight w:val="none"/>
              </w:rPr>
              <w:t>5.37</w:t>
            </w:r>
            <w:r>
              <w:rPr>
                <w:rFonts w:hint="default" w:ascii="Times New Roman" w:hAnsi="Times New Roman" w:cs="Times New Roman"/>
                <w:color w:val="000000"/>
                <w:sz w:val="16"/>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6"/>
                <w:szCs w:val="16"/>
                <w:highlight w:val="none"/>
              </w:rPr>
            </w:pPr>
            <w:r>
              <w:rPr>
                <w:rFonts w:hint="default" w:ascii="Times New Roman" w:hAnsi="Times New Roman" w:cs="Times New Roman"/>
                <w:color w:val="000000"/>
                <w:sz w:val="16"/>
                <w:szCs w:val="16"/>
                <w:highlight w:val="none"/>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ascii="Times New Roman" w:hAnsi="Times New Roman" w:cs="Times New Roman"/>
                <w:color w:val="000000"/>
                <w:sz w:val="16"/>
                <w:szCs w:val="16"/>
                <w:highlight w:val="none"/>
              </w:rPr>
            </w:pPr>
            <w:r>
              <w:rPr>
                <w:rFonts w:hint="default" w:ascii="Times New Roman" w:hAnsi="Times New Roman" w:cs="Times New Roman"/>
                <w:color w:val="000000"/>
                <w:sz w:val="16"/>
                <w:szCs w:val="16"/>
                <w:highlight w:val="none"/>
              </w:rPr>
              <w:t>—</w:t>
            </w:r>
          </w:p>
        </w:tc>
      </w:tr>
      <w:tr>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6"/>
                <w:szCs w:val="16"/>
                <w:highlight w:val="none"/>
              </w:rPr>
            </w:pPr>
            <w:r>
              <w:rPr>
                <w:rFonts w:hint="default" w:ascii="Times New Roman" w:hAnsi="Times New Roman" w:cs="Times New Roman"/>
                <w:color w:val="000000"/>
                <w:sz w:val="16"/>
                <w:szCs w:val="16"/>
                <w:highlight w:val="none"/>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ascii="Times New Roman" w:hAnsi="Times New Roman" w:cs="Times New Roman"/>
                <w:color w:val="000000"/>
                <w:sz w:val="16"/>
                <w:szCs w:val="16"/>
                <w:highlight w:val="none"/>
              </w:rPr>
            </w:pPr>
            <w:r>
              <w:rPr>
                <w:rFonts w:hint="default" w:ascii="Times New Roman" w:hAnsi="Times New Roman" w:cs="Times New Roman"/>
                <w:color w:val="000000"/>
                <w:sz w:val="16"/>
                <w:highlight w:val="none"/>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ascii="Times New Roman" w:hAnsi="Times New Roman" w:cs="Times New Roman"/>
                <w:color w:val="000000"/>
                <w:sz w:val="16"/>
                <w:szCs w:val="16"/>
                <w:highlight w:val="none"/>
              </w:rPr>
            </w:pPr>
            <w:r>
              <w:rPr>
                <w:rFonts w:hint="default" w:ascii="Times New Roman" w:hAnsi="Times New Roman" w:cs="Times New Roman"/>
                <w:color w:val="000000"/>
                <w:sz w:val="16"/>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6"/>
                <w:szCs w:val="16"/>
                <w:highlight w:val="none"/>
              </w:rPr>
            </w:pPr>
            <w:r>
              <w:rPr>
                <w:rFonts w:hint="default" w:ascii="Times New Roman" w:hAnsi="Times New Roman" w:cs="Times New Roman"/>
                <w:color w:val="000000"/>
                <w:sz w:val="16"/>
                <w:szCs w:val="16"/>
                <w:highlight w:val="none"/>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ascii="Times New Roman" w:hAnsi="Times New Roman" w:cs="Times New Roman"/>
                <w:color w:val="000000"/>
                <w:sz w:val="16"/>
                <w:szCs w:val="16"/>
                <w:highlight w:val="none"/>
              </w:rPr>
            </w:pPr>
            <w:r>
              <w:rPr>
                <w:rFonts w:hint="default" w:ascii="Times New Roman" w:hAnsi="Times New Roman" w:cs="Times New Roman"/>
                <w:color w:val="000000"/>
                <w:sz w:val="16"/>
                <w:szCs w:val="16"/>
                <w:highlight w:val="none"/>
              </w:rPr>
              <w:t xml:space="preserve">2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6"/>
                <w:szCs w:val="16"/>
                <w:highlight w:val="none"/>
              </w:rPr>
            </w:pPr>
            <w:r>
              <w:rPr>
                <w:rFonts w:hint="default" w:ascii="Times New Roman" w:hAnsi="Times New Roman" w:cs="Times New Roman"/>
                <w:color w:val="000000"/>
                <w:sz w:val="16"/>
                <w:szCs w:val="16"/>
                <w:highlight w:val="none"/>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ascii="Times New Roman" w:hAnsi="Times New Roman" w:cs="Times New Roman"/>
                <w:color w:val="000000"/>
                <w:sz w:val="16"/>
                <w:szCs w:val="16"/>
                <w:highlight w:val="none"/>
              </w:rPr>
            </w:pPr>
            <w:r>
              <w:rPr>
                <w:rFonts w:hint="default" w:ascii="Times New Roman" w:hAnsi="Times New Roman" w:cs="Times New Roman"/>
                <w:color w:val="000000"/>
                <w:sz w:val="16"/>
                <w:szCs w:val="16"/>
                <w:highlight w:val="none"/>
              </w:rPr>
              <w:t>5.37</w:t>
            </w:r>
            <w:r>
              <w:rPr>
                <w:rFonts w:hint="default" w:ascii="Times New Roman" w:hAnsi="Times New Roman" w:cs="Times New Roman"/>
                <w:color w:val="000000"/>
                <w:sz w:val="16"/>
                <w:highlight w:val="none"/>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ascii="Times New Roman" w:hAnsi="Times New Roman" w:cs="Times New Roman"/>
                <w:color w:val="000000"/>
                <w:sz w:val="16"/>
                <w:szCs w:val="16"/>
                <w:highlight w:val="none"/>
              </w:rPr>
            </w:pPr>
            <w:r>
              <w:rPr>
                <w:rFonts w:hint="default" w:ascii="Times New Roman" w:hAnsi="Times New Roman" w:cs="Times New Roman"/>
                <w:color w:val="000000"/>
                <w:sz w:val="16"/>
                <w:szCs w:val="16"/>
                <w:highlight w:val="none"/>
              </w:rPr>
              <w:t>5.37</w:t>
            </w:r>
            <w:r>
              <w:rPr>
                <w:rFonts w:hint="default" w:ascii="Times New Roman" w:hAnsi="Times New Roman" w:cs="Times New Roman"/>
                <w:color w:val="000000"/>
                <w:sz w:val="16"/>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6"/>
                <w:szCs w:val="16"/>
                <w:highlight w:val="none"/>
              </w:rPr>
            </w:pPr>
            <w:r>
              <w:rPr>
                <w:rFonts w:hint="default" w:ascii="Times New Roman" w:hAnsi="Times New Roman" w:cs="Times New Roman"/>
                <w:color w:val="000000"/>
                <w:sz w:val="16"/>
                <w:szCs w:val="16"/>
                <w:highlight w:val="none"/>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ascii="Times New Roman" w:hAnsi="Times New Roman" w:cs="Times New Roman"/>
                <w:color w:val="000000"/>
                <w:sz w:val="16"/>
                <w:szCs w:val="16"/>
                <w:highlight w:val="none"/>
              </w:rPr>
            </w:pPr>
            <w:r>
              <w:rPr>
                <w:rFonts w:hint="default" w:ascii="Times New Roman" w:hAnsi="Times New Roman" w:cs="Times New Roman"/>
                <w:color w:val="000000"/>
                <w:sz w:val="16"/>
                <w:highlight w:val="none"/>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6"/>
                <w:szCs w:val="16"/>
                <w:highlight w:val="none"/>
              </w:rPr>
            </w:pPr>
            <w:r>
              <w:rPr>
                <w:rFonts w:hint="default" w:ascii="Times New Roman" w:hAnsi="Times New Roman" w:cs="Times New Roman"/>
                <w:color w:val="000000"/>
                <w:sz w:val="16"/>
                <w:szCs w:val="16"/>
                <w:highlight w:val="none"/>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ascii="Times New Roman" w:hAnsi="Times New Roman" w:cs="Times New Roman"/>
                <w:color w:val="000000"/>
                <w:sz w:val="16"/>
                <w:szCs w:val="16"/>
                <w:highlight w:val="none"/>
              </w:rPr>
            </w:pPr>
            <w:r>
              <w:rPr>
                <w:rFonts w:hint="default" w:ascii="Times New Roman" w:hAnsi="Times New Roman" w:cs="Times New Roman"/>
                <w:color w:val="000000"/>
                <w:sz w:val="16"/>
                <w:szCs w:val="16"/>
                <w:highlight w:val="none"/>
              </w:rPr>
              <w:t>3.66</w:t>
            </w:r>
            <w:r>
              <w:rPr>
                <w:rFonts w:hint="default" w:ascii="Times New Roman" w:hAnsi="Times New Roman" w:cs="Times New Roman"/>
                <w:color w:val="000000"/>
                <w:sz w:val="16"/>
                <w:highlight w:val="none"/>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ascii="Times New Roman" w:hAnsi="Times New Roman" w:cs="Times New Roman"/>
                <w:color w:val="000000"/>
                <w:sz w:val="16"/>
                <w:szCs w:val="16"/>
                <w:highlight w:val="none"/>
              </w:rPr>
            </w:pPr>
            <w:r>
              <w:rPr>
                <w:rFonts w:hint="default" w:ascii="Times New Roman" w:hAnsi="Times New Roman" w:cs="Times New Roman"/>
                <w:color w:val="000000"/>
                <w:sz w:val="16"/>
                <w:szCs w:val="16"/>
                <w:highlight w:val="none"/>
              </w:rPr>
              <w:t>3.66</w:t>
            </w:r>
            <w:r>
              <w:rPr>
                <w:rFonts w:hint="default" w:ascii="Times New Roman" w:hAnsi="Times New Roman" w:cs="Times New Roman"/>
                <w:color w:val="000000"/>
                <w:sz w:val="16"/>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6"/>
                <w:szCs w:val="16"/>
                <w:highlight w:val="none"/>
              </w:rPr>
            </w:pPr>
            <w:r>
              <w:rPr>
                <w:rFonts w:hint="default" w:ascii="Times New Roman" w:hAnsi="Times New Roman" w:cs="Times New Roman"/>
                <w:color w:val="000000"/>
                <w:sz w:val="16"/>
                <w:szCs w:val="16"/>
                <w:highlight w:val="none"/>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ascii="Times New Roman" w:hAnsi="Times New Roman" w:cs="Times New Roman"/>
                <w:color w:val="000000"/>
                <w:sz w:val="16"/>
                <w:szCs w:val="16"/>
                <w:highlight w:val="none"/>
              </w:rPr>
            </w:pPr>
            <w:r>
              <w:rPr>
                <w:rFonts w:hint="default" w:ascii="Times New Roman" w:hAnsi="Times New Roman" w:cs="Times New Roman"/>
                <w:color w:val="000000"/>
                <w:sz w:val="16"/>
                <w:highlight w:val="none"/>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6"/>
                <w:szCs w:val="16"/>
                <w:highlight w:val="none"/>
              </w:rPr>
            </w:pPr>
            <w:r>
              <w:rPr>
                <w:rFonts w:hint="default" w:ascii="Times New Roman" w:hAnsi="Times New Roman" w:cs="Times New Roman"/>
                <w:color w:val="000000"/>
                <w:sz w:val="16"/>
                <w:szCs w:val="16"/>
                <w:highlight w:val="none"/>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ascii="Times New Roman" w:hAnsi="Times New Roman" w:cs="Times New Roman"/>
                <w:color w:val="000000"/>
                <w:sz w:val="16"/>
                <w:szCs w:val="16"/>
                <w:highlight w:val="none"/>
              </w:rPr>
            </w:pPr>
            <w:r>
              <w:rPr>
                <w:rFonts w:hint="default" w:ascii="Times New Roman" w:hAnsi="Times New Roman" w:cs="Times New Roman"/>
                <w:color w:val="000000"/>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ascii="Times New Roman" w:hAnsi="Times New Roman" w:cs="Times New Roman"/>
                <w:color w:val="000000"/>
                <w:sz w:val="16"/>
                <w:szCs w:val="16"/>
                <w:highlight w:val="none"/>
              </w:rPr>
            </w:pPr>
            <w:r>
              <w:rPr>
                <w:rFonts w:hint="default" w:ascii="Times New Roman" w:hAnsi="Times New Roman" w:cs="Times New Roman"/>
                <w:color w:val="000000"/>
                <w:sz w:val="16"/>
                <w:szCs w:val="16"/>
                <w:highlight w:val="none"/>
              </w:rPr>
              <w:t>3.66</w:t>
            </w:r>
            <w:r>
              <w:rPr>
                <w:rFonts w:hint="default" w:ascii="Times New Roman" w:hAnsi="Times New Roman" w:cs="Times New Roman"/>
                <w:color w:val="000000"/>
                <w:sz w:val="16"/>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6"/>
                <w:szCs w:val="16"/>
                <w:highlight w:val="none"/>
              </w:rPr>
            </w:pPr>
            <w:r>
              <w:rPr>
                <w:rFonts w:hint="default" w:ascii="Times New Roman" w:hAnsi="Times New Roman" w:cs="Times New Roman"/>
                <w:color w:val="000000"/>
                <w:sz w:val="16"/>
                <w:szCs w:val="16"/>
                <w:highlight w:val="none"/>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ascii="Times New Roman" w:hAnsi="Times New Roman" w:cs="Times New Roman"/>
                <w:color w:val="000000"/>
                <w:sz w:val="16"/>
                <w:szCs w:val="16"/>
                <w:highlight w:val="none"/>
              </w:rPr>
            </w:pPr>
            <w:r>
              <w:rPr>
                <w:rFonts w:hint="default" w:ascii="Times New Roman" w:hAnsi="Times New Roman" w:cs="Times New Roman"/>
                <w:color w:val="000000"/>
                <w:sz w:val="16"/>
                <w:highlight w:val="none"/>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6"/>
                <w:szCs w:val="16"/>
                <w:highlight w:val="none"/>
              </w:rPr>
            </w:pPr>
            <w:r>
              <w:rPr>
                <w:rFonts w:hint="default" w:ascii="Times New Roman" w:hAnsi="Times New Roman" w:cs="Times New Roman"/>
                <w:color w:val="000000"/>
                <w:sz w:val="16"/>
                <w:szCs w:val="16"/>
                <w:highlight w:val="none"/>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ascii="Times New Roman" w:hAnsi="Times New Roman" w:cs="Times New Roman"/>
                <w:color w:val="000000"/>
                <w:sz w:val="16"/>
                <w:szCs w:val="16"/>
                <w:highlight w:val="none"/>
              </w:rPr>
            </w:pPr>
            <w:r>
              <w:rPr>
                <w:rFonts w:hint="default" w:ascii="Times New Roman" w:hAnsi="Times New Roman" w:cs="Times New Roman"/>
                <w:color w:val="000000"/>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ascii="Times New Roman" w:hAnsi="Times New Roman" w:cs="Times New Roman"/>
                <w:color w:val="000000"/>
                <w:sz w:val="16"/>
                <w:szCs w:val="16"/>
                <w:highlight w:val="none"/>
              </w:rPr>
            </w:pPr>
            <w:r>
              <w:rPr>
                <w:rFonts w:hint="default" w:ascii="Times New Roman" w:hAnsi="Times New Roman" w:cs="Times New Roman"/>
                <w:color w:val="000000"/>
                <w:sz w:val="16"/>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6"/>
                <w:szCs w:val="16"/>
                <w:highlight w:val="none"/>
              </w:rPr>
            </w:pPr>
            <w:r>
              <w:rPr>
                <w:rFonts w:hint="default" w:ascii="Times New Roman" w:hAnsi="Times New Roman" w:cs="Times New Roman"/>
                <w:color w:val="000000"/>
                <w:sz w:val="16"/>
                <w:szCs w:val="16"/>
                <w:highlight w:val="none"/>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ascii="Times New Roman" w:hAnsi="Times New Roman" w:cs="Times New Roman"/>
                <w:color w:val="000000"/>
                <w:sz w:val="16"/>
                <w:szCs w:val="16"/>
                <w:highlight w:val="none"/>
              </w:rPr>
            </w:pPr>
            <w:r>
              <w:rPr>
                <w:rFonts w:hint="default" w:ascii="Times New Roman" w:hAnsi="Times New Roman" w:cs="Times New Roman"/>
                <w:color w:val="000000"/>
                <w:sz w:val="16"/>
                <w:szCs w:val="16"/>
                <w:highlight w:val="none"/>
              </w:rPr>
              <w:t>2</w:t>
            </w:r>
            <w:r>
              <w:rPr>
                <w:rFonts w:hint="default" w:ascii="Times New Roman" w:hAnsi="Times New Roman" w:cs="Times New Roman"/>
                <w:color w:val="000000"/>
                <w:sz w:val="16"/>
                <w:highlight w:val="none"/>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6"/>
                <w:szCs w:val="16"/>
                <w:highlight w:val="none"/>
              </w:rPr>
            </w:pPr>
            <w:r>
              <w:rPr>
                <w:rFonts w:hint="default" w:ascii="Times New Roman" w:hAnsi="Times New Roman" w:cs="Times New Roman"/>
                <w:color w:val="000000"/>
                <w:sz w:val="16"/>
                <w:szCs w:val="16"/>
                <w:highlight w:val="none"/>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ascii="Times New Roman" w:hAnsi="Times New Roman" w:cs="Times New Roman"/>
                <w:color w:val="000000"/>
                <w:sz w:val="16"/>
                <w:szCs w:val="16"/>
                <w:highlight w:val="none"/>
              </w:rPr>
            </w:pPr>
            <w:r>
              <w:rPr>
                <w:rFonts w:hint="default" w:ascii="Times New Roman" w:hAnsi="Times New Roman" w:cs="Times New Roman"/>
                <w:color w:val="000000"/>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ascii="Times New Roman" w:hAnsi="Times New Roman" w:cs="Times New Roman"/>
                <w:color w:val="000000"/>
                <w:sz w:val="16"/>
                <w:szCs w:val="16"/>
                <w:highlight w:val="none"/>
              </w:rPr>
            </w:pPr>
            <w:r>
              <w:rPr>
                <w:rFonts w:hint="default" w:ascii="Times New Roman" w:hAnsi="Times New Roman" w:cs="Times New Roman"/>
                <w:color w:val="000000"/>
                <w:sz w:val="16"/>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6"/>
                <w:szCs w:val="16"/>
                <w:highlight w:val="none"/>
              </w:rPr>
            </w:pPr>
            <w:r>
              <w:rPr>
                <w:rFonts w:hint="default" w:ascii="Times New Roman" w:hAnsi="Times New Roman" w:cs="Times New Roman"/>
                <w:color w:val="000000"/>
                <w:sz w:val="16"/>
                <w:szCs w:val="16"/>
                <w:highlight w:val="none"/>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ascii="Times New Roman" w:hAnsi="Times New Roman" w:cs="Times New Roman"/>
                <w:color w:val="000000"/>
                <w:sz w:val="16"/>
                <w:szCs w:val="16"/>
                <w:highlight w:val="none"/>
              </w:rPr>
            </w:pPr>
            <w:r>
              <w:rPr>
                <w:rFonts w:hint="default" w:ascii="Times New Roman" w:hAnsi="Times New Roman" w:cs="Times New Roman"/>
                <w:color w:val="000000"/>
                <w:sz w:val="16"/>
                <w:highlight w:val="none"/>
                <w:u w:color="auto"/>
              </w:rPr>
              <w:t xml:space="preserve"> </w:t>
            </w:r>
          </w:p>
        </w:tc>
      </w:tr>
      <w:tr>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6"/>
                <w:szCs w:val="16"/>
                <w:highlight w:val="none"/>
              </w:rPr>
            </w:pPr>
            <w:r>
              <w:rPr>
                <w:rFonts w:hint="default" w:ascii="Times New Roman" w:hAnsi="Times New Roman" w:cs="Times New Roman"/>
                <w:color w:val="000000"/>
                <w:sz w:val="16"/>
                <w:szCs w:val="16"/>
                <w:highlight w:val="none"/>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ascii="Times New Roman" w:hAnsi="Times New Roman" w:cs="Times New Roman"/>
                <w:color w:val="000000"/>
                <w:sz w:val="16"/>
                <w:szCs w:val="16"/>
                <w:highlight w:val="none"/>
              </w:rPr>
            </w:pPr>
            <w:r>
              <w:rPr>
                <w:rFonts w:hint="default" w:ascii="Times New Roman" w:hAnsi="Times New Roman" w:cs="Times New Roman"/>
                <w:color w:val="000000"/>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ascii="Times New Roman" w:hAnsi="Times New Roman" w:cs="Times New Roman"/>
                <w:color w:val="000000"/>
                <w:sz w:val="16"/>
                <w:szCs w:val="16"/>
                <w:highlight w:val="none"/>
              </w:rPr>
            </w:pPr>
            <w:r>
              <w:rPr>
                <w:rFonts w:hint="default" w:ascii="Times New Roman" w:hAnsi="Times New Roman" w:cs="Times New Roman"/>
                <w:color w:val="000000"/>
                <w:sz w:val="16"/>
                <w:szCs w:val="16"/>
                <w:highlight w:val="none"/>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6"/>
                <w:szCs w:val="16"/>
                <w:highlight w:val="none"/>
              </w:rPr>
            </w:pPr>
            <w:r>
              <w:rPr>
                <w:rFonts w:hint="default" w:ascii="Times New Roman" w:hAnsi="Times New Roman" w:cs="Times New Roman"/>
                <w:color w:val="000000"/>
                <w:sz w:val="16"/>
                <w:szCs w:val="16"/>
                <w:highlight w:val="none"/>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ascii="Times New Roman" w:hAnsi="Times New Roman" w:cs="Times New Roman"/>
                <w:color w:val="000000"/>
                <w:sz w:val="16"/>
                <w:szCs w:val="16"/>
                <w:highlight w:val="none"/>
              </w:rPr>
            </w:pPr>
            <w:r>
              <w:rPr>
                <w:rFonts w:hint="default" w:ascii="Times New Roman" w:hAnsi="Times New Roman" w:cs="Times New Roman"/>
                <w:color w:val="000000"/>
                <w:sz w:val="16"/>
                <w:highlight w:val="none"/>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6"/>
                <w:szCs w:val="16"/>
                <w:highlight w:val="none"/>
              </w:rPr>
            </w:pPr>
            <w:r>
              <w:rPr>
                <w:rFonts w:hint="default" w:ascii="Times New Roman" w:hAnsi="Times New Roman" w:cs="Times New Roman"/>
                <w:color w:val="000000"/>
                <w:sz w:val="16"/>
                <w:szCs w:val="16"/>
                <w:highlight w:val="none"/>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ascii="Times New Roman" w:hAnsi="Times New Roman" w:cs="Times New Roman"/>
                <w:color w:val="000000"/>
                <w:sz w:val="16"/>
                <w:szCs w:val="16"/>
                <w:highlight w:val="none"/>
              </w:rPr>
            </w:pPr>
            <w:r>
              <w:rPr>
                <w:rFonts w:hint="default" w:ascii="Times New Roman" w:hAnsi="Times New Roman" w:cs="Times New Roman"/>
                <w:color w:val="000000"/>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hd w:val="clear"/>
              <w:spacing w:line="200" w:lineRule="exact"/>
              <w:jc w:val="right"/>
              <w:textAlignment w:val="bottom"/>
              <w:rPr>
                <w:rFonts w:hint="default" w:ascii="Times New Roman" w:hAnsi="Times New Roman" w:cs="Times New Roman"/>
                <w:color w:val="000000"/>
                <w:sz w:val="16"/>
                <w:szCs w:val="16"/>
                <w:highlight w:val="none"/>
              </w:rPr>
            </w:pPr>
            <w:r>
              <w:rPr>
                <w:rFonts w:hint="default" w:ascii="Times New Roman" w:hAnsi="Times New Roman" w:cs="Times New Roman"/>
                <w:color w:val="000000"/>
                <w:sz w:val="16"/>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6"/>
                <w:szCs w:val="16"/>
                <w:highlight w:val="none"/>
              </w:rPr>
            </w:pPr>
            <w:r>
              <w:rPr>
                <w:rFonts w:hint="default" w:ascii="Times New Roman" w:hAnsi="Times New Roman" w:cs="Times New Roman"/>
                <w:color w:val="000000"/>
                <w:sz w:val="16"/>
                <w:szCs w:val="16"/>
                <w:highlight w:val="none"/>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ascii="Times New Roman" w:hAnsi="Times New Roman" w:cs="Times New Roman"/>
                <w:color w:val="000000"/>
                <w:sz w:val="16"/>
                <w:szCs w:val="16"/>
                <w:highlight w:val="none"/>
              </w:rPr>
            </w:pPr>
            <w:r>
              <w:rPr>
                <w:rFonts w:hint="default" w:ascii="Times New Roman" w:hAnsi="Times New Roman" w:cs="Times New Roman"/>
                <w:color w:val="000000"/>
                <w:sz w:val="16"/>
                <w:highlight w:val="none"/>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6"/>
                <w:szCs w:val="16"/>
                <w:highlight w:val="none"/>
              </w:rPr>
            </w:pPr>
            <w:r>
              <w:rPr>
                <w:rFonts w:hint="default" w:ascii="Times New Roman" w:hAnsi="Times New Roman" w:cs="Times New Roman"/>
                <w:color w:val="000000"/>
                <w:sz w:val="16"/>
                <w:szCs w:val="16"/>
                <w:highlight w:val="none"/>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ascii="Times New Roman" w:hAnsi="Times New Roman" w:cs="Times New Roman"/>
                <w:color w:val="000000"/>
                <w:sz w:val="16"/>
                <w:szCs w:val="16"/>
                <w:highlight w:val="none"/>
              </w:rPr>
            </w:pPr>
            <w:r>
              <w:rPr>
                <w:rFonts w:hint="default" w:ascii="Times New Roman" w:hAnsi="Times New Roman" w:cs="Times New Roman"/>
                <w:color w:val="000000"/>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hd w:val="clear"/>
              <w:spacing w:line="200" w:lineRule="exact"/>
              <w:jc w:val="right"/>
              <w:textAlignment w:val="bottom"/>
              <w:rPr>
                <w:rFonts w:hint="default" w:ascii="Times New Roman" w:hAnsi="Times New Roman" w:cs="Times New Roman"/>
                <w:color w:val="000000"/>
                <w:sz w:val="16"/>
                <w:szCs w:val="16"/>
                <w:highlight w:val="none"/>
              </w:rPr>
            </w:pPr>
            <w:r>
              <w:rPr>
                <w:rFonts w:hint="default" w:ascii="Times New Roman" w:hAnsi="Times New Roman" w:cs="Times New Roman"/>
                <w:color w:val="000000"/>
                <w:sz w:val="16"/>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6"/>
                <w:szCs w:val="16"/>
                <w:highlight w:val="none"/>
              </w:rPr>
            </w:pPr>
            <w:r>
              <w:rPr>
                <w:rFonts w:hint="default" w:ascii="Times New Roman" w:hAnsi="Times New Roman" w:cs="Times New Roman"/>
                <w:color w:val="000000"/>
                <w:sz w:val="16"/>
                <w:szCs w:val="16"/>
                <w:highlight w:val="none"/>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ascii="Times New Roman" w:hAnsi="Times New Roman" w:cs="Times New Roman"/>
                <w:color w:val="000000"/>
                <w:sz w:val="16"/>
                <w:szCs w:val="16"/>
                <w:highlight w:val="none"/>
              </w:rPr>
            </w:pPr>
            <w:r>
              <w:rPr>
                <w:rFonts w:hint="default" w:ascii="Times New Roman" w:hAnsi="Times New Roman" w:cs="Times New Roman"/>
                <w:color w:val="000000"/>
                <w:sz w:val="16"/>
                <w:highlight w:val="none"/>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6"/>
                <w:szCs w:val="16"/>
                <w:highlight w:val="none"/>
              </w:rPr>
            </w:pPr>
            <w:r>
              <w:rPr>
                <w:rFonts w:hint="default" w:ascii="Times New Roman" w:hAnsi="Times New Roman" w:cs="Times New Roman"/>
                <w:color w:val="000000"/>
                <w:sz w:val="16"/>
                <w:szCs w:val="16"/>
                <w:highlight w:val="none"/>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ascii="Times New Roman" w:hAnsi="Times New Roman" w:cs="Times New Roman"/>
                <w:color w:val="000000"/>
                <w:sz w:val="16"/>
                <w:szCs w:val="16"/>
                <w:highlight w:val="none"/>
              </w:rPr>
            </w:pPr>
            <w:r>
              <w:rPr>
                <w:rFonts w:hint="default" w:ascii="Times New Roman" w:hAnsi="Times New Roman" w:cs="Times New Roman"/>
                <w:color w:val="000000"/>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hd w:val="clear"/>
              <w:spacing w:line="200" w:lineRule="exact"/>
              <w:jc w:val="right"/>
              <w:textAlignment w:val="bottom"/>
              <w:rPr>
                <w:rFonts w:hint="default" w:ascii="Times New Roman" w:hAnsi="Times New Roman" w:cs="Times New Roman"/>
                <w:color w:val="000000"/>
                <w:sz w:val="16"/>
                <w:szCs w:val="16"/>
                <w:highlight w:val="none"/>
              </w:rPr>
            </w:pPr>
            <w:r>
              <w:rPr>
                <w:rFonts w:hint="default" w:ascii="Times New Roman" w:hAnsi="Times New Roman" w:cs="Times New Roman"/>
                <w:color w:val="000000"/>
                <w:sz w:val="16"/>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6"/>
                <w:szCs w:val="16"/>
                <w:highlight w:val="none"/>
              </w:rPr>
            </w:pPr>
            <w:r>
              <w:rPr>
                <w:rFonts w:hint="default" w:ascii="Times New Roman" w:hAnsi="Times New Roman" w:cs="Times New Roman"/>
                <w:color w:val="000000"/>
                <w:sz w:val="16"/>
                <w:szCs w:val="16"/>
                <w:highlight w:val="none"/>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ascii="Times New Roman" w:hAnsi="Times New Roman" w:cs="Times New Roman"/>
                <w:color w:val="000000"/>
                <w:sz w:val="16"/>
                <w:szCs w:val="16"/>
                <w:highlight w:val="none"/>
              </w:rPr>
            </w:pPr>
            <w:r>
              <w:rPr>
                <w:rFonts w:hint="default" w:ascii="Times New Roman" w:hAnsi="Times New Roman" w:cs="Times New Roman"/>
                <w:color w:val="000000"/>
                <w:sz w:val="16"/>
                <w:highlight w:val="none"/>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6"/>
                <w:szCs w:val="16"/>
                <w:highlight w:val="none"/>
              </w:rPr>
            </w:pPr>
            <w:r>
              <w:rPr>
                <w:rFonts w:hint="default" w:ascii="Times New Roman" w:hAnsi="Times New Roman" w:cs="Times New Roman"/>
                <w:color w:val="000000"/>
                <w:sz w:val="16"/>
                <w:szCs w:val="16"/>
                <w:highlight w:val="none"/>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ascii="Times New Roman" w:hAnsi="Times New Roman" w:cs="Times New Roman"/>
                <w:color w:val="000000"/>
                <w:sz w:val="16"/>
                <w:szCs w:val="16"/>
                <w:highlight w:val="none"/>
              </w:rPr>
            </w:pPr>
            <w:r>
              <w:rPr>
                <w:rFonts w:hint="default" w:ascii="Times New Roman" w:hAnsi="Times New Roman" w:cs="Times New Roman"/>
                <w:color w:val="000000"/>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hd w:val="clear"/>
              <w:spacing w:line="200" w:lineRule="exact"/>
              <w:jc w:val="right"/>
              <w:textAlignment w:val="bottom"/>
              <w:rPr>
                <w:rFonts w:hint="default" w:ascii="Times New Roman" w:hAnsi="Times New Roman" w:cs="Times New Roman"/>
                <w:color w:val="000000"/>
                <w:sz w:val="16"/>
                <w:szCs w:val="16"/>
                <w:highlight w:val="none"/>
              </w:rPr>
            </w:pPr>
            <w:r>
              <w:rPr>
                <w:rFonts w:hint="default" w:ascii="Times New Roman" w:hAnsi="Times New Roman" w:cs="Times New Roman"/>
                <w:color w:val="000000"/>
                <w:sz w:val="16"/>
                <w:szCs w:val="16"/>
                <w:highlight w:val="none"/>
              </w:rPr>
              <w:t>2</w:t>
            </w:r>
            <w:r>
              <w:rPr>
                <w:rFonts w:hint="default" w:ascii="Times New Roman" w:hAnsi="Times New Roman" w:cs="Times New Roman"/>
                <w:color w:val="000000"/>
                <w:sz w:val="16"/>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6"/>
                <w:szCs w:val="16"/>
                <w:highlight w:val="none"/>
              </w:rPr>
            </w:pPr>
            <w:r>
              <w:rPr>
                <w:rFonts w:hint="default" w:ascii="Times New Roman" w:hAnsi="Times New Roman" w:cs="Times New Roman"/>
                <w:color w:val="000000"/>
                <w:sz w:val="16"/>
                <w:szCs w:val="16"/>
                <w:highlight w:val="none"/>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ascii="Times New Roman" w:hAnsi="Times New Roman" w:cs="Times New Roman"/>
                <w:color w:val="000000"/>
                <w:sz w:val="16"/>
                <w:szCs w:val="16"/>
                <w:highlight w:val="none"/>
              </w:rPr>
            </w:pPr>
            <w:r>
              <w:rPr>
                <w:rFonts w:hint="default" w:ascii="Times New Roman" w:hAnsi="Times New Roman" w:cs="Times New Roman"/>
                <w:color w:val="000000"/>
                <w:sz w:val="16"/>
                <w:szCs w:val="16"/>
                <w:highlight w:val="none"/>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6"/>
                <w:szCs w:val="16"/>
                <w:highlight w:val="none"/>
              </w:rPr>
            </w:pPr>
            <w:r>
              <w:rPr>
                <w:rFonts w:hint="default" w:ascii="Times New Roman" w:hAnsi="Times New Roman" w:cs="Times New Roman"/>
                <w:color w:val="000000"/>
                <w:sz w:val="16"/>
                <w:szCs w:val="16"/>
                <w:highlight w:val="none"/>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ascii="Times New Roman" w:hAnsi="Times New Roman" w:cs="Times New Roman"/>
                <w:color w:val="000000"/>
                <w:sz w:val="16"/>
                <w:szCs w:val="16"/>
                <w:highlight w:val="none"/>
              </w:rPr>
            </w:pPr>
            <w:r>
              <w:rPr>
                <w:rFonts w:hint="default" w:ascii="Times New Roman" w:hAnsi="Times New Roman" w:cs="Times New Roman"/>
                <w:color w:val="000000"/>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hd w:val="clear"/>
              <w:spacing w:line="200" w:lineRule="exact"/>
              <w:jc w:val="right"/>
              <w:textAlignment w:val="bottom"/>
              <w:rPr>
                <w:rFonts w:hint="default" w:ascii="Times New Roman" w:hAnsi="Times New Roman" w:cs="Times New Roman"/>
                <w:color w:val="000000"/>
                <w:sz w:val="16"/>
                <w:szCs w:val="16"/>
                <w:highlight w:val="none"/>
              </w:rPr>
            </w:pPr>
            <w:r>
              <w:rPr>
                <w:rFonts w:hint="default" w:ascii="Times New Roman" w:hAnsi="Times New Roman" w:cs="Times New Roman"/>
                <w:color w:val="000000"/>
                <w:sz w:val="16"/>
                <w:szCs w:val="16"/>
                <w:highlight w:val="none"/>
              </w:rPr>
              <w:t>158</w:t>
            </w:r>
            <w:r>
              <w:rPr>
                <w:rFonts w:hint="default" w:ascii="Times New Roman" w:hAnsi="Times New Roman" w:cs="Times New Roman"/>
                <w:color w:val="000000"/>
                <w:sz w:val="16"/>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6"/>
                <w:szCs w:val="16"/>
                <w:highlight w:val="none"/>
              </w:rPr>
            </w:pPr>
            <w:r>
              <w:rPr>
                <w:rFonts w:hint="default" w:ascii="Times New Roman" w:hAnsi="Times New Roman" w:cs="Times New Roman"/>
                <w:color w:val="000000"/>
                <w:sz w:val="16"/>
                <w:szCs w:val="16"/>
                <w:highlight w:val="none"/>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ascii="Times New Roman" w:hAnsi="Times New Roman" w:cs="Times New Roman"/>
                <w:color w:val="000000"/>
                <w:sz w:val="16"/>
                <w:szCs w:val="16"/>
                <w:highlight w:val="none"/>
              </w:rPr>
            </w:pPr>
            <w:r>
              <w:rPr>
                <w:rFonts w:hint="default" w:ascii="Times New Roman" w:hAnsi="Times New Roman" w:cs="Times New Roman"/>
                <w:color w:val="000000"/>
                <w:sz w:val="16"/>
                <w:highlight w:val="none"/>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6"/>
                <w:szCs w:val="16"/>
                <w:highlight w:val="none"/>
              </w:rPr>
            </w:pPr>
            <w:r>
              <w:rPr>
                <w:rFonts w:hint="default" w:ascii="Times New Roman" w:hAnsi="Times New Roman" w:cs="Times New Roman"/>
                <w:color w:val="000000"/>
                <w:sz w:val="16"/>
                <w:szCs w:val="16"/>
                <w:highlight w:val="none"/>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ascii="Times New Roman" w:hAnsi="Times New Roman" w:cs="Times New Roman"/>
                <w:color w:val="000000"/>
                <w:sz w:val="16"/>
                <w:szCs w:val="16"/>
                <w:highlight w:val="none"/>
              </w:rPr>
            </w:pPr>
            <w:r>
              <w:rPr>
                <w:rFonts w:hint="default" w:ascii="Times New Roman" w:hAnsi="Times New Roman" w:cs="Times New Roman"/>
                <w:color w:val="000000"/>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hd w:val="clear"/>
              <w:spacing w:line="200" w:lineRule="exact"/>
              <w:jc w:val="right"/>
              <w:textAlignment w:val="bottom"/>
              <w:rPr>
                <w:rFonts w:hint="default" w:ascii="Times New Roman" w:hAnsi="Times New Roman" w:cs="Times New Roman"/>
                <w:color w:val="000000"/>
                <w:sz w:val="16"/>
                <w:szCs w:val="16"/>
                <w:highlight w:val="none"/>
              </w:rPr>
            </w:pPr>
            <w:r>
              <w:rPr>
                <w:rFonts w:hint="default" w:ascii="Times New Roman" w:hAnsi="Times New Roman" w:cs="Times New Roman"/>
                <w:color w:val="000000"/>
                <w:sz w:val="16"/>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6"/>
                <w:szCs w:val="16"/>
                <w:highlight w:val="none"/>
              </w:rPr>
            </w:pPr>
            <w:r>
              <w:rPr>
                <w:rFonts w:hint="default" w:ascii="Times New Roman" w:hAnsi="Times New Roman" w:cs="Times New Roman"/>
                <w:color w:val="000000"/>
                <w:sz w:val="16"/>
                <w:szCs w:val="16"/>
                <w:highlight w:val="none"/>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ascii="Times New Roman" w:hAnsi="Times New Roman" w:cs="Times New Roman"/>
                <w:color w:val="000000"/>
                <w:sz w:val="16"/>
                <w:szCs w:val="16"/>
                <w:highlight w:val="none"/>
              </w:rPr>
            </w:pPr>
            <w:r>
              <w:rPr>
                <w:rFonts w:hint="default" w:ascii="Times New Roman" w:hAnsi="Times New Roman" w:cs="Times New Roman"/>
                <w:color w:val="000000"/>
                <w:sz w:val="16"/>
                <w:highlight w:val="none"/>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6"/>
                <w:szCs w:val="16"/>
                <w:highlight w:val="none"/>
              </w:rPr>
            </w:pPr>
            <w:r>
              <w:rPr>
                <w:rFonts w:hint="default" w:ascii="Times New Roman" w:hAnsi="Times New Roman" w:cs="Times New Roman"/>
                <w:color w:val="000000"/>
                <w:sz w:val="16"/>
                <w:szCs w:val="16"/>
                <w:highlight w:val="none"/>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ascii="Times New Roman" w:hAnsi="Times New Roman" w:cs="Times New Roman"/>
                <w:color w:val="000000"/>
                <w:sz w:val="16"/>
                <w:szCs w:val="16"/>
                <w:highlight w:val="none"/>
              </w:rPr>
            </w:pPr>
            <w:r>
              <w:rPr>
                <w:rFonts w:hint="default" w:ascii="Times New Roman" w:hAnsi="Times New Roman" w:cs="Times New Roman"/>
                <w:color w:val="000000"/>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hd w:val="clear"/>
              <w:spacing w:line="200" w:lineRule="exact"/>
              <w:jc w:val="right"/>
              <w:textAlignment w:val="bottom"/>
              <w:rPr>
                <w:rFonts w:hint="default" w:ascii="Times New Roman" w:hAnsi="Times New Roman" w:cs="Times New Roman"/>
                <w:color w:val="000000"/>
                <w:sz w:val="16"/>
                <w:szCs w:val="16"/>
                <w:highlight w:val="none"/>
              </w:rPr>
            </w:pPr>
            <w:r>
              <w:rPr>
                <w:rFonts w:hint="default" w:ascii="Times New Roman" w:hAnsi="Times New Roman" w:cs="Times New Roman"/>
                <w:color w:val="000000"/>
                <w:sz w:val="16"/>
                <w:szCs w:val="16"/>
                <w:highlight w:val="none"/>
              </w:rPr>
              <w:t>818</w:t>
            </w:r>
            <w:r>
              <w:rPr>
                <w:rFonts w:hint="default" w:ascii="Times New Roman" w:hAnsi="Times New Roman" w:cs="Times New Roman"/>
                <w:color w:val="000000"/>
                <w:sz w:val="16"/>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6"/>
                <w:szCs w:val="16"/>
                <w:highlight w:val="none"/>
              </w:rPr>
            </w:pPr>
            <w:r>
              <w:rPr>
                <w:rFonts w:hint="default" w:ascii="Times New Roman" w:hAnsi="Times New Roman" w:cs="Times New Roman"/>
                <w:color w:val="000000"/>
                <w:sz w:val="16"/>
                <w:szCs w:val="16"/>
                <w:highlight w:val="none"/>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ascii="Times New Roman" w:hAnsi="Times New Roman" w:cs="Times New Roman"/>
                <w:color w:val="000000"/>
                <w:sz w:val="16"/>
                <w:szCs w:val="16"/>
                <w:highlight w:val="none"/>
              </w:rPr>
            </w:pPr>
            <w:r>
              <w:rPr>
                <w:rFonts w:hint="default" w:ascii="Times New Roman" w:hAnsi="Times New Roman" w:cs="Times New Roman"/>
                <w:color w:val="000000"/>
                <w:sz w:val="16"/>
                <w:highlight w:val="none"/>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6"/>
                <w:szCs w:val="16"/>
                <w:highlight w:val="none"/>
              </w:rPr>
            </w:pPr>
            <w:r>
              <w:rPr>
                <w:rFonts w:hint="default" w:ascii="Times New Roman" w:hAnsi="Times New Roman" w:cs="Times New Roman"/>
                <w:color w:val="000000"/>
                <w:sz w:val="16"/>
                <w:szCs w:val="16"/>
                <w:highlight w:val="none"/>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ascii="Times New Roman" w:hAnsi="Times New Roman" w:cs="Times New Roman"/>
                <w:color w:val="000000"/>
                <w:sz w:val="16"/>
                <w:szCs w:val="16"/>
                <w:highlight w:val="none"/>
              </w:rPr>
            </w:pPr>
            <w:r>
              <w:rPr>
                <w:rFonts w:hint="default" w:ascii="Times New Roman" w:hAnsi="Times New Roman" w:cs="Times New Roman"/>
                <w:color w:val="000000"/>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hd w:val="clear"/>
              <w:spacing w:line="200" w:lineRule="exact"/>
              <w:jc w:val="right"/>
              <w:textAlignment w:val="bottom"/>
              <w:rPr>
                <w:rFonts w:hint="default" w:ascii="Times New Roman" w:hAnsi="Times New Roman" w:cs="Times New Roman"/>
                <w:color w:val="000000"/>
                <w:sz w:val="16"/>
                <w:szCs w:val="16"/>
                <w:highlight w:val="none"/>
              </w:rPr>
            </w:pPr>
            <w:r>
              <w:rPr>
                <w:rFonts w:hint="default" w:ascii="Times New Roman" w:hAnsi="Times New Roman" w:cs="Times New Roman"/>
                <w:color w:val="000000"/>
                <w:sz w:val="16"/>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6"/>
                <w:szCs w:val="16"/>
                <w:highlight w:val="none"/>
              </w:rPr>
            </w:pPr>
            <w:r>
              <w:rPr>
                <w:rFonts w:hint="default" w:ascii="Times New Roman" w:hAnsi="Times New Roman" w:cs="Times New Roman"/>
                <w:color w:val="000000"/>
                <w:sz w:val="16"/>
                <w:szCs w:val="16"/>
                <w:highlight w:val="none"/>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ascii="Times New Roman" w:hAnsi="Times New Roman" w:cs="Times New Roman"/>
                <w:color w:val="000000"/>
                <w:sz w:val="16"/>
                <w:szCs w:val="16"/>
                <w:highlight w:val="none"/>
              </w:rPr>
            </w:pPr>
            <w:r>
              <w:rPr>
                <w:rFonts w:hint="default" w:ascii="Times New Roman" w:hAnsi="Times New Roman" w:cs="Times New Roman"/>
                <w:color w:val="000000"/>
                <w:sz w:val="16"/>
                <w:highlight w:val="none"/>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6"/>
                <w:szCs w:val="16"/>
                <w:highlight w:val="none"/>
              </w:rPr>
            </w:pPr>
            <w:r>
              <w:rPr>
                <w:rFonts w:hint="default" w:ascii="Times New Roman" w:hAnsi="Times New Roman" w:cs="Times New Roman"/>
                <w:color w:val="000000"/>
                <w:sz w:val="16"/>
                <w:szCs w:val="16"/>
                <w:highlight w:val="none"/>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ascii="Times New Roman" w:hAnsi="Times New Roman" w:cs="Times New Roman"/>
                <w:color w:val="000000"/>
                <w:sz w:val="16"/>
                <w:szCs w:val="16"/>
                <w:highlight w:val="none"/>
              </w:rPr>
            </w:pPr>
            <w:r>
              <w:rPr>
                <w:rFonts w:hint="default" w:ascii="Times New Roman" w:hAnsi="Times New Roman" w:cs="Times New Roman"/>
                <w:color w:val="000000"/>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hd w:val="clear"/>
              <w:spacing w:line="200" w:lineRule="exact"/>
              <w:jc w:val="right"/>
              <w:textAlignment w:val="bottom"/>
              <w:rPr>
                <w:rFonts w:hint="default" w:ascii="Times New Roman" w:hAnsi="Times New Roman" w:cs="Times New Roman"/>
                <w:color w:val="000000"/>
                <w:sz w:val="16"/>
                <w:szCs w:val="16"/>
                <w:highlight w:val="none"/>
              </w:rPr>
            </w:pPr>
            <w:r>
              <w:rPr>
                <w:rFonts w:hint="default" w:ascii="Times New Roman" w:hAnsi="Times New Roman" w:cs="Times New Roman"/>
                <w:color w:val="000000"/>
                <w:sz w:val="16"/>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6"/>
                <w:szCs w:val="16"/>
                <w:highlight w:val="none"/>
              </w:rPr>
            </w:pPr>
            <w:r>
              <w:rPr>
                <w:rFonts w:hint="default" w:ascii="Times New Roman" w:hAnsi="Times New Roman" w:cs="Times New Roman"/>
                <w:color w:val="000000"/>
                <w:sz w:val="16"/>
                <w:szCs w:val="16"/>
                <w:highlight w:val="none"/>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ascii="Times New Roman" w:hAnsi="Times New Roman" w:cs="Times New Roman"/>
                <w:color w:val="000000"/>
                <w:sz w:val="16"/>
                <w:szCs w:val="16"/>
                <w:highlight w:val="none"/>
              </w:rPr>
            </w:pPr>
            <w:r>
              <w:rPr>
                <w:rFonts w:hint="default" w:ascii="Times New Roman" w:hAnsi="Times New Roman" w:cs="Times New Roman"/>
                <w:color w:val="000000"/>
                <w:sz w:val="16"/>
                <w:highlight w:val="none"/>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6"/>
                <w:szCs w:val="16"/>
                <w:highlight w:val="none"/>
              </w:rPr>
            </w:pPr>
            <w:r>
              <w:rPr>
                <w:rFonts w:hint="default" w:ascii="Times New Roman" w:hAnsi="Times New Roman" w:cs="Times New Roman"/>
                <w:color w:val="000000"/>
                <w:sz w:val="16"/>
                <w:szCs w:val="16"/>
                <w:highlight w:val="none"/>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ascii="Times New Roman" w:hAnsi="Times New Roman" w:cs="Times New Roman"/>
                <w:color w:val="000000"/>
                <w:sz w:val="16"/>
                <w:szCs w:val="16"/>
                <w:highlight w:val="none"/>
              </w:rPr>
            </w:pPr>
            <w:r>
              <w:rPr>
                <w:rFonts w:hint="default" w:ascii="Times New Roman" w:hAnsi="Times New Roman" w:cs="Times New Roman"/>
                <w:color w:val="000000"/>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hd w:val="clear"/>
              <w:spacing w:line="200" w:lineRule="exact"/>
              <w:jc w:val="right"/>
              <w:textAlignment w:val="bottom"/>
              <w:rPr>
                <w:rFonts w:hint="default" w:ascii="Times New Roman" w:hAnsi="Times New Roman" w:cs="Times New Roman"/>
                <w:color w:val="000000"/>
                <w:sz w:val="16"/>
                <w:szCs w:val="16"/>
                <w:highlight w:val="none"/>
              </w:rPr>
            </w:pPr>
            <w:r>
              <w:rPr>
                <w:rFonts w:hint="default" w:ascii="Times New Roman" w:hAnsi="Times New Roman" w:cs="Times New Roman"/>
                <w:color w:val="000000"/>
                <w:sz w:val="16"/>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6"/>
                <w:szCs w:val="16"/>
                <w:highlight w:val="none"/>
              </w:rPr>
            </w:pPr>
            <w:r>
              <w:rPr>
                <w:rFonts w:hint="default" w:ascii="Times New Roman" w:hAnsi="Times New Roman" w:cs="Times New Roman"/>
                <w:color w:val="000000"/>
                <w:sz w:val="16"/>
                <w:szCs w:val="16"/>
                <w:highlight w:val="none"/>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ascii="Times New Roman" w:hAnsi="Times New Roman" w:cs="Times New Roman"/>
                <w:color w:val="000000"/>
                <w:sz w:val="16"/>
                <w:szCs w:val="16"/>
                <w:highlight w:val="none"/>
              </w:rPr>
            </w:pPr>
            <w:r>
              <w:rPr>
                <w:rFonts w:hint="default" w:ascii="Times New Roman" w:hAnsi="Times New Roman" w:cs="Times New Roman"/>
                <w:color w:val="000000"/>
                <w:sz w:val="16"/>
                <w:highlight w:val="none"/>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6"/>
                <w:szCs w:val="16"/>
                <w:highlight w:val="none"/>
              </w:rPr>
            </w:pPr>
            <w:r>
              <w:rPr>
                <w:rFonts w:hint="default" w:ascii="Times New Roman" w:hAnsi="Times New Roman" w:cs="Times New Roman"/>
                <w:color w:val="000000"/>
                <w:sz w:val="16"/>
                <w:szCs w:val="16"/>
                <w:highlight w:val="none"/>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ascii="Times New Roman" w:hAnsi="Times New Roman" w:cs="Times New Roman"/>
                <w:color w:val="000000"/>
                <w:sz w:val="16"/>
                <w:szCs w:val="16"/>
                <w:highlight w:val="none"/>
              </w:rPr>
            </w:pPr>
            <w:r>
              <w:rPr>
                <w:rFonts w:hint="default" w:ascii="Times New Roman" w:hAnsi="Times New Roman" w:cs="Times New Roman"/>
                <w:color w:val="000000"/>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ascii="Times New Roman" w:hAnsi="Times New Roman" w:cs="Times New Roman"/>
                <w:color w:val="000000"/>
                <w:sz w:val="16"/>
                <w:szCs w:val="16"/>
                <w:highlight w:val="none"/>
              </w:rPr>
            </w:pPr>
            <w:r>
              <w:rPr>
                <w:rFonts w:hint="default" w:ascii="Times New Roman" w:hAnsi="Times New Roman" w:cs="Times New Roman"/>
                <w:color w:val="000000"/>
                <w:sz w:val="16"/>
                <w:szCs w:val="16"/>
                <w:highlight w:val="none"/>
              </w:rPr>
              <w:t>4.49</w:t>
            </w:r>
            <w:r>
              <w:rPr>
                <w:rFonts w:hint="default" w:ascii="Times New Roman" w:hAnsi="Times New Roman" w:cs="Times New Roman"/>
                <w:color w:val="000000"/>
                <w:sz w:val="16"/>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rPr>
                <w:rFonts w:hint="default" w:ascii="Times New Roman" w:hAnsi="Times New Roman" w:cs="Times New Roman"/>
                <w:color w:val="000000"/>
                <w:sz w:val="16"/>
                <w:szCs w:val="16"/>
                <w:highlight w:val="none"/>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rPr>
                <w:rFonts w:hint="default" w:ascii="Times New Roman" w:hAnsi="Times New Roman" w:cs="Times New Roman"/>
                <w:color w:val="000000"/>
                <w:sz w:val="16"/>
                <w:szCs w:val="16"/>
                <w:highlight w:val="none"/>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Times New Roman"/>
                <w:color w:val="000000"/>
                <w:sz w:val="16"/>
                <w:szCs w:val="16"/>
                <w:highlight w:val="none"/>
              </w:rPr>
            </w:pPr>
            <w:r>
              <w:rPr>
                <w:rFonts w:hint="default" w:ascii="Times New Roman" w:hAnsi="Times New Roman" w:cs="Times New Roman"/>
                <w:color w:val="000000"/>
                <w:sz w:val="16"/>
                <w:szCs w:val="16"/>
                <w:highlight w:val="none"/>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ascii="Times New Roman" w:hAnsi="Times New Roman" w:cs="Times New Roman"/>
                <w:color w:val="000000"/>
                <w:sz w:val="16"/>
                <w:szCs w:val="16"/>
                <w:highlight w:val="none"/>
              </w:rPr>
            </w:pPr>
            <w:r>
              <w:rPr>
                <w:rFonts w:hint="default" w:ascii="Times New Roman" w:hAnsi="Times New Roman" w:cs="Times New Roman"/>
                <w:color w:val="000000"/>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ascii="Times New Roman" w:hAnsi="Times New Roman" w:cs="Times New Roman"/>
                <w:color w:val="000000"/>
                <w:sz w:val="16"/>
                <w:szCs w:val="16"/>
                <w:highlight w:val="none"/>
              </w:rPr>
            </w:pPr>
            <w:r>
              <w:rPr>
                <w:rFonts w:hint="default" w:ascii="Times New Roman" w:hAnsi="Times New Roman" w:cs="Times New Roman"/>
                <w:color w:val="000000"/>
                <w:sz w:val="16"/>
                <w:szCs w:val="16"/>
                <w:highlight w:val="none"/>
              </w:rPr>
              <w:t>6.16</w:t>
            </w:r>
            <w:r>
              <w:rPr>
                <w:rFonts w:hint="default" w:ascii="Times New Roman" w:hAnsi="Times New Roman" w:cs="Times New Roman"/>
                <w:color w:val="000000"/>
                <w:sz w:val="16"/>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rPr>
                <w:rFonts w:hint="default" w:ascii="Times New Roman" w:hAnsi="Times New Roman" w:cs="Times New Roman"/>
                <w:color w:val="000000"/>
                <w:sz w:val="16"/>
                <w:szCs w:val="16"/>
                <w:highlight w:val="none"/>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rPr>
                <w:rFonts w:hint="default" w:ascii="Times New Roman" w:hAnsi="Times New Roman" w:cs="Times New Roman"/>
                <w:color w:val="000000"/>
                <w:sz w:val="16"/>
                <w:szCs w:val="16"/>
                <w:highlight w:val="none"/>
              </w:rPr>
            </w:pPr>
          </w:p>
        </w:tc>
      </w:tr>
    </w:tbl>
    <w:p>
      <w:pPr>
        <w:shd w:val="clear"/>
        <w:rPr>
          <w:rFonts w:hint="default" w:ascii="Times New Roman" w:hAnsi="Times New Roman" w:cs="Times New Roman"/>
          <w:sz w:val="21"/>
          <w:szCs w:val="21"/>
          <w:highlight w:val="none"/>
        </w:rPr>
      </w:pPr>
      <w:r>
        <w:rPr>
          <w:rFonts w:hint="default" w:ascii="Times New Roman" w:hAnsi="Times New Roman" w:cs="Times New Roman"/>
          <w:sz w:val="20"/>
          <w:szCs w:val="20"/>
          <w:highlight w:val="none"/>
        </w:rPr>
        <w:t>备注：1.本表反映单位本年度财政拨款</w:t>
      </w:r>
      <w:r>
        <w:rPr>
          <w:rFonts w:hint="eastAsia" w:ascii="Times New Roman" w:hAnsi="Times New Roman" w:cs="Times New Roman"/>
          <w:sz w:val="20"/>
          <w:szCs w:val="20"/>
          <w:highlight w:val="none"/>
          <w:lang w:eastAsia="zh-CN"/>
        </w:rPr>
        <w:t>“</w:t>
      </w:r>
      <w:r>
        <w:rPr>
          <w:rFonts w:hint="default" w:ascii="Times New Roman" w:hAnsi="Times New Roman" w:cs="Times New Roman"/>
          <w:sz w:val="20"/>
          <w:szCs w:val="20"/>
          <w:highlight w:val="none"/>
        </w:rPr>
        <w:t>三公</w:t>
      </w:r>
      <w:r>
        <w:rPr>
          <w:rFonts w:hint="eastAsia" w:ascii="Times New Roman" w:hAnsi="Times New Roman" w:cs="Times New Roman"/>
          <w:sz w:val="20"/>
          <w:szCs w:val="20"/>
          <w:highlight w:val="none"/>
          <w:lang w:eastAsia="zh-CN"/>
        </w:rPr>
        <w:t>”</w:t>
      </w:r>
      <w:r>
        <w:rPr>
          <w:rFonts w:hint="default" w:ascii="Times New Roman" w:hAnsi="Times New Roman" w:cs="Times New Roman"/>
          <w:sz w:val="20"/>
          <w:szCs w:val="20"/>
          <w:highlight w:val="none"/>
        </w:rPr>
        <w:t>经费支出预决算情况。其中，预算数为</w:t>
      </w:r>
      <w:r>
        <w:rPr>
          <w:rFonts w:hint="eastAsia" w:ascii="Times New Roman" w:hAnsi="Times New Roman" w:cs="Times New Roman"/>
          <w:sz w:val="20"/>
          <w:szCs w:val="20"/>
          <w:highlight w:val="none"/>
          <w:lang w:eastAsia="zh-CN"/>
        </w:rPr>
        <w:t>“</w:t>
      </w:r>
      <w:r>
        <w:rPr>
          <w:rFonts w:hint="default" w:ascii="Times New Roman" w:hAnsi="Times New Roman" w:cs="Times New Roman"/>
          <w:sz w:val="20"/>
          <w:szCs w:val="20"/>
          <w:highlight w:val="none"/>
        </w:rPr>
        <w:t>三公</w:t>
      </w:r>
      <w:r>
        <w:rPr>
          <w:rFonts w:hint="eastAsia" w:ascii="Times New Roman" w:hAnsi="Times New Roman" w:cs="Times New Roman"/>
          <w:sz w:val="20"/>
          <w:szCs w:val="20"/>
          <w:highlight w:val="none"/>
          <w:lang w:eastAsia="zh-CN"/>
        </w:rPr>
        <w:t>”</w:t>
      </w:r>
      <w:r>
        <w:rPr>
          <w:rFonts w:hint="default" w:ascii="Times New Roman" w:hAnsi="Times New Roman" w:cs="Times New Roman"/>
          <w:sz w:val="20"/>
          <w:szCs w:val="20"/>
          <w:highlight w:val="none"/>
        </w:rPr>
        <w:t>经费全年预算数，反映按规定程序调整后的预算数；决算数为包括本年度财政拨款和以前年度结转资金安排的实际支出。</w:t>
      </w:r>
      <w:r>
        <w:rPr>
          <w:rFonts w:hint="default" w:ascii="Times New Roman" w:hAnsi="Times New Roman" w:cs="Times New Roman"/>
          <w:sz w:val="20"/>
          <w:szCs w:val="20"/>
          <w:highlight w:val="none"/>
        </w:rPr>
        <w:br w:type="textWrapping"/>
      </w:r>
      <w:r>
        <w:rPr>
          <w:rFonts w:hint="default" w:ascii="Times New Roman" w:hAnsi="Times New Roman" w:cs="Times New Roman"/>
          <w:sz w:val="20"/>
          <w:szCs w:val="20"/>
          <w:highlight w:val="none"/>
        </w:rPr>
        <w:t xml:space="preserve">      2.本套报表金额单位转换时可能存在尾数误差。</w:t>
      </w:r>
      <w:r>
        <w:rPr>
          <w:rFonts w:hint="default" w:ascii="Times New Roman" w:hAnsi="Times New Roman" w:cs="Times New Roman"/>
          <w:sz w:val="20"/>
          <w:szCs w:val="20"/>
          <w:highlight w:val="none"/>
        </w:rPr>
        <w:br w:type="textWrapping"/>
      </w:r>
      <w:r>
        <w:rPr>
          <w:rFonts w:hint="default" w:ascii="Times New Roman" w:hAnsi="Times New Roman" w:cs="Times New Roman"/>
          <w:sz w:val="20"/>
          <w:szCs w:val="20"/>
          <w:highlight w:val="none"/>
        </w:rPr>
        <w:br w:type="textWrapping"/>
      </w:r>
    </w:p>
    <w:sectPr>
      <w:headerReference r:id="rId4" w:type="default"/>
      <w:footerReference r:id="rId5" w:type="default"/>
      <w:pgSz w:w="16839" w:h="11907" w:orient="landscape"/>
      <w:pgMar w:top="2098" w:right="1474" w:bottom="1474" w:left="1587" w:header="0" w:footer="283" w:gutter="0"/>
      <w:pgNumType w:fmt="decimal"/>
      <w:cols w:space="720" w:num="1"/>
      <w:rtlGutter w:val="0"/>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00000001" w:usb1="080E0000" w:usb2="00000000" w:usb3="00000000" w:csb0="00040000" w:csb1="00000000"/>
  </w:font>
  <w:font w:name="方正仿宋_GBK">
    <w:panose1 w:val="02000000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outside</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4"/>
                      <w:rPr>
                        <w:rFonts w:hint="default"/>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16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iOTJjMjMxMzkyMWEwNjBjM2Y2NTc1ZmI4MWNkMmEifQ=="/>
  </w:docVars>
  <w:rsids>
    <w:rsidRoot w:val="00172A27"/>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2D45050"/>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94DE5"/>
    <w:rsid w:val="0E3A5F83"/>
    <w:rsid w:val="0F836721"/>
    <w:rsid w:val="0FA25D96"/>
    <w:rsid w:val="107B59E5"/>
    <w:rsid w:val="10EC0126"/>
    <w:rsid w:val="10F70B9A"/>
    <w:rsid w:val="111445C7"/>
    <w:rsid w:val="112C24FB"/>
    <w:rsid w:val="114278C6"/>
    <w:rsid w:val="1158083A"/>
    <w:rsid w:val="11643A4B"/>
    <w:rsid w:val="11ED0F98"/>
    <w:rsid w:val="11F03528"/>
    <w:rsid w:val="12C921C4"/>
    <w:rsid w:val="13871C70"/>
    <w:rsid w:val="13A71CB4"/>
    <w:rsid w:val="13AF1D43"/>
    <w:rsid w:val="13CE1647"/>
    <w:rsid w:val="13FD55AB"/>
    <w:rsid w:val="14200702"/>
    <w:rsid w:val="15C160B0"/>
    <w:rsid w:val="163A6CEE"/>
    <w:rsid w:val="173708E3"/>
    <w:rsid w:val="17C374FC"/>
    <w:rsid w:val="182E4AB6"/>
    <w:rsid w:val="189079DC"/>
    <w:rsid w:val="189B0D0B"/>
    <w:rsid w:val="18B43F7C"/>
    <w:rsid w:val="18C651A3"/>
    <w:rsid w:val="194A1770"/>
    <w:rsid w:val="19B906A4"/>
    <w:rsid w:val="1A394CFA"/>
    <w:rsid w:val="1A9431D4"/>
    <w:rsid w:val="1B6F15B6"/>
    <w:rsid w:val="1BAA2EDC"/>
    <w:rsid w:val="1C0E2940"/>
    <w:rsid w:val="1CA55E64"/>
    <w:rsid w:val="1D014A01"/>
    <w:rsid w:val="1D022362"/>
    <w:rsid w:val="1D1B04B0"/>
    <w:rsid w:val="1D350A8D"/>
    <w:rsid w:val="1DA52501"/>
    <w:rsid w:val="1DB878EE"/>
    <w:rsid w:val="1DBD6767"/>
    <w:rsid w:val="1DC52125"/>
    <w:rsid w:val="1DD26311"/>
    <w:rsid w:val="1E374ACB"/>
    <w:rsid w:val="1ECF0A66"/>
    <w:rsid w:val="1EF67CA4"/>
    <w:rsid w:val="1F020D3A"/>
    <w:rsid w:val="1F2042A5"/>
    <w:rsid w:val="1F2C5189"/>
    <w:rsid w:val="1F4B0B02"/>
    <w:rsid w:val="1FBB35CD"/>
    <w:rsid w:val="1FCD26AF"/>
    <w:rsid w:val="20642787"/>
    <w:rsid w:val="21556F04"/>
    <w:rsid w:val="22403BD3"/>
    <w:rsid w:val="244B7565"/>
    <w:rsid w:val="24B92327"/>
    <w:rsid w:val="24C14514"/>
    <w:rsid w:val="2533755C"/>
    <w:rsid w:val="25791755"/>
    <w:rsid w:val="26396DF4"/>
    <w:rsid w:val="27167136"/>
    <w:rsid w:val="271B442C"/>
    <w:rsid w:val="276F31A6"/>
    <w:rsid w:val="27B23302"/>
    <w:rsid w:val="29310A5F"/>
    <w:rsid w:val="29405372"/>
    <w:rsid w:val="29C37A35"/>
    <w:rsid w:val="2A076083"/>
    <w:rsid w:val="2A49005E"/>
    <w:rsid w:val="2A73162E"/>
    <w:rsid w:val="2AC46EFA"/>
    <w:rsid w:val="2AD65F8E"/>
    <w:rsid w:val="2B167953"/>
    <w:rsid w:val="2B200583"/>
    <w:rsid w:val="2B8209DE"/>
    <w:rsid w:val="2C636760"/>
    <w:rsid w:val="2C6762A3"/>
    <w:rsid w:val="2E9156A4"/>
    <w:rsid w:val="2EDE198D"/>
    <w:rsid w:val="2FAF1FC0"/>
    <w:rsid w:val="2FCA4B37"/>
    <w:rsid w:val="2FE029D7"/>
    <w:rsid w:val="2FF06E00"/>
    <w:rsid w:val="30586FEC"/>
    <w:rsid w:val="315F0B22"/>
    <w:rsid w:val="31D84415"/>
    <w:rsid w:val="32285F6F"/>
    <w:rsid w:val="32770556"/>
    <w:rsid w:val="329C0913"/>
    <w:rsid w:val="32AA0460"/>
    <w:rsid w:val="3337290D"/>
    <w:rsid w:val="336759F7"/>
    <w:rsid w:val="33E31118"/>
    <w:rsid w:val="33EF7674"/>
    <w:rsid w:val="342D7BC6"/>
    <w:rsid w:val="352930DB"/>
    <w:rsid w:val="35573069"/>
    <w:rsid w:val="355F6038"/>
    <w:rsid w:val="358C217E"/>
    <w:rsid w:val="36C9128A"/>
    <w:rsid w:val="37841E99"/>
    <w:rsid w:val="37BF1123"/>
    <w:rsid w:val="383C3F15"/>
    <w:rsid w:val="38BE4696"/>
    <w:rsid w:val="39190EB0"/>
    <w:rsid w:val="3939115E"/>
    <w:rsid w:val="39B82A39"/>
    <w:rsid w:val="39C42CA8"/>
    <w:rsid w:val="39DC4FD6"/>
    <w:rsid w:val="39F03D7A"/>
    <w:rsid w:val="39F33306"/>
    <w:rsid w:val="3A2C1C67"/>
    <w:rsid w:val="3ADD7F09"/>
    <w:rsid w:val="3B1705E5"/>
    <w:rsid w:val="3B18334B"/>
    <w:rsid w:val="3B36794F"/>
    <w:rsid w:val="3B4C0CCA"/>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A14607"/>
    <w:rsid w:val="41E0734B"/>
    <w:rsid w:val="426C1EA8"/>
    <w:rsid w:val="42736402"/>
    <w:rsid w:val="42E86A87"/>
    <w:rsid w:val="43307B09"/>
    <w:rsid w:val="439A3EB9"/>
    <w:rsid w:val="43BB152F"/>
    <w:rsid w:val="44C37687"/>
    <w:rsid w:val="45CB699A"/>
    <w:rsid w:val="465B470D"/>
    <w:rsid w:val="469D6AD4"/>
    <w:rsid w:val="46CC43C2"/>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EF6758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341C15"/>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DFD1C84"/>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5EF56DE"/>
    <w:rsid w:val="66267C04"/>
    <w:rsid w:val="663F505A"/>
    <w:rsid w:val="66EE5541"/>
    <w:rsid w:val="67924660"/>
    <w:rsid w:val="68407834"/>
    <w:rsid w:val="6883293E"/>
    <w:rsid w:val="688412AD"/>
    <w:rsid w:val="68EB1B71"/>
    <w:rsid w:val="69E72F9F"/>
    <w:rsid w:val="6A6C7940"/>
    <w:rsid w:val="6AAD2300"/>
    <w:rsid w:val="6B474EF5"/>
    <w:rsid w:val="6BC9569B"/>
    <w:rsid w:val="6C0A5AC5"/>
    <w:rsid w:val="6C560CAE"/>
    <w:rsid w:val="6C576495"/>
    <w:rsid w:val="6D903FF5"/>
    <w:rsid w:val="6DA955B8"/>
    <w:rsid w:val="6DE346AB"/>
    <w:rsid w:val="6DE5391A"/>
    <w:rsid w:val="6EE14DB1"/>
    <w:rsid w:val="6EFD1324"/>
    <w:rsid w:val="6F246DB8"/>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047DEB"/>
    <w:rsid w:val="7F446A19"/>
    <w:rsid w:val="7F7452B9"/>
    <w:rsid w:val="7F887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spacing w:before="100" w:beforeAutospacing="1" w:after="100" w:afterAutospacing="1"/>
      <w:jc w:val="left"/>
    </w:pPr>
    <w:rPr>
      <w:rFonts w:ascii="宋体" w:hAnsi="宋体" w:cs="宋体"/>
      <w:kern w:val="0"/>
      <w:sz w:val="24"/>
    </w:r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10"/>
    <w:link w:val="3"/>
    <w:qFormat/>
    <w:uiPriority w:val="0"/>
    <w:rPr>
      <w:rFonts w:ascii="宋体" w:hAnsi="宋体"/>
      <w:sz w:val="18"/>
      <w:szCs w:val="18"/>
    </w:rPr>
  </w:style>
  <w:style w:type="paragraph" w:customStyle="1" w:styleId="17">
    <w:name w:val="Table Text"/>
    <w:basedOn w:val="1"/>
    <w:semiHidden/>
    <w:qFormat/>
    <w:uiPriority w:val="0"/>
    <w:rPr>
      <w:rFonts w:ascii="宋体" w:hAnsi="宋体" w:eastAsia="宋体" w:cs="宋体"/>
      <w:sz w:val="17"/>
      <w:szCs w:val="17"/>
      <w:lang w:val="en-US" w:eastAsia="en-US" w:bidi="ar-SA"/>
    </w:rPr>
  </w:style>
  <w:style w:type="table" w:customStyle="1" w:styleId="18">
    <w:name w:val="Table Normal"/>
    <w:semiHidden/>
    <w:unhideWhenUsed/>
    <w:qFormat/>
    <w:uiPriority w:val="0"/>
    <w:tblPr>
      <w:tblCellMar>
        <w:top w:w="0" w:type="dxa"/>
        <w:left w:w="0" w:type="dxa"/>
        <w:bottom w:w="0" w:type="dxa"/>
        <w:right w:w="0" w:type="dxa"/>
      </w:tblCellMar>
    </w:tblPr>
  </w:style>
  <w:style w:type="paragraph" w:customStyle="1" w:styleId="19">
    <w:name w:val="TableOfAuthoring"/>
    <w:basedOn w:val="1"/>
    <w:next w:val="1"/>
    <w:qFormat/>
    <w:uiPriority w:val="0"/>
    <w:pPr>
      <w:widowControl/>
      <w:ind w:left="420" w:leftChars="200"/>
      <w:textAlignment w:val="baseline"/>
    </w:pPr>
    <w:rPr>
      <w:rFonts w:eastAsia="宋体" w:cs="Times New Roman"/>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11291</Words>
  <Characters>14081</Characters>
  <Lines>1</Lines>
  <Paragraphs>1</Paragraphs>
  <TotalTime>28</TotalTime>
  <ScaleCrop>false</ScaleCrop>
  <LinksUpToDate>false</LinksUpToDate>
  <CharactersWithSpaces>15262</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张丛霞</cp:lastModifiedBy>
  <dcterms:modified xsi:type="dcterms:W3CDTF">2024-10-08T00:55:24Z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47C9F722C2DD47C891BF1392756E2ABE_13</vt:lpwstr>
  </property>
</Properties>
</file>