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0"/>
                <w:lang w:val="en-US" w:eastAsia="zh-CN" w:bidi="ar-SA"/>
              </w:rPr>
              <w:pict>
                <v:shape id="_x0000_s1027" o:spid="_x0000_s1027" o:spt="136" type="#_x0000_t136" style="position:absolute;left:0pt;margin-left:-4.5pt;margin-top:10.55pt;height:52.5pt;width:437.95pt;z-index:251660288;mso-width-relative:page;mso-height-relative:page;" fillcolor="#FF0000" filled="t" o:preferrelative="t" stroked="t" coordsize="21600,21600" adj="10800">
                  <v:path/>
                  <v:fill on="t" focussize="0,0"/>
                  <v:stroke weight="1pt"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巫溪县职称改革办公室电子文件" style="font-family:方正小标宋_GBK;font-size:44pt;v-rotate-letters:f;v-same-letter-heights:f;v-text-align:center;"/>
                </v:shape>
              </w:pict>
            </w: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Cs w:val="32"/>
              </w:rPr>
            </w:pPr>
            <w:bookmarkStart w:id="0" w:name="文种"/>
            <w:r>
              <w:rPr>
                <w:rFonts w:hint="eastAsia" w:ascii="方正仿宋简体" w:eastAsia="方正仿宋简体"/>
                <w:szCs w:val="32"/>
                <w:lang w:eastAsia="zh-CN"/>
              </w:rPr>
              <w:t>溪职改办</w:t>
            </w:r>
            <w:bookmarkEnd w:id="0"/>
            <w:r>
              <w:rPr>
                <w:rFonts w:hint="eastAsia" w:ascii="方正仿宋简体" w:eastAsia="方正仿宋简体"/>
                <w:szCs w:val="32"/>
              </w:rPr>
              <w:t>〔</w:t>
            </w:r>
            <w:bookmarkStart w:id="1" w:name="年份"/>
            <w:r>
              <w:rPr>
                <w:rFonts w:hint="eastAsia" w:eastAsia="方正仿宋简体"/>
                <w:szCs w:val="32"/>
                <w:lang w:eastAsia="zh-CN"/>
              </w:rPr>
              <w:t>202</w:t>
            </w:r>
            <w:bookmarkEnd w:id="1"/>
            <w:r>
              <w:rPr>
                <w:rFonts w:hint="eastAsia" w:eastAsia="方正仿宋简体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Cs w:val="32"/>
              </w:rPr>
              <w:t>〕</w:t>
            </w:r>
            <w:r>
              <w:rPr>
                <w:rFonts w:hint="eastAsia" w:eastAsia="方正仿宋简体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szCs w:val="32"/>
              </w:rPr>
              <w:t>号</w:t>
            </w: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  <w:pict>
          <v:shape id="任意多边形 1" o:spid="_x0000_s1028" style="position:absolute;left:0pt;margin-top:7.55pt;height:0.75pt;width:439.35pt;mso-position-horizontal:center;z-index:251659264;mso-width-relative:page;mso-height-relative:page;" fillcolor="#FFFFFF" filled="f" o:preferrelative="t" stroked="t" coordsize="8925,15" o:allowincell="f" path="m0,0l8925,15e"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职称改革办公室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关于同意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孟姝</w:t>
      </w: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等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3人</w:t>
      </w:r>
      <w:r>
        <w:rPr>
          <w:rFonts w:hint="default" w:ascii="方正小标宋_GBK" w:hAnsi="宋体" w:eastAsia="方正小标宋_GBK"/>
          <w:sz w:val="44"/>
          <w:szCs w:val="44"/>
          <w:lang w:eastAsia="zh-CN"/>
        </w:rPr>
        <w:t>中小学教师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正</w:t>
      </w:r>
      <w:r>
        <w:rPr>
          <w:rFonts w:hint="default" w:ascii="方正小标宋_GBK" w:hAnsi="宋体" w:eastAsia="方正小标宋_GBK"/>
          <w:sz w:val="44"/>
          <w:szCs w:val="44"/>
          <w:lang w:eastAsia="zh-CN"/>
        </w:rPr>
        <w:t>高级职称</w:t>
      </w: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任职资格的通知</w:t>
      </w:r>
    </w:p>
    <w:p>
      <w:pPr>
        <w:widowControl w:val="0"/>
        <w:wordWrap/>
        <w:adjustRightInd w:val="0"/>
        <w:snapToGrid w:val="0"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巫溪县教育委员会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《重庆市职称改革办公室关于公布何蓉等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120人中小学教师正高级职称评审结果的通知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》（渝职改办〔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388号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文件精神，经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重庆市中小学教师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正高级职称评审委员会20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年1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评审通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过，市职称改革办公室公示、核准，同意巫溪县教师进修学校孟姝、巫溪县白马中学校刘品成、巫溪县珠海实验小学校王良东等3人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小学教师正高级教师职称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任职资格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职称取得时间从评委会评审通过之日起计算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特此通知</w:t>
      </w: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巫溪县职称改革办公室</w:t>
      </w:r>
    </w:p>
    <w:p>
      <w:pPr>
        <w:spacing w:line="600" w:lineRule="exact"/>
        <w:ind w:firstLine="630"/>
        <w:rPr>
          <w:rFonts w:hint="default" w:eastAsia="方正仿宋_GBK"/>
          <w:color w:val="000000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2025年1月9日</w:t>
      </w: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tbl>
      <w:tblPr>
        <w:tblStyle w:val="4"/>
        <w:tblW w:w="88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4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34" w:type="dxa"/>
            <w:tcBorders>
              <w:right w:val="nil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巫溪县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职称改革办公室</w:t>
            </w:r>
          </w:p>
        </w:tc>
        <w:tc>
          <w:tcPr>
            <w:tcW w:w="448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bookmarkStart w:id="2" w:name="印发时间"/>
            <w:r>
              <w:rPr>
                <w:rFonts w:hint="eastAsia" w:eastAsia="方正仿宋简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年1月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日</w:t>
            </w:r>
            <w:bookmarkEnd w:id="2"/>
            <w:r>
              <w:rPr>
                <w:rFonts w:hint="eastAsia" w:ascii="方正仿宋简体" w:eastAsia="方正仿宋简体"/>
                <w:sz w:val="28"/>
                <w:szCs w:val="28"/>
              </w:rPr>
              <w:t>印发</w:t>
            </w:r>
          </w:p>
        </w:tc>
      </w:tr>
    </w:tbl>
    <w:p>
      <w:pPr>
        <w:spacing w:line="20" w:lineRule="exact"/>
        <w:rPr>
          <w:rFonts w:hint="eastAsia"/>
          <w:sz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lang w:val="en-US" w:eastAsia="zh-CN" w:bidi="ar-SA"/>
      </w:rPr>
      <w:pict>
        <v:rect id="文本框 3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Odrcq70tpCJG/R8fMXJPhYuaqw=" w:salt="XouBupPZixAwzWaiPnhE1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EEDC88"/>
    <w:rsid w:val="7AFBE73D"/>
    <w:rsid w:val="F58E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2020-02-24T17:45:00Z</dcterms:created>
  <dc:creator>HP</dc:creator>
  <cp:lastModifiedBy>程庆华</cp:lastModifiedBy>
  <dcterms:modified xsi:type="dcterms:W3CDTF">2025-01-09T16:39:14Z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5E2D0A26C9BC6BF54BCE6367218DEDE3_42</vt:lpwstr>
  </property>
</Properties>
</file>