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ind w:left="0" w:right="0" w:firstLine="0"/>
        <w:jc w:val="center"/>
        <w:rPr>
          <w:rFonts w:ascii="微软雅黑" w:hAnsi="微软雅黑" w:eastAsia="微软雅黑" w:cs="微软雅黑"/>
          <w:i w:val="0"/>
          <w:iCs w:val="0"/>
          <w:caps w:val="0"/>
          <w:color w:val="333333"/>
          <w:spacing w:val="0"/>
          <w:sz w:val="37"/>
          <w:szCs w:val="37"/>
        </w:rPr>
      </w:pPr>
      <w:bookmarkStart w:id="0" w:name="_GoBack"/>
      <w:r>
        <w:rPr>
          <w:rFonts w:hint="eastAsia" w:ascii="微软雅黑" w:hAnsi="微软雅黑" w:eastAsia="微软雅黑" w:cs="微软雅黑"/>
          <w:i w:val="0"/>
          <w:iCs w:val="0"/>
          <w:caps w:val="0"/>
          <w:color w:val="333333"/>
          <w:spacing w:val="0"/>
          <w:sz w:val="37"/>
          <w:szCs w:val="37"/>
        </w:rPr>
        <w:t>关于2024年度统计专业技术资格考试报名工作的通知</w:t>
      </w:r>
    </w:p>
    <w:bookmarkEnd w:id="0"/>
    <w:p>
      <w:pPr>
        <w:pStyle w:val="3"/>
        <w:keepNext w:val="0"/>
        <w:keepLines w:val="0"/>
        <w:widowControl/>
        <w:suppressLineNumbers w:val="0"/>
        <w:spacing w:before="0" w:beforeAutospacing="0" w:after="0" w:afterAutospacing="0" w:line="600" w:lineRule="atLeast"/>
        <w:ind w:left="0" w:right="0" w:firstLine="645"/>
        <w:jc w:val="both"/>
        <w:rPr>
          <w:rFonts w:ascii="Calibri" w:hAnsi="Calibri" w:cs="Calibri"/>
          <w:i w:val="0"/>
          <w:iCs w:val="0"/>
          <w:caps w:val="0"/>
          <w:color w:val="333333"/>
          <w:spacing w:val="0"/>
          <w:sz w:val="30"/>
          <w:szCs w:val="30"/>
        </w:rPr>
      </w:pPr>
      <w:r>
        <w:rPr>
          <w:rFonts w:ascii="方正仿宋_GBK" w:hAnsi="方正仿宋_GBK" w:eastAsia="方正仿宋_GBK" w:cs="方正仿宋_GBK"/>
          <w:i w:val="0"/>
          <w:iCs w:val="0"/>
          <w:caps w:val="0"/>
          <w:color w:val="333333"/>
          <w:spacing w:val="0"/>
          <w:sz w:val="31"/>
          <w:szCs w:val="31"/>
        </w:rPr>
        <w:t>根据《人力资源和社会保障部、国家统计局全国统计专业技术资格考试办公室关于</w:t>
      </w:r>
      <w:r>
        <w:rPr>
          <w:rFonts w:hint="eastAsia" w:ascii="方正仿宋_GBK" w:hAnsi="方正仿宋_GBK" w:eastAsia="方正仿宋_GBK" w:cs="方正仿宋_GBK"/>
          <w:i w:val="0"/>
          <w:iCs w:val="0"/>
          <w:caps w:val="0"/>
          <w:color w:val="333333"/>
          <w:spacing w:val="0"/>
          <w:sz w:val="31"/>
          <w:szCs w:val="31"/>
        </w:rPr>
        <w:t>2024年度统计专业技术资格考试有关事项的通知》（统考办字〔2024〕1号）规定和《重庆市人事考试中心关于做好2024年度统计专业技术资格考试考务工作的通知》（渝人考〔2024〕33号）要求，为方便广大考生报考，现将有关事项通知如下。</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ascii="方正黑体_GBK" w:hAnsi="方正黑体_GBK" w:eastAsia="方正黑体_GBK" w:cs="方正黑体_GBK"/>
          <w:i w:val="0"/>
          <w:iCs w:val="0"/>
          <w:caps w:val="0"/>
          <w:color w:val="333333"/>
          <w:spacing w:val="0"/>
          <w:sz w:val="31"/>
          <w:szCs w:val="31"/>
        </w:rPr>
        <w:t>一、报名时间</w:t>
      </w:r>
    </w:p>
    <w:p>
      <w:pPr>
        <w:pStyle w:val="3"/>
        <w:keepNext w:val="0"/>
        <w:keepLines w:val="0"/>
        <w:widowControl/>
        <w:suppressLineNumbers w:val="0"/>
        <w:spacing w:before="0" w:beforeAutospacing="0" w:after="0" w:afterAutospacing="0" w:line="600" w:lineRule="atLeast"/>
        <w:ind w:left="0" w:right="0" w:firstLine="660"/>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报考人员可登录中国人事考试网（www.cpta.com.cn）进行网上报名。</w:t>
      </w:r>
    </w:p>
    <w:p>
      <w:pPr>
        <w:pStyle w:val="3"/>
        <w:keepNext w:val="0"/>
        <w:keepLines w:val="0"/>
        <w:widowControl/>
        <w:suppressLineNumbers w:val="0"/>
        <w:spacing w:before="0" w:beforeAutospacing="0" w:after="0" w:afterAutospacing="0" w:line="600" w:lineRule="atLeast"/>
        <w:ind w:left="0" w:right="0" w:firstLine="660"/>
        <w:jc w:val="both"/>
        <w:rPr>
          <w:rFonts w:hint="default" w:ascii="Calibri" w:hAnsi="Calibri" w:cs="Calibri"/>
          <w:i w:val="0"/>
          <w:iCs w:val="0"/>
          <w:caps w:val="0"/>
          <w:color w:val="333333"/>
          <w:spacing w:val="0"/>
          <w:sz w:val="30"/>
          <w:szCs w:val="30"/>
        </w:rPr>
      </w:pPr>
      <w:r>
        <w:rPr>
          <w:rFonts w:ascii="方正楷体_GBK" w:hAnsi="方正楷体_GBK" w:eastAsia="方正楷体_GBK" w:cs="方正楷体_GBK"/>
          <w:i w:val="0"/>
          <w:iCs w:val="0"/>
          <w:caps w:val="0"/>
          <w:color w:val="333333"/>
          <w:spacing w:val="0"/>
          <w:sz w:val="31"/>
          <w:szCs w:val="31"/>
        </w:rPr>
        <w:t>（一）</w:t>
      </w:r>
      <w:r>
        <w:rPr>
          <w:rFonts w:hint="eastAsia" w:ascii="方正仿宋_GBK" w:hAnsi="方正仿宋_GBK" w:eastAsia="方正仿宋_GBK" w:cs="方正仿宋_GBK"/>
          <w:i w:val="0"/>
          <w:iCs w:val="0"/>
          <w:caps w:val="0"/>
          <w:color w:val="333333"/>
          <w:spacing w:val="0"/>
          <w:sz w:val="31"/>
          <w:szCs w:val="31"/>
        </w:rPr>
        <w:t>报名时间：8月16日9:00—8月26日17:00。</w:t>
      </w:r>
    </w:p>
    <w:p>
      <w:pPr>
        <w:pStyle w:val="3"/>
        <w:keepNext w:val="0"/>
        <w:keepLines w:val="0"/>
        <w:widowControl/>
        <w:suppressLineNumbers w:val="0"/>
        <w:spacing w:before="0" w:beforeAutospacing="0" w:after="0" w:afterAutospacing="0" w:line="600" w:lineRule="atLeast"/>
        <w:ind w:left="0" w:right="0" w:firstLine="66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（二）</w:t>
      </w:r>
      <w:r>
        <w:rPr>
          <w:rFonts w:hint="eastAsia" w:ascii="方正仿宋_GBK" w:hAnsi="方正仿宋_GBK" w:eastAsia="方正仿宋_GBK" w:cs="方正仿宋_GBK"/>
          <w:i w:val="0"/>
          <w:iCs w:val="0"/>
          <w:caps w:val="0"/>
          <w:color w:val="333333"/>
          <w:spacing w:val="0"/>
          <w:sz w:val="31"/>
          <w:szCs w:val="31"/>
        </w:rPr>
        <w:t>网上缴费时间：8月16日9:00—8月27日17:00。</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1"/>
          <w:szCs w:val="31"/>
        </w:rPr>
        <w:t>二、考试信息</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（一）考试时间、级别和科目</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48"/>
        <w:gridCol w:w="1364"/>
        <w:gridCol w:w="718"/>
        <w:gridCol w:w="3186"/>
        <w:gridCol w:w="819"/>
        <w:gridCol w:w="10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5" w:hRule="atLeast"/>
          <w:jc w:val="center"/>
        </w:trPr>
        <w:tc>
          <w:tcPr>
            <w:tcW w:w="2625" w:type="dxa"/>
            <w:gridSpan w:val="2"/>
            <w:tcBorders>
              <w:top w:val="single" w:color="000000" w:sz="8" w:space="0"/>
              <w:left w:val="single" w:color="000000" w:sz="8" w:space="0"/>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line="600" w:lineRule="atLeast"/>
              <w:ind w:left="0" w:right="0"/>
              <w:jc w:val="both"/>
              <w:rPr>
                <w:rFonts w:hint="default" w:ascii="Calibri" w:hAnsi="Calibri" w:cs="Calibri"/>
                <w:i w:val="0"/>
                <w:iCs w:val="0"/>
              </w:rPr>
            </w:pPr>
            <w:r>
              <w:rPr>
                <w:rFonts w:ascii="黑体" w:hAnsi="宋体" w:eastAsia="黑体" w:cs="黑体"/>
                <w:i w:val="0"/>
                <w:iCs w:val="0"/>
                <w:sz w:val="24"/>
                <w:szCs w:val="24"/>
              </w:rPr>
              <w:t>考试时间</w:t>
            </w:r>
          </w:p>
        </w:tc>
        <w:tc>
          <w:tcPr>
            <w:tcW w:w="750" w:type="dxa"/>
            <w:tcBorders>
              <w:top w:val="single" w:color="000000" w:sz="8" w:space="0"/>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line="600" w:lineRule="atLeast"/>
              <w:ind w:left="0" w:right="0"/>
              <w:jc w:val="both"/>
              <w:rPr>
                <w:rFonts w:hint="default" w:ascii="Calibri" w:hAnsi="Calibri" w:cs="Calibri"/>
                <w:i w:val="0"/>
                <w:iCs w:val="0"/>
              </w:rPr>
            </w:pPr>
            <w:r>
              <w:rPr>
                <w:rFonts w:hint="eastAsia" w:ascii="黑体" w:hAnsi="宋体" w:eastAsia="黑体" w:cs="黑体"/>
                <w:i w:val="0"/>
                <w:iCs w:val="0"/>
                <w:sz w:val="24"/>
                <w:szCs w:val="24"/>
              </w:rPr>
              <w:t>级别</w:t>
            </w:r>
          </w:p>
        </w:tc>
        <w:tc>
          <w:tcPr>
            <w:tcW w:w="3330" w:type="dxa"/>
            <w:tcBorders>
              <w:top w:val="single" w:color="000000" w:sz="8" w:space="0"/>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line="600" w:lineRule="atLeast"/>
              <w:ind w:left="0" w:right="0"/>
              <w:jc w:val="both"/>
              <w:rPr>
                <w:rFonts w:hint="default" w:ascii="Calibri" w:hAnsi="Calibri" w:cs="Calibri"/>
                <w:i w:val="0"/>
                <w:iCs w:val="0"/>
              </w:rPr>
            </w:pPr>
            <w:r>
              <w:rPr>
                <w:rFonts w:hint="eastAsia" w:ascii="黑体" w:hAnsi="宋体" w:eastAsia="黑体" w:cs="黑体"/>
                <w:i w:val="0"/>
                <w:iCs w:val="0"/>
                <w:sz w:val="24"/>
                <w:szCs w:val="24"/>
              </w:rPr>
              <w:t>考试科目</w:t>
            </w:r>
          </w:p>
        </w:tc>
        <w:tc>
          <w:tcPr>
            <w:tcW w:w="855" w:type="dxa"/>
            <w:tcBorders>
              <w:top w:val="single" w:color="000000" w:sz="8" w:space="0"/>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line="600" w:lineRule="atLeast"/>
              <w:ind w:left="0" w:right="0"/>
              <w:jc w:val="both"/>
              <w:rPr>
                <w:rFonts w:hint="default" w:ascii="Calibri" w:hAnsi="Calibri" w:cs="Calibri"/>
                <w:i w:val="0"/>
                <w:iCs w:val="0"/>
              </w:rPr>
            </w:pPr>
            <w:r>
              <w:rPr>
                <w:rFonts w:hint="eastAsia" w:ascii="黑体" w:hAnsi="宋体" w:eastAsia="黑体" w:cs="黑体"/>
                <w:i w:val="0"/>
                <w:iCs w:val="0"/>
                <w:sz w:val="24"/>
                <w:szCs w:val="24"/>
              </w:rPr>
              <w:t>题型</w:t>
            </w:r>
          </w:p>
        </w:tc>
        <w:tc>
          <w:tcPr>
            <w:tcW w:w="1140" w:type="dxa"/>
            <w:tcBorders>
              <w:top w:val="single" w:color="000000" w:sz="8" w:space="0"/>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line="600" w:lineRule="atLeast"/>
              <w:ind w:left="0" w:right="0"/>
              <w:jc w:val="both"/>
              <w:rPr>
                <w:rFonts w:hint="default" w:ascii="Calibri" w:hAnsi="Calibri" w:cs="Calibri"/>
                <w:i w:val="0"/>
                <w:iCs w:val="0"/>
              </w:rPr>
            </w:pPr>
            <w:r>
              <w:rPr>
                <w:rFonts w:hint="eastAsia" w:ascii="黑体" w:hAnsi="宋体" w:eastAsia="黑体" w:cs="黑体"/>
                <w:i w:val="0"/>
                <w:iCs w:val="0"/>
                <w:sz w:val="24"/>
                <w:szCs w:val="24"/>
              </w:rPr>
              <w:t>考试方式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200" w:type="dxa"/>
            <w:vMerge w:val="restart"/>
            <w:tcBorders>
              <w:top w:val="single" w:color="auto" w:sz="8" w:space="0"/>
              <w:left w:val="single" w:color="000000" w:sz="8" w:space="0"/>
              <w:bottom w:val="outset" w:color="auto"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10月20日</w:t>
            </w:r>
          </w:p>
        </w:tc>
        <w:tc>
          <w:tcPr>
            <w:tcW w:w="1425" w:type="dxa"/>
            <w:tcBorders>
              <w:top w:val="single" w:color="auto" w:sz="8" w:space="0"/>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9:00—11:30</w:t>
            </w:r>
          </w:p>
        </w:tc>
        <w:tc>
          <w:tcPr>
            <w:tcW w:w="750" w:type="dxa"/>
            <w:vMerge w:val="restart"/>
            <w:tcBorders>
              <w:top w:val="single" w:color="auto" w:sz="8" w:space="0"/>
              <w:left w:val="nil"/>
              <w:bottom w:val="outset" w:color="auto"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初级</w:t>
            </w:r>
          </w:p>
        </w:tc>
        <w:tc>
          <w:tcPr>
            <w:tcW w:w="3330" w:type="dxa"/>
            <w:tcBorders>
              <w:top w:val="single" w:color="auto" w:sz="8" w:space="0"/>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统计学和统计法基础知识</w:t>
            </w:r>
          </w:p>
        </w:tc>
        <w:tc>
          <w:tcPr>
            <w:tcW w:w="855" w:type="dxa"/>
            <w:vMerge w:val="restart"/>
            <w:tcBorders>
              <w:top w:val="single" w:color="auto" w:sz="8" w:space="0"/>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客观题</w:t>
            </w:r>
          </w:p>
        </w:tc>
        <w:tc>
          <w:tcPr>
            <w:tcW w:w="1140" w:type="dxa"/>
            <w:vMerge w:val="restart"/>
            <w:tcBorders>
              <w:top w:val="single" w:color="000000" w:sz="8" w:space="0"/>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闭卷笔答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1200" w:type="dxa"/>
            <w:vMerge w:val="continue"/>
            <w:tcBorders>
              <w:top w:val="single" w:color="auto" w:sz="8" w:space="0"/>
              <w:left w:val="single" w:color="000000"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425" w:type="dxa"/>
            <w:tcBorders>
              <w:top w:val="single" w:color="auto" w:sz="8" w:space="0"/>
              <w:left w:val="single" w:color="auto" w:sz="8" w:space="0"/>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14:00—16:30</w:t>
            </w:r>
          </w:p>
        </w:tc>
        <w:tc>
          <w:tcPr>
            <w:tcW w:w="750" w:type="dxa"/>
            <w:vMerge w:val="continue"/>
            <w:tcBorders>
              <w:top w:val="single" w:color="auto" w:sz="8" w:space="0"/>
              <w:left w:val="nil"/>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3330" w:type="dxa"/>
            <w:tcBorders>
              <w:top w:val="single" w:color="auto" w:sz="8" w:space="0"/>
              <w:left w:val="nil"/>
              <w:bottom w:val="outset" w:color="auto"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统计专业知识和实务</w:t>
            </w:r>
          </w:p>
        </w:tc>
        <w:tc>
          <w:tcPr>
            <w:tcW w:w="855" w:type="dxa"/>
            <w:vMerge w:val="continue"/>
            <w:tcBorders>
              <w:top w:val="single" w:color="auto" w:sz="8" w:space="0"/>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140" w:type="dxa"/>
            <w:vMerge w:val="continue"/>
            <w:tcBorders>
              <w:top w:val="single" w:color="000000" w:sz="8" w:space="0"/>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1200" w:type="dxa"/>
            <w:vMerge w:val="continue"/>
            <w:tcBorders>
              <w:top w:val="single" w:color="auto" w:sz="8" w:space="0"/>
              <w:left w:val="single" w:color="000000"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425" w:type="dxa"/>
            <w:tcBorders>
              <w:top w:val="single" w:color="auto" w:sz="8" w:space="0"/>
              <w:left w:val="single" w:color="auto" w:sz="8" w:space="0"/>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9:00—11:30</w:t>
            </w:r>
          </w:p>
        </w:tc>
        <w:tc>
          <w:tcPr>
            <w:tcW w:w="750" w:type="dxa"/>
            <w:vMerge w:val="restart"/>
            <w:tcBorders>
              <w:top w:val="single" w:color="auto" w:sz="8" w:space="0"/>
              <w:left w:val="nil"/>
              <w:bottom w:val="outset" w:color="auto"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中级</w:t>
            </w:r>
          </w:p>
        </w:tc>
        <w:tc>
          <w:tcPr>
            <w:tcW w:w="3330" w:type="dxa"/>
            <w:tcBorders>
              <w:top w:val="single" w:color="auto" w:sz="8" w:space="0"/>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统计基础理论及相关知识</w:t>
            </w:r>
          </w:p>
        </w:tc>
        <w:tc>
          <w:tcPr>
            <w:tcW w:w="855" w:type="dxa"/>
            <w:vMerge w:val="restart"/>
            <w:tcBorders>
              <w:top w:val="nil"/>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客观题</w:t>
            </w:r>
          </w:p>
        </w:tc>
        <w:tc>
          <w:tcPr>
            <w:tcW w:w="1140" w:type="dxa"/>
            <w:vMerge w:val="restart"/>
            <w:tcBorders>
              <w:top w:val="single" w:color="auto" w:sz="8" w:space="0"/>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闭卷笔答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1200" w:type="dxa"/>
            <w:vMerge w:val="continue"/>
            <w:tcBorders>
              <w:top w:val="single" w:color="auto" w:sz="8" w:space="0"/>
              <w:left w:val="single" w:color="000000"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425" w:type="dxa"/>
            <w:tcBorders>
              <w:top w:val="single" w:color="auto" w:sz="8" w:space="0"/>
              <w:left w:val="single" w:color="auto" w:sz="8" w:space="0"/>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14:00—16:30</w:t>
            </w:r>
          </w:p>
        </w:tc>
        <w:tc>
          <w:tcPr>
            <w:tcW w:w="750" w:type="dxa"/>
            <w:vMerge w:val="continue"/>
            <w:tcBorders>
              <w:top w:val="single" w:color="auto" w:sz="8" w:space="0"/>
              <w:left w:val="nil"/>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3330" w:type="dxa"/>
            <w:tcBorders>
              <w:top w:val="single" w:color="auto" w:sz="8" w:space="0"/>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统计工作实务</w:t>
            </w:r>
          </w:p>
        </w:tc>
        <w:tc>
          <w:tcPr>
            <w:tcW w:w="855" w:type="dxa"/>
            <w:vMerge w:val="continue"/>
            <w:tcBorders>
              <w:top w:val="nil"/>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140" w:type="dxa"/>
            <w:vMerge w:val="continue"/>
            <w:tcBorders>
              <w:top w:val="single" w:color="auto" w:sz="8" w:space="0"/>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1200" w:type="dxa"/>
            <w:vMerge w:val="continue"/>
            <w:tcBorders>
              <w:top w:val="single" w:color="auto" w:sz="8" w:space="0"/>
              <w:left w:val="single" w:color="000000"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425" w:type="dxa"/>
            <w:tcBorders>
              <w:top w:val="nil"/>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9:00—12:00</w:t>
            </w:r>
          </w:p>
        </w:tc>
        <w:tc>
          <w:tcPr>
            <w:tcW w:w="750" w:type="dxa"/>
            <w:tcBorders>
              <w:top w:val="nil"/>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高级</w:t>
            </w:r>
          </w:p>
        </w:tc>
        <w:tc>
          <w:tcPr>
            <w:tcW w:w="3330" w:type="dxa"/>
            <w:tcBorders>
              <w:top w:val="nil"/>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高级统计实务与案例分析</w:t>
            </w:r>
          </w:p>
        </w:tc>
        <w:tc>
          <w:tcPr>
            <w:tcW w:w="855" w:type="dxa"/>
            <w:tcBorders>
              <w:top w:val="nil"/>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主观题</w:t>
            </w:r>
          </w:p>
        </w:tc>
        <w:tc>
          <w:tcPr>
            <w:tcW w:w="1140" w:type="dxa"/>
            <w:tcBorders>
              <w:top w:val="nil"/>
              <w:left w:val="nil"/>
              <w:bottom w:val="single" w:color="000000" w:sz="8" w:space="0"/>
              <w:right w:val="single" w:color="000000" w:sz="8" w:space="0"/>
            </w:tcBorders>
            <w:shd w:val="clear"/>
            <w:noWrap/>
            <w:tcMar>
              <w:top w:w="0" w:type="dxa"/>
              <w:left w:w="0" w:type="dxa"/>
              <w:bottom w:w="0" w:type="dxa"/>
              <w:right w:w="0" w:type="dxa"/>
            </w:tcMar>
            <w:vAlign w:val="center"/>
          </w:tcPr>
          <w:p>
            <w:pPr>
              <w:pStyle w:val="3"/>
              <w:keepNext w:val="0"/>
              <w:keepLines w:val="0"/>
              <w:widowControl/>
              <w:suppressLineNumbers w:val="0"/>
              <w:spacing w:before="105" w:beforeAutospacing="0" w:after="105" w:afterAutospacing="0" w:line="600" w:lineRule="atLeast"/>
              <w:ind w:left="0" w:right="0"/>
              <w:jc w:val="both"/>
              <w:rPr>
                <w:rFonts w:hint="default" w:ascii="Calibri" w:hAnsi="Calibri" w:cs="Calibri"/>
                <w:i w:val="0"/>
                <w:iCs w:val="0"/>
              </w:rPr>
            </w:pPr>
            <w:r>
              <w:rPr>
                <w:rFonts w:hint="eastAsia" w:ascii="方正仿宋_GBK" w:hAnsi="方正仿宋_GBK" w:eastAsia="方正仿宋_GBK" w:cs="方正仿宋_GBK"/>
                <w:i w:val="0"/>
                <w:iCs w:val="0"/>
                <w:sz w:val="24"/>
                <w:szCs w:val="24"/>
              </w:rPr>
              <w:t>开卷笔答</w:t>
            </w:r>
          </w:p>
        </w:tc>
      </w:tr>
    </w:tbl>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（二）考试设置</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b/>
          <w:bCs/>
          <w:i w:val="0"/>
          <w:iCs w:val="0"/>
          <w:caps w:val="0"/>
          <w:color w:val="333333"/>
          <w:spacing w:val="0"/>
          <w:sz w:val="31"/>
          <w:szCs w:val="31"/>
        </w:rPr>
        <w:t>初、中级统计资格</w:t>
      </w:r>
      <w:r>
        <w:rPr>
          <w:rFonts w:hint="eastAsia" w:ascii="方正仿宋_GBK" w:hAnsi="方正仿宋_GBK" w:eastAsia="方正仿宋_GBK" w:cs="方正仿宋_GBK"/>
          <w:i w:val="0"/>
          <w:iCs w:val="0"/>
          <w:caps w:val="0"/>
          <w:color w:val="333333"/>
          <w:spacing w:val="0"/>
          <w:sz w:val="31"/>
          <w:szCs w:val="31"/>
        </w:rPr>
        <w:t>考试均为2个科目，考生须在1个考试年度内通过全部应试科目，方可取得相应级别资格证书。</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b/>
          <w:bCs/>
          <w:i w:val="0"/>
          <w:iCs w:val="0"/>
          <w:caps w:val="0"/>
          <w:color w:val="333333"/>
          <w:spacing w:val="0"/>
          <w:sz w:val="31"/>
          <w:szCs w:val="31"/>
        </w:rPr>
        <w:t>高级统计资格</w:t>
      </w:r>
      <w:r>
        <w:rPr>
          <w:rFonts w:hint="eastAsia" w:ascii="方正仿宋_GBK" w:hAnsi="方正仿宋_GBK" w:eastAsia="方正仿宋_GBK" w:cs="方正仿宋_GBK"/>
          <w:i w:val="0"/>
          <w:iCs w:val="0"/>
          <w:caps w:val="0"/>
          <w:color w:val="333333"/>
          <w:spacing w:val="0"/>
          <w:sz w:val="31"/>
          <w:szCs w:val="31"/>
        </w:rPr>
        <w:t>考试为1个科目。对参加</w:t>
      </w:r>
      <w:r>
        <w:rPr>
          <w:rFonts w:hint="eastAsia" w:ascii="方正仿宋_GBK" w:hAnsi="方正仿宋_GBK" w:eastAsia="方正仿宋_GBK" w:cs="方正仿宋_GBK"/>
          <w:b/>
          <w:bCs/>
          <w:i w:val="0"/>
          <w:iCs w:val="0"/>
          <w:caps w:val="0"/>
          <w:color w:val="333333"/>
          <w:spacing w:val="0"/>
          <w:sz w:val="31"/>
          <w:szCs w:val="31"/>
        </w:rPr>
        <w:t>高级统计师资格考试</w:t>
      </w:r>
      <w:r>
        <w:rPr>
          <w:rFonts w:hint="eastAsia" w:ascii="方正仿宋_GBK" w:hAnsi="方正仿宋_GBK" w:eastAsia="方正仿宋_GBK" w:cs="方正仿宋_GBK"/>
          <w:i w:val="0"/>
          <w:iCs w:val="0"/>
          <w:caps w:val="0"/>
          <w:color w:val="333333"/>
          <w:spacing w:val="0"/>
          <w:sz w:val="31"/>
          <w:szCs w:val="31"/>
        </w:rPr>
        <w:t>并达到国家合格标准的人员，全国统计考办将按规定核发成绩合格证明（该合格证明在3年内参加高级统计师资格评审有效）。</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我市将参照国家合格标准，由市人力社保局、市统计局共同研究确定</w:t>
      </w:r>
      <w:r>
        <w:rPr>
          <w:rFonts w:hint="eastAsia" w:ascii="方正仿宋_GBK" w:hAnsi="方正仿宋_GBK" w:eastAsia="方正仿宋_GBK" w:cs="方正仿宋_GBK"/>
          <w:b/>
          <w:bCs/>
          <w:i w:val="0"/>
          <w:iCs w:val="0"/>
          <w:caps w:val="0"/>
          <w:color w:val="333333"/>
          <w:spacing w:val="0"/>
          <w:sz w:val="31"/>
          <w:szCs w:val="31"/>
        </w:rPr>
        <w:t>本市高级统计资格考试成绩合格标准</w:t>
      </w:r>
      <w:r>
        <w:rPr>
          <w:rFonts w:hint="eastAsia" w:ascii="方正仿宋_GBK" w:hAnsi="方正仿宋_GBK" w:eastAsia="方正仿宋_GBK" w:cs="方正仿宋_GBK"/>
          <w:i w:val="0"/>
          <w:iCs w:val="0"/>
          <w:caps w:val="0"/>
          <w:color w:val="333333"/>
          <w:spacing w:val="0"/>
          <w:sz w:val="31"/>
          <w:szCs w:val="31"/>
        </w:rPr>
        <w:t>，核发地方成绩合格证明，报全国统计考办备案（该证明在本市1年内参加高级统计师资格评审有效）。</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（三）考场设置</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考试考场在主城区统一设置，考场详细地址以准考证为准。</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1"/>
          <w:szCs w:val="31"/>
        </w:rPr>
        <w:t>三、报考条件</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报考条件按照《关于深化统计专业人员职称制度改革的指导意见》（人社部发〔2020〕16号）有关规定执行。报考级别分为</w:t>
      </w:r>
      <w:r>
        <w:rPr>
          <w:rFonts w:hint="eastAsia" w:ascii="方正仿宋_GBK" w:hAnsi="方正仿宋_GBK" w:eastAsia="方正仿宋_GBK" w:cs="方正仿宋_GBK"/>
          <w:b/>
          <w:bCs/>
          <w:i w:val="0"/>
          <w:iCs w:val="0"/>
          <w:caps w:val="0"/>
          <w:color w:val="333333"/>
          <w:spacing w:val="0"/>
          <w:sz w:val="31"/>
          <w:szCs w:val="31"/>
        </w:rPr>
        <w:t>“初级”、“中级”和“高级”</w:t>
      </w:r>
      <w:r>
        <w:rPr>
          <w:rFonts w:hint="eastAsia" w:ascii="方正仿宋_GBK" w:hAnsi="方正仿宋_GBK" w:eastAsia="方正仿宋_GBK" w:cs="方正仿宋_GBK"/>
          <w:i w:val="0"/>
          <w:iCs w:val="0"/>
          <w:caps w:val="0"/>
          <w:color w:val="333333"/>
          <w:spacing w:val="0"/>
          <w:sz w:val="31"/>
          <w:szCs w:val="31"/>
        </w:rPr>
        <w:t>三类。参加统计专业初、中、高级资格考试的人员报考条件遵照以下执行：</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（一）</w:t>
      </w:r>
      <w:r>
        <w:rPr>
          <w:rFonts w:hint="eastAsia" w:ascii="方正仿宋_GBK" w:hAnsi="方正仿宋_GBK" w:eastAsia="方正仿宋_GBK" w:cs="方正仿宋_GBK"/>
          <w:i w:val="0"/>
          <w:iCs w:val="0"/>
          <w:caps w:val="0"/>
          <w:color w:val="333333"/>
          <w:spacing w:val="0"/>
          <w:sz w:val="31"/>
          <w:szCs w:val="31"/>
        </w:rPr>
        <w:t>遵守中华人民共和国宪法和统计法律法规，贯彻执行党的基本路线和各项方针、政策。</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（二）</w:t>
      </w:r>
      <w:r>
        <w:rPr>
          <w:rFonts w:hint="eastAsia" w:ascii="方正仿宋_GBK" w:hAnsi="方正仿宋_GBK" w:eastAsia="方正仿宋_GBK" w:cs="方正仿宋_GBK"/>
          <w:i w:val="0"/>
          <w:iCs w:val="0"/>
          <w:caps w:val="0"/>
          <w:color w:val="333333"/>
          <w:spacing w:val="0"/>
          <w:sz w:val="31"/>
          <w:szCs w:val="31"/>
        </w:rPr>
        <w:t>具备良好的统计职业道德和敬业精神，自觉维护统计数据真实性，坚决抵制统计造假、弄虚作假。</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（三）</w:t>
      </w:r>
      <w:r>
        <w:rPr>
          <w:rFonts w:hint="eastAsia" w:ascii="方正仿宋_GBK" w:hAnsi="方正仿宋_GBK" w:eastAsia="方正仿宋_GBK" w:cs="方正仿宋_GBK"/>
          <w:i w:val="0"/>
          <w:iCs w:val="0"/>
          <w:caps w:val="0"/>
          <w:color w:val="333333"/>
          <w:spacing w:val="0"/>
          <w:sz w:val="31"/>
          <w:szCs w:val="31"/>
        </w:rPr>
        <w:t>认真履行岗位职责，按照要求参加继续教育。</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（四）</w:t>
      </w:r>
      <w:r>
        <w:rPr>
          <w:rFonts w:hint="eastAsia" w:ascii="方正仿宋_GBK" w:hAnsi="方正仿宋_GBK" w:eastAsia="方正仿宋_GBK" w:cs="方正仿宋_GBK"/>
          <w:i w:val="0"/>
          <w:iCs w:val="0"/>
          <w:caps w:val="0"/>
          <w:color w:val="333333"/>
          <w:spacing w:val="0"/>
          <w:sz w:val="31"/>
          <w:szCs w:val="31"/>
        </w:rPr>
        <w:t>报名参加统计专业</w:t>
      </w:r>
      <w:r>
        <w:rPr>
          <w:rFonts w:hint="eastAsia" w:ascii="方正仿宋_GBK" w:hAnsi="方正仿宋_GBK" w:eastAsia="方正仿宋_GBK" w:cs="方正仿宋_GBK"/>
          <w:b/>
          <w:bCs/>
          <w:i w:val="0"/>
          <w:iCs w:val="0"/>
          <w:caps w:val="0"/>
          <w:color w:val="333333"/>
          <w:spacing w:val="0"/>
          <w:sz w:val="31"/>
          <w:szCs w:val="31"/>
        </w:rPr>
        <w:t>初级</w:t>
      </w:r>
      <w:r>
        <w:rPr>
          <w:rFonts w:hint="eastAsia" w:ascii="方正仿宋_GBK" w:hAnsi="方正仿宋_GBK" w:eastAsia="方正仿宋_GBK" w:cs="方正仿宋_GBK"/>
          <w:i w:val="0"/>
          <w:iCs w:val="0"/>
          <w:caps w:val="0"/>
          <w:color w:val="333333"/>
          <w:spacing w:val="0"/>
          <w:sz w:val="31"/>
          <w:szCs w:val="31"/>
        </w:rPr>
        <w:t>资格考试的人员，除第（一）（二）（三）项基本条件外，还必须具备国家教育部门认可的高中毕业（含高中、中专、职高、技校，下同）及以上学历。</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（五）</w:t>
      </w:r>
      <w:r>
        <w:rPr>
          <w:rFonts w:hint="eastAsia" w:ascii="方正仿宋_GBK" w:hAnsi="方正仿宋_GBK" w:eastAsia="方正仿宋_GBK" w:cs="方正仿宋_GBK"/>
          <w:i w:val="0"/>
          <w:iCs w:val="0"/>
          <w:caps w:val="0"/>
          <w:color w:val="333333"/>
          <w:spacing w:val="0"/>
          <w:sz w:val="31"/>
          <w:szCs w:val="31"/>
        </w:rPr>
        <w:t>报名参加统计专业</w:t>
      </w:r>
      <w:r>
        <w:rPr>
          <w:rFonts w:hint="eastAsia" w:ascii="方正仿宋_GBK" w:hAnsi="方正仿宋_GBK" w:eastAsia="方正仿宋_GBK" w:cs="方正仿宋_GBK"/>
          <w:b/>
          <w:bCs/>
          <w:i w:val="0"/>
          <w:iCs w:val="0"/>
          <w:caps w:val="0"/>
          <w:color w:val="333333"/>
          <w:spacing w:val="0"/>
          <w:sz w:val="31"/>
          <w:szCs w:val="31"/>
        </w:rPr>
        <w:t>中级</w:t>
      </w:r>
      <w:r>
        <w:rPr>
          <w:rFonts w:hint="eastAsia" w:ascii="方正仿宋_GBK" w:hAnsi="方正仿宋_GBK" w:eastAsia="方正仿宋_GBK" w:cs="方正仿宋_GBK"/>
          <w:i w:val="0"/>
          <w:iCs w:val="0"/>
          <w:caps w:val="0"/>
          <w:color w:val="333333"/>
          <w:spacing w:val="0"/>
          <w:sz w:val="31"/>
          <w:szCs w:val="31"/>
        </w:rPr>
        <w:t>资格考试的人员，除第（一）（二）（三）项基本条件外，还必须具备下列条件之一：</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1. 高中毕业并取得初级统计专业技术资格，从事统计工作满10年；</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2. 具备大学专科学历，从事统计工作满6年；</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3. 具备大学本科学历或学士学位，从事统计工作满4年；</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4. 具备第二学士学位或研究生班毕业，从事统计工作满2年；</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5. 具备硕士学位，从事统计工作满1年；</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6. 具备博士学位。</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（六）</w:t>
      </w:r>
      <w:r>
        <w:rPr>
          <w:rFonts w:hint="eastAsia" w:ascii="方正仿宋_GBK" w:hAnsi="方正仿宋_GBK" w:eastAsia="方正仿宋_GBK" w:cs="方正仿宋_GBK"/>
          <w:i w:val="0"/>
          <w:iCs w:val="0"/>
          <w:caps w:val="0"/>
          <w:color w:val="333333"/>
          <w:spacing w:val="0"/>
          <w:sz w:val="31"/>
          <w:szCs w:val="31"/>
        </w:rPr>
        <w:t>报名参加统计专业</w:t>
      </w:r>
      <w:r>
        <w:rPr>
          <w:rFonts w:hint="eastAsia" w:ascii="方正仿宋_GBK" w:hAnsi="方正仿宋_GBK" w:eastAsia="方正仿宋_GBK" w:cs="方正仿宋_GBK"/>
          <w:b/>
          <w:bCs/>
          <w:i w:val="0"/>
          <w:iCs w:val="0"/>
          <w:caps w:val="0"/>
          <w:color w:val="333333"/>
          <w:spacing w:val="0"/>
          <w:sz w:val="31"/>
          <w:szCs w:val="31"/>
        </w:rPr>
        <w:t>高级</w:t>
      </w:r>
      <w:r>
        <w:rPr>
          <w:rFonts w:hint="eastAsia" w:ascii="方正仿宋_GBK" w:hAnsi="方正仿宋_GBK" w:eastAsia="方正仿宋_GBK" w:cs="方正仿宋_GBK"/>
          <w:i w:val="0"/>
          <w:iCs w:val="0"/>
          <w:caps w:val="0"/>
          <w:color w:val="333333"/>
          <w:spacing w:val="0"/>
          <w:sz w:val="31"/>
          <w:szCs w:val="31"/>
        </w:rPr>
        <w:t>资格考试的人员，除第（一）（二）（三）项基本条件外，还必须具备下列条件之一：</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1. 具备大学专科学历，取得中级统计专业技术资格后，从事与统计师职责相关工作满10年；</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2. 具备硕士学位，或第二学士学位或研究生班毕业，或大学本科学历或学士学位，取得中级统计专业技术资格后，从事与统计师职责相关工作满5年；</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3. 具备博士学位，取得中级统计专业技术资格后，从事与统计师职责相关工作满2年。</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取得经济、会计、审计及哲学社会科学研究（理论经济学、应用经济学、数学、统计学、计算机科学与技术专业）中级专业技术资格，符合以上学历、年限条件的，可以报名参加高级统计专业技术资格考试。</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（七）报考条件说明</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1. 报考初、中、高级的相关专业工作年限计算截止日期均为2024年12月31日。</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2. 中级报名条件之一为“高中毕业并取得初级统计专业技术资格，从事统计工作满10年”，“从事统计工作满10年”与“高中毕业并取得初级统计专业技术资格”两项为并列关系，没有时间先后关系。与此相同，中级其他报名条件中，相关学历与专业工作年限均为并列关系，没有先后关系。</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3. 高级报名条件中，“从事统计师职责相关工作”是指从事统计相关工作，不要求报考人员必须被聘为统计师，但相关专业工作年限必须是取得相应中级专业技术资格后，截至2024年12月31日的工作年限。</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4. 仅报考高级统计师时，可以跨系列（专业）报考。对于取得统计、经济、会计、审计和哲学社会科学研究中级专业技术资格后从事的专业工作，可以包括统计、经济、会计、审计和哲学社会科学研究等内容。</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（八）香港、澳门、台湾居民考试条件</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符合报名条件的香港、澳门及台湾居民均可按照规定的程序和要求进行网上报名参加统计专业技术资格考试，考试成绩合格后，在考后资格复审时，按照考务文件规定的相关条件要求，须提交本人有效身份证明。</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1"/>
          <w:szCs w:val="31"/>
        </w:rPr>
        <w:t>四、考试大纲</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2024年统计专业技术初、中、高级资格考试大纲继续使用2021年度的考试大纲。各级别考试大纲均已公布在国家统计局门户网站主页“政务服务”栏目内的“统计专业技术资格考试”专栏（http://www.stats.gov.cn/fw/tjzyjszgks/ksxx/）。</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1"/>
          <w:szCs w:val="31"/>
        </w:rPr>
        <w:t>五、报名程序及要求</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考试报名证明事项推行告知承诺制。根据资格考试报名证明事项告知承诺制有关规定，考生一旦正式报名考试，无论在考试前后，被发现有不实承诺情形或不符合报名条件的，均会给予报名无效、成绩无效或证书无效等处理，请务必诚信报名。请仔细阅读中国人事考试网“资格考试报名证明事项告知承诺制”专栏中的政策规定、办事指南，详细了解，正确操作。网址：http://www.cpta.com.cn/promise.html。</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根据《人社部办公厅关于印发专业技术人员职业资格考试考务规程》（人社厅发〔2021〕18号）规定，报考人员原则上应在工作地或居住地报考（即：考生的工作地或居住地应在重庆市内）。如非我市考生，以及因报名人员传错照片、填错个人信息（如姓名、身份证件号、手机号等）、选错报考信息（如考试级别、科目等），漏交或错交考试费、不符合报考条件等，造成参加考试、答卷评阅、通信联络、资格核查、成绩和证书使用等受影响的，由报考人员自负责任。</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（一）注册</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新注册的报考人员须详细阅读报名平台用户服务协议和用户隐私政策，如实填写注册信息；已注册的报考人员直接登录报名系统补充维护个人信息。</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（二）完善个人信息</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1. 上传电子照片。报考人员登录系统后，按照提示进行相关操作。首次登录的报考人员，需要上传电子照片。</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报考人员必须在中国人事考试网下载并使用指定的“照片处理工具”，上传经该工具审核处理并保存的本人近期彩色半身免冠白底正面证件电子照片后，方可通过照片审核。注册时上传的电子照片务必真实，该照片将用于准考证、考场座次表、证书、证书查询认证系统，一经上传不得修改，请慎重选用。</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2. 完善个人信息。报考人员进入“个人中心”界面，按照步骤完善相关个人信息，包括个人基本信息、学历信息、学位信息、工作经历、联系方式等。报考人员须如实填写，以便于接收考试相关资讯；如信息发生变更，应及时在“个人中心”修改。</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（1）报名系统将对报考人员学历学位信息进行在线核查，在线核查原则上需24小时，考生须在报名前预留充足时间、提前完成用户注册和学历学位信息补充，以免错过报名。</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2）如报考人员提交的境内高等教育学历学位信息无法通过在线自动核验，应在报名前及时登录中国高等教育学生信息网（学信网）进行验证/认证，下载相关PDF格式在线验证/认证报告，报名期间按要求上传相关验证/认证报告，具体操作方式参见中国人事考试网“考生问答”栏目内容（http://www.cpta.com.cn/question/1525.html）。</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如报考人员在考试报名截止前无法及时取得学历学位验证/认证报告，可临时上传PDF格式的学历学位电子文件继续完成报名。在职攻读成人教育学历的报考人员（毕业时间须在当年度考试前）在报名期间尚未取得毕业证书，无法在线核验学历或提交相应学历证明材料，可临时上传PDF格式的学籍在线验证报告继续完成报名。</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考后全科考试成绩达到合格标准且报名期间未上传验证/认证报告的人员，资格复审时，按审核部门要求提交资料，接受人工核查。</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因学历学位认证需要一定办理周期，在学历学位认证申请范围内的报考人员应尽早登录中国高等教育学生信息网（学信网）申请认证报告。</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（三）填写报考信息</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报考人员填报信息前须仔细阅读《报考须知》，选择所要报考的信息（如考试级别、专业、科目等），已填写的个人信息可直接引用。</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（四）选择报名办理方式</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在专业技术人员资格考试报名中存在虚假承诺行为，或者因严重、特别严重违纪违规行为被记入专业技术人员资格考试诚信档案库且在记录期内的人员，不适用专业技术人员资格考试报名证明事项告知承诺制（以下简称告知承诺制）。其余报考人员可自主选择是否采用告知承诺制方式办理报考事项。</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1. 报考人员选择告知承诺制方式办理报考事项的，须认真阅读《专业技术人员职业资格考试报名证明事项告知承诺书》（以下简称告知承诺书），点击“签署”告知承诺书（电子文本），一经签署即具有法律效力，不允许代为承诺。</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2. 报考人员作出承诺后，可在未缴费且报名截止前撤回承诺。不适用告知承诺制办理报考事项的、未选择告知承诺制方式办理报考事项的、撤回承诺的3类报考人员须按要求提交电子版证明材料，经在线核查通过后方可缴费。</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b/>
          <w:bCs/>
          <w:i w:val="0"/>
          <w:iCs w:val="0"/>
          <w:caps w:val="0"/>
          <w:color w:val="333333"/>
          <w:spacing w:val="0"/>
          <w:sz w:val="31"/>
          <w:szCs w:val="31"/>
        </w:rPr>
        <w:t>3. 报考人员未选择告知承诺制方式办理报考事项的或撤回承诺的，本年度该项考试中不再适用告知承诺制。</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（五）网上缴费</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我市统一实行网上缴费，报考人员确认报名信息后，可直接进行缴费。</w:t>
      </w:r>
      <w:r>
        <w:rPr>
          <w:rFonts w:hint="eastAsia" w:ascii="方正仿宋_GBK" w:hAnsi="方正仿宋_GBK" w:eastAsia="方正仿宋_GBK" w:cs="方正仿宋_GBK"/>
          <w:b/>
          <w:bCs/>
          <w:i w:val="0"/>
          <w:iCs w:val="0"/>
          <w:caps w:val="0"/>
          <w:color w:val="333333"/>
          <w:spacing w:val="0"/>
          <w:sz w:val="31"/>
          <w:szCs w:val="31"/>
        </w:rPr>
        <w:t>缴费成功即完成报名，逾期不缴费视作放弃报名，报考人员完成报名后已缴费用不予退还</w:t>
      </w:r>
      <w:r>
        <w:rPr>
          <w:rFonts w:hint="eastAsia" w:ascii="方正仿宋_GBK" w:hAnsi="方正仿宋_GBK" w:eastAsia="方正仿宋_GBK" w:cs="方正仿宋_GBK"/>
          <w:i w:val="0"/>
          <w:iCs w:val="0"/>
          <w:caps w:val="0"/>
          <w:color w:val="333333"/>
          <w:spacing w:val="0"/>
          <w:sz w:val="31"/>
          <w:szCs w:val="31"/>
        </w:rPr>
        <w:t>。</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根据国家发展和改革委员会、财政部有关文件规定及统考办字〔2016〕1号和渝发改收费〔2022〕156号文件规定，考试报名收费标准为初级每人每科65元，中级每人每科63元。</w:t>
      </w:r>
    </w:p>
    <w:p>
      <w:pPr>
        <w:pStyle w:val="3"/>
        <w:keepNext w:val="0"/>
        <w:keepLines w:val="0"/>
        <w:widowControl/>
        <w:suppressLineNumbers w:val="0"/>
        <w:spacing w:before="0" w:beforeAutospacing="0" w:after="0" w:afterAutospacing="0" w:line="600" w:lineRule="atLeast"/>
        <w:ind w:left="0" w:right="0" w:firstLine="630"/>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需要缴款收据的考生，可在缴费完成3个工作日后登录重庆市人事考试中心电子票据查询平台查询下载电子票据（票据开具日期为考生缴费日期），考试中心不再开具纸质票据。具体操作流程详见重庆市人力资源和社会保障局网站-人事考试专栏-相关规范栏目《关于重庆市人事考试中心专业技术人员资格考试电子票据查询流程的补充通知》。</w:t>
      </w:r>
    </w:p>
    <w:p>
      <w:pPr>
        <w:pStyle w:val="3"/>
        <w:keepNext w:val="0"/>
        <w:keepLines w:val="0"/>
        <w:widowControl/>
        <w:suppressLineNumbers w:val="0"/>
        <w:spacing w:before="0" w:beforeAutospacing="0" w:after="0" w:afterAutospacing="0" w:line="600" w:lineRule="atLeast"/>
        <w:ind w:left="645" w:right="0" w:firstLine="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（六）打印准考证</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打印准考证时间：10月14日—18日。</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网上报名缴费成功的报考人员可于规定时间内登录中国人事考试网下载并打印准考证（使用A4纸打印，保证字迹、照片清晰），认真核对姓名、身份证等信息内容，</w:t>
      </w:r>
      <w:r>
        <w:rPr>
          <w:rFonts w:hint="eastAsia" w:ascii="方正仿宋_GBK" w:hAnsi="方正仿宋_GBK" w:eastAsia="方正仿宋_GBK" w:cs="方正仿宋_GBK"/>
          <w:b/>
          <w:bCs/>
          <w:i w:val="0"/>
          <w:iCs w:val="0"/>
          <w:caps w:val="0"/>
          <w:color w:val="333333"/>
          <w:spacing w:val="0"/>
          <w:sz w:val="31"/>
          <w:szCs w:val="31"/>
        </w:rPr>
        <w:t>如发现与身份信息不一致，</w:t>
      </w:r>
      <w:r>
        <w:rPr>
          <w:rFonts w:hint="eastAsia" w:ascii="方正仿宋_GBK" w:hAnsi="方正仿宋_GBK" w:eastAsia="方正仿宋_GBK" w:cs="方正仿宋_GBK"/>
          <w:i w:val="0"/>
          <w:iCs w:val="0"/>
          <w:caps w:val="0"/>
          <w:color w:val="333333"/>
          <w:spacing w:val="0"/>
          <w:sz w:val="31"/>
          <w:szCs w:val="31"/>
        </w:rPr>
        <w:t>务必在10月18日前（工作日）携带准考证及身份证（原件及复印件）到重庆市人事考试中心现场查询更正。</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请考生按照准考证上的要求，在规定时间、地点参加考试。</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1"/>
          <w:szCs w:val="31"/>
        </w:rPr>
        <w:t>六、考试成绩和合格标准</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（一）考试成绩查询</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考试成绩预计在2024年12月份公布，考生可登录中国人事考试网（www.cpta.com.cn）进行成绩查询。</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（二）合格标准</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自2022年度起，统计专业技术资格考试实行相对固定的合格标准，各科目合格标准为试卷满分的60%。根据有关规定或遇特殊情况，需要变更调整或单独确定考试合格标准的，另行通告。</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1"/>
          <w:szCs w:val="31"/>
        </w:rPr>
        <w:t>七、考后在线人工核查</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我市在考试成绩公布后，对全科考试成绩达到合格标准的，且不适用告知承诺制办理报考事项的、未选择告知承诺制方式办理报考事项的、撤回承诺的、已作出承诺但报名时在线核查状态为“未通过”或“需人工核查”的4类考生的报考资格实施在线人工核查。考试合格标准公布后，对前期未核查的上述4类合格人员进行补充核查。核查中如需补充提交必要的证明材料，考生须按照重庆市人事考试中心要求及时补交；逾期未提交的视为放弃核查资格，考试成绩按无效处理。请考生务必保持注册手机号码通讯畅通，并留意重庆市人力资源和社会保障局网站“人事考试”栏目通知公告。</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1"/>
          <w:szCs w:val="31"/>
        </w:rPr>
        <w:t>八、监督监管</w:t>
      </w:r>
    </w:p>
    <w:p>
      <w:pPr>
        <w:pStyle w:val="3"/>
        <w:keepNext w:val="0"/>
        <w:keepLines w:val="0"/>
        <w:widowControl/>
        <w:suppressLineNumbers w:val="0"/>
        <w:spacing w:before="0" w:beforeAutospacing="0" w:after="0" w:afterAutospacing="0" w:line="600" w:lineRule="atLeast"/>
        <w:ind w:left="0" w:right="0" w:firstLine="630"/>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考试机构将在考前、考中、考后全程对报考人员的报考条件开展核查和日常监管。考试成绩发布后，考试机构将在网站上对相关全科成绩合格人员名单进行公示，公示期为10个工作日，集中接受社会监督举报。</w:t>
      </w:r>
    </w:p>
    <w:p>
      <w:pPr>
        <w:pStyle w:val="3"/>
        <w:keepNext w:val="0"/>
        <w:keepLines w:val="0"/>
        <w:widowControl/>
        <w:suppressLineNumbers w:val="0"/>
        <w:spacing w:before="0" w:beforeAutospacing="0" w:after="0" w:afterAutospacing="0" w:line="600" w:lineRule="atLeast"/>
        <w:ind w:left="0" w:right="0" w:firstLine="63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（一）</w:t>
      </w:r>
      <w:r>
        <w:rPr>
          <w:rFonts w:hint="eastAsia" w:ascii="方正仿宋_GBK" w:hAnsi="方正仿宋_GBK" w:eastAsia="方正仿宋_GBK" w:cs="方正仿宋_GBK"/>
          <w:i w:val="0"/>
          <w:iCs w:val="0"/>
          <w:caps w:val="0"/>
          <w:color w:val="333333"/>
          <w:spacing w:val="0"/>
          <w:sz w:val="31"/>
          <w:szCs w:val="31"/>
        </w:rPr>
        <w:t>在核查或日常监管中发现报考人员不符合本考试报考条件的，考试报名无效，已缴费用不予退还；取得成绩的，当次全部科目考试成绩无效；取得资格证书或者成绩证明的，资格证书或者成绩证明无效。</w:t>
      </w:r>
    </w:p>
    <w:p>
      <w:pPr>
        <w:pStyle w:val="3"/>
        <w:keepNext w:val="0"/>
        <w:keepLines w:val="0"/>
        <w:widowControl/>
        <w:suppressLineNumbers w:val="0"/>
        <w:spacing w:before="0" w:beforeAutospacing="0" w:after="0" w:afterAutospacing="0" w:line="600" w:lineRule="atLeast"/>
        <w:ind w:left="0" w:right="0" w:firstLine="63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（二）</w:t>
      </w:r>
      <w:r>
        <w:rPr>
          <w:rFonts w:hint="eastAsia" w:ascii="方正仿宋_GBK" w:hAnsi="方正仿宋_GBK" w:eastAsia="方正仿宋_GBK" w:cs="方正仿宋_GBK"/>
          <w:i w:val="0"/>
          <w:iCs w:val="0"/>
          <w:caps w:val="0"/>
          <w:color w:val="333333"/>
          <w:spacing w:val="0"/>
          <w:sz w:val="31"/>
          <w:szCs w:val="31"/>
        </w:rPr>
        <w:t>报考人员未按要求接受核查的，当次全部科目考试成绩无效。</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（三）</w:t>
      </w:r>
      <w:r>
        <w:rPr>
          <w:rFonts w:hint="eastAsia" w:ascii="方正仿宋_GBK" w:hAnsi="方正仿宋_GBK" w:eastAsia="方正仿宋_GBK" w:cs="方正仿宋_GBK"/>
          <w:i w:val="0"/>
          <w:iCs w:val="0"/>
          <w:caps w:val="0"/>
          <w:color w:val="333333"/>
          <w:spacing w:val="0"/>
          <w:sz w:val="31"/>
          <w:szCs w:val="31"/>
        </w:rPr>
        <w:t>报考人员有提供虚假证明材料或者以其他不正当手段取得相应资格证书或者成绩证明等严重违纪违规行为的，按照《专业技术人员资格考试违纪违规行为处理规定》（人社部令第31号）处理，记入专业技术人员资格考试诚信档案库，纳入全国信用信息共享平台，向用人单位及社会提供查询，相关记录作为专业技术人员职业资格证书核发和注册、职称评定的重要参考。考试诚信档案库记录相关信息视情况向社会公布，并通知当事人所在单位。涉嫌犯罪的，依法移送司法机关。</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1"/>
          <w:szCs w:val="31"/>
        </w:rPr>
        <w:t>九、证书发放和查询</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核查结果公示期满后，考生可关注市人力社保局网站“人事考试”栏目通知公告，查看纸质证书领取通知；考后资格核查合格且公示无异议的考生，按通知要求选择邮寄或现场领取纸质证书。</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根据《人力资源社会保障部办公厅关于推行专业技术人员职业资格电子证书的通知》（人社厅发〔2021〕97号），统计资格考试（初、中级）的电子证书可在中国人事考试网进行下载和查询验证，与纸质证书具有同等法律效力。</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1"/>
          <w:szCs w:val="31"/>
        </w:rPr>
        <w:t>十、其他要求</w:t>
      </w:r>
    </w:p>
    <w:p>
      <w:pPr>
        <w:pStyle w:val="3"/>
        <w:keepNext w:val="0"/>
        <w:keepLines w:val="0"/>
        <w:widowControl/>
        <w:suppressLineNumbers w:val="0"/>
        <w:spacing w:before="0" w:beforeAutospacing="0" w:after="0" w:afterAutospacing="0" w:line="600" w:lineRule="atLeast"/>
        <w:ind w:left="0" w:right="0" w:firstLine="480"/>
        <w:jc w:val="both"/>
        <w:rPr>
          <w:rFonts w:hint="default" w:ascii="Calibri" w:hAnsi="Calibri" w:cs="Calibri"/>
          <w:i w:val="0"/>
          <w:iCs w:val="0"/>
          <w:caps w:val="0"/>
          <w:color w:val="333333"/>
          <w:spacing w:val="0"/>
          <w:sz w:val="30"/>
          <w:szCs w:val="30"/>
        </w:rPr>
      </w:pPr>
      <w:r>
        <w:rPr>
          <w:rFonts w:hint="eastAsia" w:ascii="方正仿宋_GBK" w:hAnsi="方正仿宋_GBK" w:eastAsia="方正仿宋_GBK" w:cs="方正仿宋_GBK"/>
          <w:i w:val="0"/>
          <w:iCs w:val="0"/>
          <w:caps w:val="0"/>
          <w:color w:val="333333"/>
          <w:spacing w:val="0"/>
          <w:sz w:val="31"/>
          <w:szCs w:val="31"/>
        </w:rPr>
        <w:t>（一）考生须携带准考证、有效期内的居民身份证（或社会保障卡）和准考证上允许的考试用具参加考试。</w:t>
      </w:r>
      <w:r>
        <w:rPr>
          <w:rFonts w:hint="eastAsia" w:ascii="方正仿宋_GBK" w:hAnsi="方正仿宋_GBK" w:eastAsia="方正仿宋_GBK" w:cs="方正仿宋_GBK"/>
          <w:b/>
          <w:bCs/>
          <w:i w:val="0"/>
          <w:iCs w:val="0"/>
          <w:caps w:val="0"/>
          <w:color w:val="333333"/>
          <w:spacing w:val="0"/>
          <w:sz w:val="31"/>
          <w:szCs w:val="31"/>
        </w:rPr>
        <w:t>高级考试允许携带与考试相关的参考书籍、资料</w:t>
      </w:r>
      <w:r>
        <w:rPr>
          <w:rFonts w:hint="eastAsia" w:ascii="方正仿宋_GBK" w:hAnsi="方正仿宋_GBK" w:eastAsia="方正仿宋_GBK" w:cs="方正仿宋_GBK"/>
          <w:i w:val="0"/>
          <w:iCs w:val="0"/>
          <w:caps w:val="0"/>
          <w:color w:val="333333"/>
          <w:spacing w:val="0"/>
          <w:sz w:val="31"/>
          <w:szCs w:val="31"/>
        </w:rPr>
        <w:t>。不得携带和使用电子记事本，移动电话（手机）等考试规定以外的物品，已带入考场的要切断电源，并与考试相关资料及其他物品一同存放在指定的位置，不得带至座位。考场备有草稿纸供考生使用，考后收回。</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（二）</w:t>
      </w:r>
      <w:r>
        <w:rPr>
          <w:rFonts w:hint="eastAsia" w:ascii="方正仿宋_GBK" w:hAnsi="方正仿宋_GBK" w:eastAsia="方正仿宋_GBK" w:cs="方正仿宋_GBK"/>
          <w:i w:val="0"/>
          <w:iCs w:val="0"/>
          <w:caps w:val="0"/>
          <w:color w:val="333333"/>
          <w:spacing w:val="0"/>
          <w:sz w:val="31"/>
          <w:szCs w:val="31"/>
        </w:rPr>
        <w:t>初级、中级资格考试各科目均采用闭卷形式，高级资格考试采用开卷形式。考试实行封闭2小时管理，开考5分钟后一律禁止入场，考试开始120分钟后考生方可交卷离场。考试开始和结束时间以考点统一信号为准。考生在打印准考证后，应根据所在考点交通状况合理安排好出行时间，尽量选择公共交通工具，以免误考。</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（三）</w:t>
      </w:r>
      <w:r>
        <w:rPr>
          <w:rFonts w:hint="eastAsia" w:ascii="方正仿宋_GBK" w:hAnsi="方正仿宋_GBK" w:eastAsia="方正仿宋_GBK" w:cs="方正仿宋_GBK"/>
          <w:i w:val="0"/>
          <w:iCs w:val="0"/>
          <w:caps w:val="0"/>
          <w:color w:val="333333"/>
          <w:spacing w:val="0"/>
          <w:sz w:val="31"/>
          <w:szCs w:val="31"/>
        </w:rPr>
        <w:t>考生答题前必须仔细阅读考生注意事项（试卷封二）和作答须知（专用答题卡首页），答题时使用规定的作答工具在专用答题卡划定的区域内作答。</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（四）</w:t>
      </w:r>
      <w:r>
        <w:rPr>
          <w:rFonts w:hint="eastAsia" w:ascii="方正仿宋_GBK" w:hAnsi="方正仿宋_GBK" w:eastAsia="方正仿宋_GBK" w:cs="方正仿宋_GBK"/>
          <w:i w:val="0"/>
          <w:iCs w:val="0"/>
          <w:caps w:val="0"/>
          <w:color w:val="333333"/>
          <w:spacing w:val="0"/>
          <w:sz w:val="31"/>
          <w:szCs w:val="31"/>
        </w:rPr>
        <w:t>为保障考试安全，维护考试公平公正，人事考试机构及其工作人员在考试过程中可以采取以下措施：对考生进入或离开考场、考点，提出规范性要求；查验考生身份证件、所携带物品，必要时可借助专门设备、专业人员进行检查；依法收缴考试作弊设备，集中保管应试人员违规携带的工具、资料等物品；对考试现场秩序和考试组织实施过程进行视频监控；在必要范围内，协调通讯管理部门对无线通讯等进行干扰或屏蔽；其他必要的安全管理措施。</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（五）</w:t>
      </w:r>
      <w:r>
        <w:rPr>
          <w:rFonts w:hint="eastAsia" w:ascii="方正仿宋_GBK" w:hAnsi="方正仿宋_GBK" w:eastAsia="方正仿宋_GBK" w:cs="方正仿宋_GBK"/>
          <w:i w:val="0"/>
          <w:iCs w:val="0"/>
          <w:caps w:val="0"/>
          <w:color w:val="333333"/>
          <w:spacing w:val="0"/>
          <w:sz w:val="31"/>
          <w:szCs w:val="31"/>
        </w:rPr>
        <w:t>考生在考试过程中应妥善保管好自己的试卷、答题卡，防止他人抄袭。考试结束后采用技术手段等甄别为雷同答卷的考试答卷，将给予考试成绩无效处理。</w:t>
      </w:r>
    </w:p>
    <w:p>
      <w:pPr>
        <w:pStyle w:val="3"/>
        <w:keepNext w:val="0"/>
        <w:keepLines w:val="0"/>
        <w:widowControl/>
        <w:suppressLineNumbers w:val="0"/>
        <w:spacing w:before="0" w:beforeAutospacing="0" w:after="0" w:afterAutospacing="0" w:line="600" w:lineRule="atLeast"/>
        <w:ind w:left="0" w:right="0" w:firstLine="600"/>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（六）</w:t>
      </w:r>
      <w:r>
        <w:rPr>
          <w:rFonts w:hint="eastAsia" w:ascii="方正仿宋_GBK" w:hAnsi="方正仿宋_GBK" w:eastAsia="方正仿宋_GBK" w:cs="方正仿宋_GBK"/>
          <w:i w:val="0"/>
          <w:iCs w:val="0"/>
          <w:caps w:val="0"/>
          <w:color w:val="333333"/>
          <w:spacing w:val="0"/>
          <w:sz w:val="31"/>
          <w:szCs w:val="31"/>
        </w:rPr>
        <w:t>考生在考试期间须遵守考场规则，服从考试工作人员管理，遵从试题作答要求，诚信参考。对于违纪考生，将按照《专业技术人员资格考试违纪违规行为处理规定》（人社部令第31号）有关规定，给予其当次该科目考试成绩无效或当次全部科目考试成绩无效并记入专业技术人员资格考试诚信档案库五年或长期等处理。涉嫌替考、组织考试作弊等犯罪活动的，依法移送公安机关。</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1"/>
          <w:szCs w:val="31"/>
        </w:rPr>
        <w:t>十一、咨询电话</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（一）</w:t>
      </w:r>
      <w:r>
        <w:rPr>
          <w:rFonts w:hint="eastAsia" w:ascii="方正仿宋_GBK" w:hAnsi="方正仿宋_GBK" w:eastAsia="方正仿宋_GBK" w:cs="方正仿宋_GBK"/>
          <w:i w:val="0"/>
          <w:iCs w:val="0"/>
          <w:caps w:val="0"/>
          <w:color w:val="333333"/>
          <w:spacing w:val="0"/>
          <w:sz w:val="31"/>
          <w:szCs w:val="31"/>
        </w:rPr>
        <w:t>报名条件咨询电话：023-67637230、67637272；</w:t>
      </w:r>
    </w:p>
    <w:p>
      <w:pPr>
        <w:pStyle w:val="3"/>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iCs w:val="0"/>
          <w:caps w:val="0"/>
          <w:color w:val="333333"/>
          <w:spacing w:val="0"/>
          <w:sz w:val="30"/>
          <w:szCs w:val="30"/>
        </w:rPr>
      </w:pPr>
      <w:r>
        <w:rPr>
          <w:rFonts w:hint="eastAsia" w:ascii="方正楷体_GBK" w:hAnsi="方正楷体_GBK" w:eastAsia="方正楷体_GBK" w:cs="方正楷体_GBK"/>
          <w:i w:val="0"/>
          <w:iCs w:val="0"/>
          <w:caps w:val="0"/>
          <w:color w:val="333333"/>
          <w:spacing w:val="0"/>
          <w:sz w:val="31"/>
          <w:szCs w:val="31"/>
        </w:rPr>
        <w:t>（二）</w:t>
      </w:r>
      <w:r>
        <w:rPr>
          <w:rFonts w:hint="eastAsia" w:ascii="方正仿宋_GBK" w:hAnsi="方正仿宋_GBK" w:eastAsia="方正仿宋_GBK" w:cs="方正仿宋_GBK"/>
          <w:i w:val="0"/>
          <w:iCs w:val="0"/>
          <w:caps w:val="0"/>
          <w:color w:val="333333"/>
          <w:spacing w:val="0"/>
          <w:sz w:val="31"/>
          <w:szCs w:val="31"/>
        </w:rPr>
        <w:t>报名系统操作、缴费咨询电话：023-86868838、88152240。</w:t>
      </w:r>
    </w:p>
    <w:p>
      <w:pPr>
        <w:keepNext w:val="0"/>
        <w:keepLines w:val="0"/>
        <w:widowControl/>
        <w:suppressLineNumbers w:val="0"/>
        <w:spacing w:before="0" w:beforeAutospacing="0" w:after="0" w:afterAutospacing="0" w:line="60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lang w:val="en-US" w:eastAsia="zh-CN" w:bidi="ar"/>
        </w:rPr>
        <w:t> </w:t>
      </w:r>
    </w:p>
    <w:p>
      <w:pPr>
        <w:rPr>
          <w:rFonts w:hint="eastAsia" w:ascii="方正仿宋_GBK" w:hAnsi="方正仿宋_GBK" w:eastAsia="方正仿宋_GBK" w:cs="方正仿宋_GBK"/>
          <w:sz w:val="32"/>
          <w:szCs w:val="32"/>
          <w:lang w:val="en-US" w:eastAsia="zh-CN"/>
        </w:r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巫溪县统计局</w:t>
      </w:r>
    </w:p>
    <w:p>
      <w:pPr>
        <w:ind w:firstLine="4800" w:firstLineChars="15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2024年8月15日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7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2024-08-15T06:35:23Z</dcterms:created>
  <dc:creator>Administrator.DESKTOP-HTMF0FU</dc:creator>
  <cp:lastModifiedBy>Administrator</cp:lastModifiedBy>
  <dcterms:modified xsi:type="dcterms:W3CDTF">2024-08-15T06:37:28Z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3ABBDE511B064F5ABD3DEB37D93EC8B4</vt:lpwstr>
  </property>
</Properties>
</file>