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 xml:space="preserve">（城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市）</w:t>
      </w:r>
    </w:p>
    <w:tbl>
      <w:tblPr>
        <w:tblStyle w:val="2"/>
        <w:tblW w:w="152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3936"/>
        <w:gridCol w:w="1684"/>
        <w:gridCol w:w="3495"/>
        <w:gridCol w:w="5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419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393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市政水厂</w:t>
            </w:r>
          </w:p>
        </w:tc>
        <w:tc>
          <w:tcPr>
            <w:tcW w:w="1684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</w:tc>
        <w:tc>
          <w:tcPr>
            <w:tcW w:w="3495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水样类型（出厂水/末梢水）</w:t>
            </w:r>
          </w:p>
        </w:tc>
        <w:tc>
          <w:tcPr>
            <w:tcW w:w="566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巫溪县城厢镇派出所（人民街84号）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巫溪县大酒店（宁河街道）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巫溪县守柴炉烤鸭（滨河北路80号双子天街1、2号裙楼）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巫溪县博宇酒店(万通桥）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巫溪县帝豪大酒店（柏杨街道北路92号）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巫溪县水韵酒店（春申大道423号）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巫溪县疾病预防控制中心（春申大道295号）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巫溪县渝宁水利水电开发有限公司（北门沟）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25000吨/日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巫溪县渝宁水利水电开发有限公司（凤凰水厂）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widowControl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44"/>
          <w:szCs w:val="44"/>
        </w:rPr>
        <w:t>水龙头水质监测监测点设置</w:t>
      </w:r>
    </w:p>
    <w:p>
      <w:pPr>
        <w:widowControl/>
        <w:jc w:val="center"/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 xml:space="preserve">（农 </w:t>
      </w:r>
      <w:r>
        <w:rPr>
          <w:rFonts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t>村）</w:t>
      </w:r>
    </w:p>
    <w:tbl>
      <w:tblPr>
        <w:tblStyle w:val="2"/>
        <w:tblW w:w="139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539"/>
        <w:gridCol w:w="2015"/>
        <w:gridCol w:w="3481"/>
        <w:gridCol w:w="5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农村集中式供水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供水规模（m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水样类型（出厂水/末梢水）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巫溪县尖山镇百步10社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尖山水厂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巫溪县尖山镇聚宝路3号何劲燕家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巫溪县文峰镇思源1社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文峰水厂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巫溪县文峰镇文峰大道渝东大酒店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出厂水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巫溪县古路镇古路村8社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羊桥坝水厂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6000吨/日</w:t>
            </w:r>
          </w:p>
        </w:tc>
        <w:tc>
          <w:tcPr>
            <w:tcW w:w="34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末梢水</w:t>
            </w:r>
          </w:p>
        </w:tc>
        <w:tc>
          <w:tcPr>
            <w:tcW w:w="5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巫溪县古路镇古路村8社钟庭案家</w:t>
            </w:r>
          </w:p>
        </w:tc>
      </w:tr>
    </w:tbl>
    <w:p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Cs w:val="28"/>
        </w:rPr>
      </w:pPr>
    </w:p>
    <w:p>
      <w:pPr>
        <w:widowControl/>
        <w:ind w:firstLine="28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p/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7"/>
        <w:gridCol w:w="885"/>
        <w:gridCol w:w="765"/>
        <w:gridCol w:w="1035"/>
        <w:gridCol w:w="1095"/>
        <w:gridCol w:w="1080"/>
        <w:gridCol w:w="840"/>
        <w:gridCol w:w="825"/>
        <w:gridCol w:w="750"/>
        <w:gridCol w:w="1005"/>
        <w:gridCol w:w="709"/>
        <w:gridCol w:w="737"/>
        <w:gridCol w:w="737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spacing w:line="594" w:lineRule="exact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  <w:p>
            <w:pPr>
              <w:spacing w:line="594" w:lineRule="exact"/>
              <w:ind w:firstLine="2209" w:firstLineChars="500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巫溪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</w:rPr>
              <w:t>季度出厂水水质信息公布表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市政水厂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957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菌落总数（CFU/mL）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总大肠菌群（MPN/100mL或CFU/100mL）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大肠埃希氏菌（MPN/100mL或CFU/100mL）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耐热大肠菌群（MPN/100mL或CFU/100mL）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色度（铂钴色度单位）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浑浊度（NTU-散射浊度单位）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臭和味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（CODMn法，以O2计，mg/L）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游离氯（mg/L）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《生活饮用水卫生标准》（GB5749-2006）指标限值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≥0.1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2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巫溪县渝宁水利水电开发有限公司（北门沟）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未检出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eastAsia="zh-CN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2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巫溪县渝宁水利水电开发有限公司（凤凰水厂）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未检出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未检出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</w:tr>
    </w:tbl>
    <w:p>
      <w:pPr>
        <w:widowControl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jc w:val="both"/>
        <w:rPr>
          <w:rFonts w:hint="default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tbl>
      <w:tblPr>
        <w:tblStyle w:val="2"/>
        <w:tblW w:w="18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70"/>
        <w:gridCol w:w="915"/>
        <w:gridCol w:w="750"/>
        <w:gridCol w:w="1035"/>
        <w:gridCol w:w="1080"/>
        <w:gridCol w:w="1110"/>
        <w:gridCol w:w="825"/>
        <w:gridCol w:w="810"/>
        <w:gridCol w:w="735"/>
        <w:gridCol w:w="1046"/>
        <w:gridCol w:w="673"/>
        <w:gridCol w:w="737"/>
        <w:gridCol w:w="737"/>
        <w:gridCol w:w="550"/>
        <w:gridCol w:w="932"/>
        <w:gridCol w:w="932"/>
        <w:gridCol w:w="932"/>
        <w:gridCol w:w="932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巫溪县第2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</w:rPr>
              <w:t>季度出厂水水质信息公布表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28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农村集中式供水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95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585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耐热大肠菌群（MPN/100mL或CFU/100mL）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臭和味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285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《生活饮用水卫生标准》（GB5749-2006）指标限值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≥0.3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≥0.1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羊桥坝水厂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0.65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0.43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50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尖山水厂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0.58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660" w:type="dxa"/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文峰水厂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  <w:t>，浑浊度≤3，耗氧量≤5。</w:t>
            </w: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</w:tr>
    </w:tbl>
    <w:p>
      <w:pPr>
        <w:widowControl/>
        <w:ind w:firstLine="56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ind w:firstLine="560" w:firstLineChars="200"/>
        <w:jc w:val="both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61"/>
        <w:gridCol w:w="930"/>
        <w:gridCol w:w="780"/>
        <w:gridCol w:w="1020"/>
        <w:gridCol w:w="1035"/>
        <w:gridCol w:w="1140"/>
        <w:gridCol w:w="810"/>
        <w:gridCol w:w="795"/>
        <w:gridCol w:w="765"/>
        <w:gridCol w:w="1005"/>
        <w:gridCol w:w="720"/>
        <w:gridCol w:w="705"/>
        <w:gridCol w:w="788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巫溪县第2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</w:rPr>
              <w:t>季度水龙头水质信息公布表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（城市）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城市水龙头采样点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季度</w:t>
            </w:r>
          </w:p>
        </w:tc>
        <w:tc>
          <w:tcPr>
            <w:tcW w:w="95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监测指标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菌落总数（CFU/mL）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总大肠菌群（MPN/100mL或CFU/100mL）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大肠埃希氏菌（MPN/100mL或CFU/100mL）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耐热大肠菌群（MPN/100mL或CFU/100mL）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色度（铂钴色度单位）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浑浊度（NTU-散射浊度单位）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臭和味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肉眼可见物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游离氯（mg/L）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二氧化氯（mg/L）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《生活饮用水卫生标准》（GB5749-2006）指标限值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不得检出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≤3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≥0.05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≥0.02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2"/>
                <w:szCs w:val="22"/>
              </w:rPr>
              <w:t>巫溪县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城厢镇派出所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巫溪县守柴炉烤鸭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0.11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巫溪县大酒店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巫溪县博宇酒店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0.22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巫溪县疾病预防控制中心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0.54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eastAsia="方正仿宋_GBK"/>
                <w:color w:val="auto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0.04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2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巫溪县帝豪大酒店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0.08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巫溪县水韵酒店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0.03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94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widowControl/>
        <w:ind w:firstLine="56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tbl>
      <w:tblPr>
        <w:tblStyle w:val="2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25"/>
        <w:gridCol w:w="960"/>
        <w:gridCol w:w="780"/>
        <w:gridCol w:w="990"/>
        <w:gridCol w:w="1050"/>
        <w:gridCol w:w="1155"/>
        <w:gridCol w:w="810"/>
        <w:gridCol w:w="810"/>
        <w:gridCol w:w="720"/>
        <w:gridCol w:w="1076"/>
        <w:gridCol w:w="673"/>
        <w:gridCol w:w="737"/>
        <w:gridCol w:w="737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8" w:type="dxa"/>
            <w:gridSpan w:val="15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巫溪县第2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44"/>
                <w:szCs w:val="44"/>
              </w:rPr>
              <w:t>季度水龙头水质信息公布表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  <w:t>（农村）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农村水龙头采样地点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季度</w:t>
            </w:r>
          </w:p>
        </w:tc>
        <w:tc>
          <w:tcPr>
            <w:tcW w:w="95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监测指标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菌落总数（CFU/mL）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总大肠菌群（MPN/100mL或CFU/100mL）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大肠埃希氏菌（MPN/100mL或CFU/100mL）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耐热大肠菌群（MPN/100mL或CFU/100mL）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色度（铂钴色度单位）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浑浊度（NTU-散射浊度单位）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臭和味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（CODMn法，以O2计，mg/L）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肉眼可见物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游离氯（mg/L）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二氧化氯（mg/L）</w:t>
            </w: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《生活饮用水卫生标准》（GB5749-2006）指标限值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不得检出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无异臭、异味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≤3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≥0.05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≥0.02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巫溪县古路镇古路村8社钟庭案家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color w:val="auto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eastAsia="zh-CN"/>
              </w:rPr>
              <w:t>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0.35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104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巫溪县尖山镇聚宝路何劲燕家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0.13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巫溪县文峰镇文峰大道渝东大酒店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未检出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&lt;0.5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0.18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0.13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color w:val="auto"/>
                <w:kern w:val="0"/>
                <w:sz w:val="22"/>
                <w:szCs w:val="22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958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《生活饮用水卫生标准》（GB5749-2006）规定，农村小型集中式供水（日供水量在1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000m3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以下）部分水质指标可按表4标准执行：菌类总数≤5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00CFU/ml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，色度≤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，浑浊度≤3，耗氧量≤5。</w:t>
            </w:r>
          </w:p>
        </w:tc>
      </w:tr>
    </w:tbl>
    <w:p/>
    <w:p>
      <w:pPr>
        <w:widowControl/>
        <w:ind w:firstLine="560" w:firstLineChars="200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eastAsia="zh-CN"/>
        </w:rPr>
        <w:t>填报单位：巫溪县卫生健康委员会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  单位负责人：冯克林       填报时间：2024年5月27日</w:t>
      </w:r>
    </w:p>
    <w:p>
      <w:bookmarkStart w:id="0" w:name="_GoBack"/>
      <w:bookmarkEnd w:id="0"/>
    </w:p>
    <w:sectPr>
      <w:pgSz w:w="16838" w:h="11906" w:orient="landscape"/>
      <w:pgMar w:top="1361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DQxYjRkYmNhZjJmMWRlOTUxZDcxNzQ0NTU1ZTYifQ=="/>
  </w:docVars>
  <w:rsids>
    <w:rsidRoot w:val="61843228"/>
    <w:rsid w:val="004C24E3"/>
    <w:rsid w:val="55D36AE6"/>
    <w:rsid w:val="618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2024-05-27T02:34:00Z</dcterms:created>
  <dc:creator>WPS_1506411624</dc:creator>
  <cp:lastModifiedBy>Administrator</cp:lastModifiedBy>
  <dcterms:modified xsi:type="dcterms:W3CDTF">2024-05-27T07:32:49Z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B196D8C7BF3C4908894490AA778EBB04_11</vt:lpwstr>
  </property>
</Properties>
</file>