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8F57">
      <w:pPr>
        <w:pStyle w:val="7"/>
        <w:spacing w:before="0" w:beforeAutospacing="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ascii="方正小标宋_GBK" w:hAnsi="方正小标宋_GBK" w:eastAsia="方正小标宋_GBK" w:cs="方正小标宋_GBK"/>
          <w:color w:val="000000" w:themeColor="text1"/>
          <w:sz w:val="36"/>
          <w:szCs w:val="36"/>
          <w14:textFill>
            <w14:solidFill>
              <w14:schemeClr w14:val="tx1"/>
            </w14:solidFill>
          </w14:textFill>
        </w:rPr>
        <w:t>重庆市巫溪县城厢镇卫生院</w:t>
      </w:r>
    </w:p>
    <w:p w14:paraId="0546E78D">
      <w:pPr>
        <w:pStyle w:val="7"/>
        <w:spacing w:before="0" w:beforeAutospacing="0"/>
        <w:jc w:val="center"/>
        <w:rPr>
          <w:rFonts w:hint="default"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pPr>
      <w:r>
        <w:rPr>
          <w:rFonts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t>2023年度决算公开说明</w:t>
      </w:r>
    </w:p>
    <w:p w14:paraId="4734E9A2">
      <w:pPr>
        <w:pStyle w:val="7"/>
        <w:shd w:val="clear" w:color="auto" w:fill="FFFFFF"/>
        <w:spacing w:beforeAutospacing="0" w:line="600" w:lineRule="exact"/>
        <w:rPr>
          <w:rStyle w:val="11"/>
          <w:rFonts w:hint="default" w:ascii="方正黑体" w:hAnsi="方正黑体" w:eastAsia="方正黑体" w:cs="方正黑体"/>
          <w:sz w:val="32"/>
          <w:szCs w:val="32"/>
          <w:shd w:val="clear" w:color="auto" w:fill="FFFFFF"/>
        </w:rPr>
      </w:pPr>
      <w:r>
        <w:rPr>
          <w:rStyle w:val="11"/>
          <w:rFonts w:ascii="方正黑体" w:hAnsi="方正黑体" w:eastAsia="方正黑体" w:cs="方正黑体"/>
          <w:sz w:val="32"/>
          <w:szCs w:val="32"/>
          <w:shd w:val="clear" w:color="auto" w:fill="FFFFFF"/>
        </w:rPr>
        <w:t>一、单位基本情况</w:t>
      </w:r>
    </w:p>
    <w:p w14:paraId="7252E799">
      <w:pPr>
        <w:pStyle w:val="7"/>
        <w:shd w:val="clear" w:color="auto" w:fill="FFFFFF"/>
        <w:ind w:firstLine="420"/>
        <w:rPr>
          <w:rStyle w:val="11"/>
          <w:rFonts w:ascii="楷体" w:hAnsi="楷体" w:eastAsia="楷体" w:cs="楷体"/>
          <w:color w:val="000000" w:themeColor="text1"/>
          <w:sz w:val="30"/>
          <w:szCs w:val="30"/>
          <w:shd w:val="clear" w:color="auto" w:fill="FFFFFF"/>
          <w14:textFill>
            <w14:solidFill>
              <w14:schemeClr w14:val="tx1"/>
            </w14:solidFill>
          </w14:textFill>
        </w:rPr>
      </w:pPr>
      <w:r>
        <w:rPr>
          <w:rStyle w:val="11"/>
          <w:rFonts w:ascii="楷体" w:hAnsi="楷体" w:eastAsia="楷体" w:cs="楷体"/>
          <w:color w:val="000000" w:themeColor="text1"/>
          <w:sz w:val="30"/>
          <w:szCs w:val="30"/>
          <w:shd w:val="clear" w:color="auto" w:fill="FFFFFF"/>
          <w14:textFill>
            <w14:solidFill>
              <w14:schemeClr w14:val="tx1"/>
            </w14:solidFill>
          </w14:textFill>
        </w:rPr>
        <w:t>（一）职能职责</w:t>
      </w:r>
    </w:p>
    <w:p w14:paraId="42D23802">
      <w:pPr>
        <w:pStyle w:val="7"/>
        <w:shd w:val="clear" w:color="auto" w:fill="FFFFFF"/>
        <w:ind w:firstLine="880" w:firstLineChars="275"/>
        <w:rPr>
          <w:rFonts w:hint="default" w:ascii="方正仿宋_GBK" w:hAnsi="方正仿宋_GBK" w:eastAsia="方正仿宋_GBK" w:cs="方正仿宋_GBK"/>
          <w:sz w:val="32"/>
          <w:szCs w:val="32"/>
          <w:shd w:val="clear" w:color="auto" w:fill="FFFFFF"/>
          <w:lang w:val="en-US" w:eastAsia="zh-CN" w:bidi="ar"/>
        </w:rPr>
      </w:pPr>
      <w:r>
        <w:rPr>
          <w:rFonts w:hint="default" w:ascii="方正仿宋_GBK" w:hAnsi="方正仿宋_GBK" w:eastAsia="方正仿宋_GBK" w:cs="方正仿宋_GBK"/>
          <w:sz w:val="32"/>
          <w:szCs w:val="32"/>
          <w:shd w:val="clear" w:color="auto" w:fill="FFFFFF"/>
        </w:rPr>
        <w:t>城</w:t>
      </w:r>
      <w:r>
        <w:rPr>
          <w:rFonts w:hint="default" w:ascii="方正仿宋_GBK" w:hAnsi="方正仿宋_GBK" w:eastAsia="方正仿宋_GBK" w:cs="方正仿宋_GBK"/>
          <w:sz w:val="32"/>
          <w:szCs w:val="32"/>
          <w:shd w:val="clear" w:color="auto" w:fill="FFFFFF"/>
          <w:lang w:val="en-US" w:eastAsia="zh-CN" w:bidi="ar"/>
        </w:rPr>
        <w:t>厢镇卫生院是一所为人民身体健康提供医疗与预防保健服务；医疗、常见病多发病护理、恢复期病人康复治疗与护理、预防保健、卫生技术人员培训、初级卫生保健规划实施、卫生监督与卫生信息管理，政府举办的非营利性医疗机构。</w:t>
      </w:r>
    </w:p>
    <w:p w14:paraId="59E99788">
      <w:pPr>
        <w:pStyle w:val="7"/>
        <w:numPr>
          <w:ilvl w:val="0"/>
          <w:numId w:val="1"/>
        </w:numPr>
        <w:shd w:val="clear" w:color="auto" w:fill="FFFFFF"/>
        <w:ind w:left="540" w:leftChars="0" w:firstLine="420" w:firstLineChars="0"/>
        <w:rPr>
          <w:rFonts w:hint="default" w:ascii="楷体" w:hAnsi="楷体" w:eastAsia="楷体" w:cs="楷体"/>
          <w:color w:val="000000" w:themeColor="text1"/>
          <w:sz w:val="30"/>
          <w:szCs w:val="30"/>
          <w14:textFill>
            <w14:solidFill>
              <w14:schemeClr w14:val="tx1"/>
            </w14:solidFill>
          </w14:textFill>
        </w:rPr>
      </w:pPr>
      <w:r>
        <w:rPr>
          <w:rStyle w:val="11"/>
          <w:rFonts w:ascii="楷体" w:hAnsi="楷体" w:eastAsia="楷体" w:cs="楷体"/>
          <w:color w:val="000000" w:themeColor="text1"/>
          <w:sz w:val="30"/>
          <w:szCs w:val="30"/>
          <w:shd w:val="clear" w:color="auto" w:fill="FFFFFF"/>
          <w14:textFill>
            <w14:solidFill>
              <w14:schemeClr w14:val="tx1"/>
            </w14:solidFill>
          </w14:textFill>
        </w:rPr>
        <w:t>机构设置</w:t>
      </w:r>
    </w:p>
    <w:p w14:paraId="55B8CF0E">
      <w:pPr>
        <w:pStyle w:val="7"/>
        <w:shd w:val="clear" w:color="auto" w:fill="FFFFFF"/>
        <w:ind w:firstLine="640" w:firstLineChars="200"/>
        <w:rPr>
          <w:rStyle w:val="11"/>
          <w:rFonts w:hint="eastAsia" w:ascii="楷体" w:hAnsi="楷体" w:eastAsia="楷体" w:cs="楷体"/>
          <w:color w:val="000000" w:themeColor="text1"/>
          <w:sz w:val="30"/>
          <w:szCs w:val="30"/>
          <w:shd w:val="clear" w:color="auto" w:fill="FFFFFF"/>
          <w14:textFill>
            <w14:solidFill>
              <w14:schemeClr w14:val="tx1"/>
            </w14:solidFill>
          </w14:textFill>
        </w:rPr>
      </w:pPr>
      <w:r>
        <w:rPr>
          <w:rFonts w:hint="eastAsia" w:ascii="方正仿宋_GBK" w:hAnsi="方正仿宋_GBK" w:eastAsia="方正仿宋_GBK" w:cs="方正仿宋_GBK"/>
          <w:sz w:val="32"/>
          <w:szCs w:val="32"/>
          <w:shd w:val="clear" w:color="auto" w:fill="FFFFFF"/>
          <w:lang w:bidi="ar"/>
        </w:rPr>
        <w:t>城厢镇卫生院</w:t>
      </w:r>
      <w:r>
        <w:rPr>
          <w:rFonts w:hint="eastAsia" w:ascii="方正仿宋_GBK" w:hAnsi="方正仿宋_GBK" w:eastAsia="方正仿宋_GBK" w:cs="方正仿宋_GBK"/>
          <w:sz w:val="32"/>
          <w:szCs w:val="32"/>
          <w:shd w:val="clear" w:color="auto" w:fill="FFFFFF"/>
          <w:lang w:val="en-US" w:eastAsia="zh-CN" w:bidi="ar"/>
        </w:rPr>
        <w:t>为一级预算单位。本年度无下级预算单位纳入部门决算。我院</w:t>
      </w:r>
      <w:r>
        <w:rPr>
          <w:rFonts w:hint="eastAsia" w:ascii="方正仿宋_GBK" w:hAnsi="方正仿宋_GBK" w:eastAsia="方正仿宋_GBK" w:cs="方正仿宋_GBK"/>
          <w:sz w:val="32"/>
          <w:szCs w:val="32"/>
          <w:shd w:val="clear" w:color="auto" w:fill="FFFFFF"/>
          <w:lang w:bidi="ar"/>
        </w:rPr>
        <w:t>内设有预防保健科、全科医疗科、内科、外科：普通外科专业；妇产科：妇科专业、产科专业；康复医学科、医学检验科：临床体液、血液专业；医学影像科：X线诊断、CT诊断专业；超声诊断专业、中医科：内科专业。我院下设</w:t>
      </w:r>
      <w:r>
        <w:rPr>
          <w:rFonts w:hint="eastAsia" w:ascii="方正仿宋_GBK" w:hAnsi="方正仿宋_GBK" w:eastAsia="方正仿宋_GBK" w:cs="方正仿宋_GBK"/>
          <w:sz w:val="32"/>
          <w:szCs w:val="32"/>
          <w:shd w:val="clear" w:color="auto" w:fill="FFFFFF"/>
          <w:lang w:val="en-US" w:eastAsia="zh-CN" w:bidi="ar"/>
        </w:rPr>
        <w:t>16</w:t>
      </w:r>
      <w:r>
        <w:rPr>
          <w:rFonts w:hint="eastAsia" w:ascii="方正仿宋_GBK" w:hAnsi="方正仿宋_GBK" w:eastAsia="方正仿宋_GBK" w:cs="方正仿宋_GBK"/>
          <w:sz w:val="32"/>
          <w:szCs w:val="32"/>
          <w:shd w:val="clear" w:color="auto" w:fill="FFFFFF"/>
          <w:lang w:bidi="ar"/>
        </w:rPr>
        <w:t>个村卫生室。</w:t>
      </w:r>
    </w:p>
    <w:p w14:paraId="530063C4">
      <w:pPr>
        <w:pStyle w:val="7"/>
        <w:shd w:val="clear" w:color="auto" w:fill="FFFFFF"/>
        <w:spacing w:beforeAutospacing="0" w:line="600" w:lineRule="exact"/>
        <w:rPr>
          <w:rStyle w:val="11"/>
          <w:rFonts w:hint="default" w:ascii="方正黑体" w:hAnsi="方正黑体" w:eastAsia="方正黑体" w:cs="方正黑体"/>
          <w:sz w:val="32"/>
          <w:szCs w:val="32"/>
          <w:shd w:val="clear" w:color="auto" w:fill="FFFFFF"/>
        </w:rPr>
      </w:pPr>
      <w:r>
        <w:rPr>
          <w:rStyle w:val="11"/>
          <w:rFonts w:ascii="方正黑体" w:hAnsi="方正黑体" w:eastAsia="方正黑体" w:cs="方正黑体"/>
          <w:sz w:val="32"/>
          <w:szCs w:val="32"/>
          <w:shd w:val="clear" w:color="auto" w:fill="FFFFFF"/>
        </w:rPr>
        <w:t>二、单位决算情况说明</w:t>
      </w:r>
    </w:p>
    <w:p w14:paraId="00CC902E">
      <w:pPr>
        <w:pStyle w:val="12"/>
        <w:autoSpaceDE w:val="0"/>
        <w:ind w:firstLine="643"/>
        <w:rPr>
          <w:rFonts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（一）收入支出决算总体情况说明。</w:t>
      </w:r>
    </w:p>
    <w:p w14:paraId="3F85B0EF">
      <w:pPr>
        <w:pStyle w:val="13"/>
        <w:keepNext w:val="0"/>
        <w:keepLines w:val="0"/>
        <w:widowControl/>
        <w:suppressLineNumbers w:val="0"/>
        <w:autoSpaceDE w:val="0"/>
        <w:autoSpaceDN/>
        <w:spacing w:before="0" w:beforeAutospacing="0" w:after="0" w:afterAutospacing="0" w:line="600" w:lineRule="atLeast"/>
        <w:ind w:left="0" w:right="0" w:firstLine="602" w:firstLineChars="200"/>
        <w:jc w:val="both"/>
        <w:rPr>
          <w:rFonts w:hint="default" w:ascii="方正仿宋_GBK" w:hAnsi="方正仿宋_GBK" w:eastAsia="方正仿宋_GBK" w:cs="方正仿宋_GBK"/>
          <w:color w:val="000000" w:themeColor="text1"/>
          <w:sz w:val="30"/>
          <w:szCs w:val="30"/>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1.总体情况。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2023年度收入总计1878.01万元，支出总计</w:t>
      </w:r>
      <w:r>
        <w:rPr>
          <w:rFonts w:ascii="方正仿宋_GBK" w:hAnsi="方正仿宋_GBK" w:eastAsia="方正仿宋_GBK" w:cs="方正仿宋_GBK"/>
          <w:color w:val="000000" w:themeColor="text1"/>
          <w:sz w:val="30"/>
          <w:szCs w:val="30"/>
          <w14:textFill>
            <w14:solidFill>
              <w14:schemeClr w14:val="tx1"/>
            </w14:solidFill>
          </w14:textFill>
        </w:rPr>
        <w:t>1878.01</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万元。收支较上年决算数增加188.66万元，增长11.17%，主要</w:t>
      </w:r>
      <w:r>
        <w:rPr>
          <w:rFonts w:hint="eastAsia" w:ascii="方正仿宋_GBK" w:hAnsi="方正仿宋_GBK" w:eastAsia="方正仿宋_GBK" w:cs="方正仿宋_GBK"/>
          <w:color w:val="000000" w:themeColor="text1"/>
          <w:sz w:val="30"/>
          <w:szCs w:val="30"/>
          <w:shd w:val="clear" w:color="auto" w:fill="FFFFFF"/>
          <w:lang w:eastAsia="zh-CN"/>
          <w14:textFill>
            <w14:solidFill>
              <w14:schemeClr w14:val="tx1"/>
            </w14:solidFill>
          </w14:textFill>
        </w:rPr>
        <w:t>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工资普调、超额绩效调整、健康休养费调增，财政拨款增加。</w:t>
      </w:r>
    </w:p>
    <w:p w14:paraId="445540B7">
      <w:pPr>
        <w:pStyle w:val="7"/>
        <w:snapToGrid w:val="0"/>
        <w:spacing w:before="0" w:beforeAutospacing="0" w:after="0" w:afterAutospacing="0" w:line="600" w:lineRule="exact"/>
        <w:ind w:firstLine="602" w:firstLineChars="200"/>
        <w:jc w:val="both"/>
        <w:rPr>
          <w:rFonts w:hint="default"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2.收入情况。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2023年度收入合计1878.01万元，较上年决算数增加188.66万元，增长11.17%，主要原因是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工资普调、超额绩效调整、健康休养费调增，财政拨款增加，疫情卫生材料及疫情接种费增加。</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其中：财政拨款收入</w:t>
      </w:r>
      <w:r>
        <w:rPr>
          <w:rFonts w:ascii="方正仿宋_GBK" w:hAnsi="方正仿宋_GBK" w:eastAsia="方正仿宋_GBK" w:cs="方正仿宋_GBK"/>
          <w:color w:val="000000" w:themeColor="text1"/>
          <w:sz w:val="30"/>
          <w:szCs w:val="30"/>
          <w14:textFill>
            <w14:solidFill>
              <w14:schemeClr w14:val="tx1"/>
            </w14:solidFill>
          </w14:textFill>
        </w:rPr>
        <w:t>811.63</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0"/>
          <w:szCs w:val="30"/>
          <w14:textFill>
            <w14:solidFill>
              <w14:schemeClr w14:val="tx1"/>
            </w14:solidFill>
          </w14:textFill>
        </w:rPr>
        <w:t>43.22</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%；事业收入</w:t>
      </w:r>
      <w:r>
        <w:rPr>
          <w:rFonts w:ascii="方正仿宋_GBK" w:hAnsi="方正仿宋_GBK" w:eastAsia="方正仿宋_GBK" w:cs="方正仿宋_GBK"/>
          <w:color w:val="000000" w:themeColor="text1"/>
          <w:sz w:val="30"/>
          <w:szCs w:val="30"/>
          <w14:textFill>
            <w14:solidFill>
              <w14:schemeClr w14:val="tx1"/>
            </w14:solidFill>
          </w14:textFill>
        </w:rPr>
        <w:t>1066.20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万元，占56.77%；经营收入</w:t>
      </w:r>
      <w:r>
        <w:rPr>
          <w:rFonts w:ascii="方正仿宋_GBK" w:hAnsi="方正仿宋_GBK" w:eastAsia="方正仿宋_GBK" w:cs="方正仿宋_GBK"/>
          <w:color w:val="000000" w:themeColor="text1"/>
          <w:sz w:val="30"/>
          <w:szCs w:val="30"/>
          <w14:textFill>
            <w14:solidFill>
              <w14:schemeClr w14:val="tx1"/>
            </w14:solidFill>
          </w14:textFill>
        </w:rPr>
        <w:t>0.00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万元，占0.00%；其他收入</w:t>
      </w:r>
      <w:r>
        <w:rPr>
          <w:rFonts w:ascii="方正仿宋_GBK" w:hAnsi="方正仿宋_GBK" w:eastAsia="方正仿宋_GBK" w:cs="方正仿宋_GBK"/>
          <w:color w:val="000000" w:themeColor="text1"/>
          <w:sz w:val="30"/>
          <w:szCs w:val="30"/>
          <w14:textFill>
            <w14:solidFill>
              <w14:schemeClr w14:val="tx1"/>
            </w14:solidFill>
          </w14:textFill>
        </w:rPr>
        <w:t>0.18</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万元，占0.01%。此外，使用非财政拨款结余和专用结余</w:t>
      </w:r>
      <w:r>
        <w:rPr>
          <w:rFonts w:ascii="方正仿宋_GBK" w:hAnsi="方正仿宋_GBK" w:eastAsia="方正仿宋_GBK" w:cs="方正仿宋_GBK"/>
          <w:color w:val="000000" w:themeColor="text1"/>
          <w:sz w:val="30"/>
          <w:szCs w:val="30"/>
          <w14:textFill>
            <w14:solidFill>
              <w14:schemeClr w14:val="tx1"/>
            </w14:solidFill>
          </w14:textFill>
        </w:rPr>
        <w:t>0.00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万元，年初结转和结余</w:t>
      </w:r>
      <w:r>
        <w:rPr>
          <w:rFonts w:ascii="方正仿宋_GBK" w:hAnsi="方正仿宋_GBK" w:eastAsia="方正仿宋_GBK" w:cs="方正仿宋_GBK"/>
          <w:color w:val="000000" w:themeColor="text1"/>
          <w:sz w:val="30"/>
          <w:szCs w:val="30"/>
          <w14:textFill>
            <w14:solidFill>
              <w14:schemeClr w14:val="tx1"/>
            </w14:solidFill>
          </w14:textFill>
        </w:rPr>
        <w:t>0.00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w:t>
      </w:r>
    </w:p>
    <w:p w14:paraId="5A4F8D8E">
      <w:pPr>
        <w:pStyle w:val="7"/>
        <w:snapToGrid w:val="0"/>
        <w:spacing w:before="0" w:beforeAutospacing="0" w:after="0" w:afterAutospacing="0" w:line="600" w:lineRule="exact"/>
        <w:ind w:firstLine="602" w:firstLineChars="200"/>
        <w:jc w:val="both"/>
        <w:rPr>
          <w:rFonts w:hint="default"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3.支出情况。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2023年度支出合计</w:t>
      </w:r>
      <w:r>
        <w:rPr>
          <w:rFonts w:ascii="方正仿宋_GBK" w:hAnsi="方正仿宋_GBK" w:eastAsia="方正仿宋_GBK" w:cs="方正仿宋_GBK"/>
          <w:color w:val="000000" w:themeColor="text1"/>
          <w:sz w:val="30"/>
          <w:szCs w:val="30"/>
          <w14:textFill>
            <w14:solidFill>
              <w14:schemeClr w14:val="tx1"/>
            </w14:solidFill>
          </w14:textFill>
        </w:rPr>
        <w:t>1877.96</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万元，较上年决算数增加188.72万元，增长11.17%，主要原因是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工资普调、超额绩效调整、健康休养费调增，财政拨款增加。</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其中：基本支出</w:t>
      </w:r>
      <w:r>
        <w:rPr>
          <w:rFonts w:ascii="方正仿宋_GBK" w:hAnsi="方正仿宋_GBK" w:eastAsia="方正仿宋_GBK" w:cs="方正仿宋_GBK"/>
          <w:color w:val="000000" w:themeColor="text1"/>
          <w:sz w:val="30"/>
          <w:szCs w:val="30"/>
          <w14:textFill>
            <w14:solidFill>
              <w14:schemeClr w14:val="tx1"/>
            </w14:solidFill>
          </w14:textFill>
        </w:rPr>
        <w:t>1749.41</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万元，占93.15%；项目支出</w:t>
      </w:r>
      <w:r>
        <w:rPr>
          <w:rFonts w:ascii="方正仿宋_GBK" w:hAnsi="方正仿宋_GBK" w:eastAsia="方正仿宋_GBK" w:cs="方正仿宋_GBK"/>
          <w:color w:val="000000" w:themeColor="text1"/>
          <w:sz w:val="30"/>
          <w:szCs w:val="30"/>
          <w14:textFill>
            <w14:solidFill>
              <w14:schemeClr w14:val="tx1"/>
            </w14:solidFill>
          </w14:textFill>
        </w:rPr>
        <w:t>128.55</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万元，占6.85%；经营支出</w:t>
      </w:r>
      <w:r>
        <w:rPr>
          <w:rFonts w:ascii="方正仿宋_GBK" w:hAnsi="方正仿宋_GBK" w:eastAsia="方正仿宋_GBK" w:cs="方正仿宋_GBK"/>
          <w:color w:val="000000" w:themeColor="text1"/>
          <w:sz w:val="30"/>
          <w:szCs w:val="30"/>
          <w14:textFill>
            <w14:solidFill>
              <w14:schemeClr w14:val="tx1"/>
            </w14:solidFill>
          </w14:textFill>
        </w:rPr>
        <w:t>0.00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万元，占0.00%。此外，结余分配</w:t>
      </w:r>
      <w:r>
        <w:rPr>
          <w:rFonts w:ascii="方正仿宋_GBK" w:hAnsi="方正仿宋_GBK" w:eastAsia="方正仿宋_GBK" w:cs="方正仿宋_GBK"/>
          <w:color w:val="000000" w:themeColor="text1"/>
          <w:sz w:val="30"/>
          <w:szCs w:val="30"/>
          <w14:textFill>
            <w14:solidFill>
              <w14:schemeClr w14:val="tx1"/>
            </w14:solidFill>
          </w14:textFill>
        </w:rPr>
        <w:t>0.05</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w:t>
      </w:r>
    </w:p>
    <w:p w14:paraId="51B051A5">
      <w:pPr>
        <w:pStyle w:val="7"/>
        <w:snapToGrid w:val="0"/>
        <w:spacing w:before="0" w:beforeAutospacing="0" w:after="0" w:afterAutospacing="0" w:line="600" w:lineRule="exact"/>
        <w:ind w:firstLine="602" w:firstLineChars="200"/>
        <w:jc w:val="both"/>
        <w:rPr>
          <w:rFonts w:hint="default" w:ascii="方正仿宋_GBK" w:hAnsi="方正仿宋_GBK" w:eastAsia="方正仿宋_GBK" w:cs="方正仿宋_GBK"/>
          <w:color w:val="000000" w:themeColor="text1"/>
          <w:sz w:val="30"/>
          <w:szCs w:val="30"/>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4.结转结余情况。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2023年度年末结转和结余</w:t>
      </w:r>
      <w:r>
        <w:rPr>
          <w:rFonts w:ascii="方正仿宋_GBK" w:hAnsi="方正仿宋_GBK" w:eastAsia="方正仿宋_GBK" w:cs="方正仿宋_GBK"/>
          <w:color w:val="000000" w:themeColor="text1"/>
          <w:sz w:val="30"/>
          <w:szCs w:val="30"/>
          <w14:textFill>
            <w14:solidFill>
              <w14:schemeClr w14:val="tx1"/>
            </w14:solidFill>
          </w14:textFill>
        </w:rPr>
        <w:t>0.00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万元，较上年决算数无增减，主要原因是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202</w:t>
      </w:r>
      <w:r>
        <w:rPr>
          <w:rFonts w:hint="eastAsia" w:ascii="方正仿宋_GBK" w:hAnsi="方正仿宋_GBK" w:eastAsia="方正仿宋_GBK" w:cs="方正仿宋_GBK"/>
          <w:color w:val="000000" w:themeColor="text1"/>
          <w:kern w:val="0"/>
          <w:sz w:val="30"/>
          <w:szCs w:val="30"/>
          <w:shd w:val="clear"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年部门预算执行结余实行零结转。</w:t>
      </w:r>
    </w:p>
    <w:p w14:paraId="10366173">
      <w:pPr>
        <w:pStyle w:val="12"/>
        <w:autoSpaceDE w:val="0"/>
        <w:ind w:firstLine="643"/>
        <w:rPr>
          <w:rFonts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（二）财政拨款收入支出决算总体情况说明</w:t>
      </w:r>
    </w:p>
    <w:p w14:paraId="10AFECD9">
      <w:pPr>
        <w:pStyle w:val="17"/>
        <w:keepNext w:val="0"/>
        <w:keepLines w:val="0"/>
        <w:widowControl/>
        <w:suppressLineNumbers w:val="0"/>
        <w:autoSpaceDE w:val="0"/>
        <w:autoSpaceDN/>
        <w:spacing w:before="0" w:beforeAutospacing="0" w:after="0" w:afterAutospacing="0" w:line="600" w:lineRule="atLeast"/>
        <w:ind w:left="0" w:right="0" w:firstLine="600" w:firstLineChars="200"/>
        <w:jc w:val="both"/>
        <w:rPr>
          <w:rFonts w:hint="eastAsia" w:ascii="方正仿宋_GBK" w:hAnsi="方正仿宋_GBK" w:eastAsia="方正仿宋_GBK" w:cs="方正仿宋_GBK"/>
          <w:color w:val="000000" w:themeColor="text1"/>
          <w:kern w:val="0"/>
          <w:sz w:val="30"/>
          <w:szCs w:val="30"/>
          <w14:textFill>
            <w14:solidFill>
              <w14:schemeClr w14:val="tx1"/>
            </w14:solidFill>
          </w14:textFill>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2023年度财政拨款收、支总计811.63万元。与2022年相比，财政拨款收、支总计各增加85.04万元，增长11.70%。主要原因是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在职人员退休，公共卫生服务经费收支</w:t>
      </w:r>
      <w:r>
        <w:rPr>
          <w:rFonts w:hint="eastAsia" w:ascii="方正仿宋_GBK" w:hAnsi="方正仿宋_GBK" w:eastAsia="方正仿宋_GBK" w:cs="方正仿宋_GBK"/>
          <w:color w:val="000000" w:themeColor="text1"/>
          <w:kern w:val="0"/>
          <w:sz w:val="30"/>
          <w:szCs w:val="30"/>
          <w:shd w:val="clear" w:fill="FFFFFF"/>
          <w:lang w:val="en-US" w:eastAsia="zh-CN"/>
          <w14:textFill>
            <w14:solidFill>
              <w14:schemeClr w14:val="tx1"/>
            </w14:solidFill>
          </w14:textFill>
        </w:rPr>
        <w:t>增加</w:t>
      </w:r>
      <w:r>
        <w:rPr>
          <w:rFonts w:hint="eastAsia" w:ascii="方正仿宋_GBK" w:hAnsi="方正仿宋_GBK" w:eastAsia="方正仿宋_GBK" w:cs="方正仿宋_GBK"/>
          <w:color w:val="000000" w:themeColor="text1"/>
          <w:kern w:val="0"/>
          <w:sz w:val="30"/>
          <w:szCs w:val="30"/>
          <w14:textFill>
            <w14:solidFill>
              <w14:schemeClr w14:val="tx1"/>
            </w14:solidFill>
          </w14:textFill>
        </w:rPr>
        <w:t>。</w:t>
      </w:r>
    </w:p>
    <w:p w14:paraId="2CA4B8CD">
      <w:pPr>
        <w:pStyle w:val="7"/>
        <w:snapToGrid w:val="0"/>
        <w:spacing w:before="0" w:beforeAutospacing="0" w:after="0" w:afterAutospacing="0" w:line="600" w:lineRule="exact"/>
        <w:ind w:firstLine="600" w:firstLineChars="200"/>
        <w:jc w:val="both"/>
        <w:rPr>
          <w:rFonts w:hint="default" w:ascii="方正仿宋_GBK" w:hAnsi="方正仿宋_GBK" w:eastAsia="方正仿宋_GBK" w:cs="方正仿宋_GBK"/>
          <w:color w:val="000000" w:themeColor="text1"/>
          <w:sz w:val="30"/>
          <w:szCs w:val="30"/>
          <w14:textFill>
            <w14:solidFill>
              <w14:schemeClr w14:val="tx1"/>
            </w14:solidFill>
          </w14:textFill>
        </w:rPr>
      </w:pPr>
    </w:p>
    <w:p w14:paraId="5CEE83CA">
      <w:pPr>
        <w:pStyle w:val="12"/>
        <w:autoSpaceDE w:val="0"/>
        <w:ind w:firstLine="643"/>
        <w:rPr>
          <w:rFonts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（三）一般公共预算财政拨款收入支出决算情况说明</w:t>
      </w:r>
    </w:p>
    <w:p w14:paraId="77B4AAC8">
      <w:pPr>
        <w:pStyle w:val="7"/>
        <w:snapToGrid w:val="0"/>
        <w:spacing w:before="0" w:beforeAutospacing="0" w:after="0" w:afterAutospacing="0" w:line="600" w:lineRule="exact"/>
        <w:ind w:firstLine="602" w:firstLineChars="200"/>
        <w:jc w:val="both"/>
        <w:rPr>
          <w:rFonts w:hint="default" w:ascii="方正仿宋_GBK" w:hAnsi="方正仿宋_GBK" w:eastAsia="方正仿宋_GBK" w:cs="方正仿宋_GBK"/>
          <w:color w:val="000000" w:themeColor="text1"/>
          <w:sz w:val="30"/>
          <w:szCs w:val="30"/>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1.收入情况。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2023年度一般公共预算财政拨款收入</w:t>
      </w:r>
      <w:r>
        <w:rPr>
          <w:rFonts w:ascii="方正仿宋_GBK" w:hAnsi="方正仿宋_GBK" w:eastAsia="方正仿宋_GBK" w:cs="方正仿宋_GBK"/>
          <w:color w:val="000000" w:themeColor="text1"/>
          <w:sz w:val="30"/>
          <w:szCs w:val="30"/>
          <w14:textFill>
            <w14:solidFill>
              <w14:schemeClr w14:val="tx1"/>
            </w14:solidFill>
          </w14:textFill>
        </w:rPr>
        <w:t>811.63</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万元，较上年决算数增加85.04万元，增长11.70%。主要原因是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在职人员退休，公共卫生服务经费收、支</w:t>
      </w:r>
      <w:r>
        <w:rPr>
          <w:rFonts w:hint="eastAsia" w:ascii="方正仿宋_GBK" w:hAnsi="方正仿宋_GBK" w:eastAsia="方正仿宋_GBK" w:cs="方正仿宋_GBK"/>
          <w:color w:val="000000" w:themeColor="text1"/>
          <w:kern w:val="0"/>
          <w:sz w:val="30"/>
          <w:szCs w:val="30"/>
          <w:shd w:val="clear" w:fill="FFFFFF"/>
          <w:lang w:val="en-US" w:eastAsia="zh-CN"/>
          <w14:textFill>
            <w14:solidFill>
              <w14:schemeClr w14:val="tx1"/>
            </w14:solidFill>
          </w14:textFill>
        </w:rPr>
        <w:t>增加</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较年初预算数增加208.70万元，增长34.61%。主要原因是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工资普调、超额绩效调整、健康休养费调增，其他财政拨款收入增加。</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此外，年初财政拨款结转和结余</w:t>
      </w:r>
      <w:r>
        <w:rPr>
          <w:rFonts w:ascii="方正仿宋_GBK" w:hAnsi="方正仿宋_GBK" w:eastAsia="方正仿宋_GBK" w:cs="方正仿宋_GBK"/>
          <w:color w:val="000000" w:themeColor="text1"/>
          <w:sz w:val="30"/>
          <w:szCs w:val="30"/>
          <w14:textFill>
            <w14:solidFill>
              <w14:schemeClr w14:val="tx1"/>
            </w14:solidFill>
          </w14:textFill>
        </w:rPr>
        <w:t>0.00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w:t>
      </w:r>
    </w:p>
    <w:p w14:paraId="57CA1727">
      <w:pPr>
        <w:pStyle w:val="7"/>
        <w:snapToGrid w:val="0"/>
        <w:spacing w:before="0" w:beforeAutospacing="0" w:after="0" w:afterAutospacing="0" w:line="600" w:lineRule="exact"/>
        <w:ind w:firstLine="602" w:firstLineChars="200"/>
        <w:jc w:val="both"/>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2.支出情况。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2023年度一般公共预算财政拨款支出</w:t>
      </w:r>
      <w:r>
        <w:rPr>
          <w:rFonts w:ascii="方正仿宋_GBK" w:hAnsi="方正仿宋_GBK" w:eastAsia="方正仿宋_GBK" w:cs="方正仿宋_GBK"/>
          <w:color w:val="000000" w:themeColor="text1"/>
          <w:sz w:val="30"/>
          <w:szCs w:val="30"/>
          <w14:textFill>
            <w14:solidFill>
              <w14:schemeClr w14:val="tx1"/>
            </w14:solidFill>
          </w14:textFill>
        </w:rPr>
        <w:t>811.63</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万元，较上年决算数增加85.04万元，增长11.70%。主要原因是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在职人员退休，基本支出减少。</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较年初预算数增加208.70万元，增长34.61%。主要原因是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工资普调、超额绩效调整、健康休养费调增，财政拨款支出增加。</w:t>
      </w:r>
    </w:p>
    <w:p w14:paraId="1BD83481">
      <w:pPr>
        <w:pStyle w:val="17"/>
        <w:keepNext w:val="0"/>
        <w:keepLines w:val="0"/>
        <w:widowControl/>
        <w:suppressLineNumbers w:val="0"/>
        <w:autoSpaceDE w:val="0"/>
        <w:autoSpaceDN/>
        <w:spacing w:before="0" w:beforeAutospacing="0" w:after="0" w:afterAutospacing="0" w:line="600" w:lineRule="atLeast"/>
        <w:ind w:left="0" w:right="0" w:firstLine="602" w:firstLineChars="200"/>
        <w:jc w:val="both"/>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3.结转结余情况。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2023年度年末一般公共预算财政拨款结转和结余</w:t>
      </w:r>
      <w:r>
        <w:rPr>
          <w:rFonts w:ascii="方正仿宋_GBK" w:hAnsi="方正仿宋_GBK" w:eastAsia="方正仿宋_GBK" w:cs="方正仿宋_GBK"/>
          <w:color w:val="000000" w:themeColor="text1"/>
          <w:sz w:val="30"/>
          <w:szCs w:val="30"/>
          <w14:textFill>
            <w14:solidFill>
              <w14:schemeClr w14:val="tx1"/>
            </w14:solidFill>
          </w14:textFill>
        </w:rPr>
        <w:t>0.00</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万元，较上年决算数无增减，主要原因是</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202</w:t>
      </w:r>
      <w:r>
        <w:rPr>
          <w:rFonts w:hint="eastAsia" w:ascii="方正仿宋_GBK" w:hAnsi="方正仿宋_GBK" w:eastAsia="方正仿宋_GBK" w:cs="方正仿宋_GBK"/>
          <w:color w:val="000000" w:themeColor="text1"/>
          <w:kern w:val="0"/>
          <w:sz w:val="30"/>
          <w:szCs w:val="30"/>
          <w:shd w:val="clear"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年部门预算执行结余实行零结转。</w:t>
      </w:r>
    </w:p>
    <w:p w14:paraId="608249C4">
      <w:pPr>
        <w:pStyle w:val="7"/>
        <w:snapToGrid w:val="0"/>
        <w:spacing w:before="0" w:beforeAutospacing="0" w:after="0" w:afterAutospacing="0" w:line="600" w:lineRule="exact"/>
        <w:ind w:firstLine="602" w:firstLineChars="200"/>
        <w:jc w:val="both"/>
        <w:rPr>
          <w:rFonts w:hint="default" w:ascii="方正仿宋_GBK" w:hAnsi="方正仿宋_GBK" w:eastAsia="方正仿宋_GBK" w:cs="方正仿宋_GBK"/>
          <w:color w:val="000000" w:themeColor="text1"/>
          <w:sz w:val="30"/>
          <w:szCs w:val="30"/>
          <w:highlight w:val="cyan"/>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 xml:space="preserve"> 4.比较情况。</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本单位2023年度一般公共预算财政拨款支出主要用于以下几个方面：</w:t>
      </w:r>
    </w:p>
    <w:p w14:paraId="5C220A87">
      <w:pPr>
        <w:pStyle w:val="7"/>
        <w:snapToGrid w:val="0"/>
        <w:spacing w:before="0" w:beforeAutospacing="0" w:after="0" w:afterAutospacing="0" w:line="600" w:lineRule="exact"/>
        <w:ind w:firstLine="600" w:firstLineChars="200"/>
        <w:jc w:val="both"/>
        <w:rPr>
          <w:rFonts w:hint="eastAsia"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（1）社会保障与就业支出118.98万元，占14.66%，较年初预算数增加11.01万元，增长10.20%，</w:t>
      </w:r>
      <w:r>
        <w:rPr>
          <w:rFonts w:hint="eastAsia" w:ascii="方正仿宋_GBK" w:hAnsi="方正仿宋_GBK" w:eastAsia="方正仿宋_GBK" w:cs="方正仿宋_GBK"/>
          <w:color w:val="000000" w:themeColor="text1"/>
          <w:sz w:val="30"/>
          <w:szCs w:val="30"/>
          <w:shd w:val="clear" w:color="auto" w:fill="FFFFFF"/>
          <w:lang w:eastAsia="zh-CN"/>
          <w14:textFill>
            <w14:solidFill>
              <w14:schemeClr w14:val="tx1"/>
            </w14:solidFill>
          </w14:textFill>
        </w:rPr>
        <w:t>主要原因是</w:t>
      </w:r>
      <w:r>
        <w:rPr>
          <w:rFonts w:hint="eastAsia" w:ascii="方正仿宋_GBK" w:hAnsi="方正仿宋_GBK" w:eastAsia="方正仿宋_GBK" w:cs="方正仿宋_GBK"/>
          <w:color w:val="000000" w:themeColor="text1"/>
          <w:sz w:val="30"/>
          <w:szCs w:val="30"/>
          <w:shd w:val="clear" w:color="auto" w:fill="FFFFFF"/>
          <w14:textFill>
            <w14:solidFill>
              <w14:schemeClr w14:val="tx1"/>
            </w14:solidFill>
          </w14:textFill>
        </w:rPr>
        <w:t>人员的变动及新进人员。</w:t>
      </w:r>
    </w:p>
    <w:p w14:paraId="33A101B4">
      <w:pPr>
        <w:pStyle w:val="7"/>
        <w:snapToGrid w:val="0"/>
        <w:spacing w:before="0" w:beforeAutospacing="0" w:after="0" w:afterAutospacing="0" w:line="600" w:lineRule="exact"/>
        <w:ind w:firstLine="600" w:firstLineChars="200"/>
        <w:jc w:val="both"/>
        <w:rPr>
          <w:rFonts w:hint="default"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0"/>
          <w:szCs w:val="30"/>
          <w:shd w:val="clear" w:color="auto" w:fill="FFFFFF"/>
          <w:lang w:val="en-US" w:eastAsia="zh-CN"/>
          <w14:textFill>
            <w14:solidFill>
              <w14:schemeClr w14:val="tx1"/>
            </w14:solidFill>
          </w14:textFill>
        </w:rPr>
        <w:t>2</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）卫生健康支出</w:t>
      </w:r>
      <w:r>
        <w:rPr>
          <w:rFonts w:ascii="方正仿宋_GBK" w:hAnsi="方正仿宋_GBK" w:eastAsia="方正仿宋_GBK" w:cs="方正仿宋_GBK"/>
          <w:color w:val="000000" w:themeColor="text1"/>
          <w:sz w:val="30"/>
          <w:szCs w:val="30"/>
          <w14:textFill>
            <w14:solidFill>
              <w14:schemeClr w14:val="tx1"/>
            </w14:solidFill>
          </w14:textFill>
        </w:rPr>
        <w:t>648.39</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0"/>
          <w:szCs w:val="30"/>
          <w14:textFill>
            <w14:solidFill>
              <w14:schemeClr w14:val="tx1"/>
            </w14:solidFill>
          </w14:textFill>
        </w:rPr>
        <w:t>79.89</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%，较年初预算数增加197.69万元，增长43.86%，</w:t>
      </w:r>
      <w:r>
        <w:rPr>
          <w:rFonts w:hint="eastAsia" w:ascii="方正仿宋_GBK" w:hAnsi="方正仿宋_GBK" w:eastAsia="方正仿宋_GBK" w:cs="方正仿宋_GBK"/>
          <w:color w:val="000000" w:themeColor="text1"/>
          <w:sz w:val="30"/>
          <w:szCs w:val="30"/>
          <w:shd w:val="clear" w:color="auto" w:fill="FFFFFF"/>
          <w:lang w:eastAsia="zh-CN"/>
          <w14:textFill>
            <w14:solidFill>
              <w14:schemeClr w14:val="tx1"/>
            </w14:solidFill>
          </w14:textFill>
        </w:rPr>
        <w:t>主要原因是</w:t>
      </w:r>
      <w:r>
        <w:rPr>
          <w:rFonts w:hint="eastAsia" w:ascii="方正仿宋_GBK" w:hAnsi="方正仿宋_GBK" w:eastAsia="方正仿宋_GBK" w:cs="方正仿宋_GBK"/>
          <w:color w:val="000000" w:themeColor="text1"/>
          <w:sz w:val="30"/>
          <w:szCs w:val="30"/>
          <w:shd w:val="clear" w:color="auto" w:fill="FFFFFF"/>
          <w14:textFill>
            <w14:solidFill>
              <w14:schemeClr w14:val="tx1"/>
            </w14:solidFill>
          </w14:textFill>
        </w:rPr>
        <w:t>工资普调、目标绩效调整、健康</w:t>
      </w:r>
      <w:r>
        <w:rPr>
          <w:rFonts w:hint="eastAsia" w:ascii="方正仿宋_GBK" w:hAnsi="方正仿宋_GBK" w:eastAsia="方正仿宋_GBK" w:cs="方正仿宋_GBK"/>
          <w:color w:val="000000" w:themeColor="text1"/>
          <w:sz w:val="30"/>
          <w:szCs w:val="30"/>
          <w:shd w:val="clear" w:color="auto" w:fill="FFFFFF"/>
          <w:lang w:eastAsia="zh-CN"/>
          <w14:textFill>
            <w14:solidFill>
              <w14:schemeClr w14:val="tx1"/>
            </w14:solidFill>
          </w14:textFill>
        </w:rPr>
        <w:t>休养费</w:t>
      </w:r>
      <w:r>
        <w:rPr>
          <w:rFonts w:hint="eastAsia" w:ascii="方正仿宋_GBK" w:hAnsi="方正仿宋_GBK" w:eastAsia="方正仿宋_GBK" w:cs="方正仿宋_GBK"/>
          <w:color w:val="000000" w:themeColor="text1"/>
          <w:sz w:val="30"/>
          <w:szCs w:val="30"/>
          <w:shd w:val="clear" w:color="auto" w:fill="FFFFFF"/>
          <w14:textFill>
            <w14:solidFill>
              <w14:schemeClr w14:val="tx1"/>
            </w14:solidFill>
          </w14:textFill>
        </w:rPr>
        <w:t>共调增。</w:t>
      </w:r>
    </w:p>
    <w:p w14:paraId="3B92D256">
      <w:pPr>
        <w:ind w:firstLine="600" w:firstLineChars="200"/>
        <w:rPr>
          <w:rFonts w:hint="default" w:ascii="方正仿宋_GBK" w:hAnsi="方正仿宋_GBK" w:eastAsia="方正仿宋_GBK" w:cs="方正仿宋_GBK"/>
          <w:color w:val="000000" w:themeColor="text1"/>
          <w:sz w:val="30"/>
          <w:szCs w:val="30"/>
          <w:shd w:val="clear" w:color="auto" w:fill="FFFFFF"/>
          <w:lang w:val="en-US" w:eastAsia="zh-CN" w:bidi="ar-SA"/>
          <w14:textFill>
            <w14:solidFill>
              <w14:schemeClr w14:val="tx1"/>
            </w14:solidFill>
          </w14:textFill>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0"/>
          <w:szCs w:val="30"/>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住房保障支出44.26</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0"/>
          <w:szCs w:val="30"/>
          <w:shd w:val="clear" w:color="auto" w:fill="FFFFFF"/>
          <w:lang w:val="en-US" w:eastAsia="zh-CN" w:bidi="ar-SA"/>
          <w14:textFill>
            <w14:solidFill>
              <w14:schemeClr w14:val="tx1"/>
            </w14:solidFill>
          </w14:textFill>
        </w:rPr>
        <w:t>占5.45%，较年初预算数无增减，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与年初预算基本持平。</w:t>
      </w:r>
    </w:p>
    <w:p w14:paraId="364C2F98">
      <w:pPr>
        <w:pStyle w:val="12"/>
        <w:autoSpaceDE w:val="0"/>
        <w:ind w:firstLine="643"/>
        <w:rPr>
          <w:rFonts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（四）一般公共预算财政拨款基本支出决算情况说明</w:t>
      </w:r>
    </w:p>
    <w:p w14:paraId="4B5663B8">
      <w:pPr>
        <w:pStyle w:val="7"/>
        <w:snapToGrid w:val="0"/>
        <w:spacing w:before="0" w:beforeAutospacing="0" w:after="0" w:afterAutospacing="0" w:line="600" w:lineRule="exact"/>
        <w:ind w:firstLine="600" w:firstLineChars="200"/>
        <w:jc w:val="both"/>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 2023年度一般公共财政拨款基本支出</w:t>
      </w:r>
      <w:r>
        <w:rPr>
          <w:rFonts w:ascii="方正仿宋_GBK" w:hAnsi="方正仿宋_GBK" w:eastAsia="方正仿宋_GBK" w:cs="方正仿宋_GBK"/>
          <w:color w:val="000000" w:themeColor="text1"/>
          <w:sz w:val="30"/>
          <w:szCs w:val="30"/>
          <w14:textFill>
            <w14:solidFill>
              <w14:schemeClr w14:val="tx1"/>
            </w14:solidFill>
          </w14:textFill>
        </w:rPr>
        <w:t>683.08</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万元。其中：人员经费</w:t>
      </w:r>
      <w:r>
        <w:rPr>
          <w:rFonts w:ascii="方正仿宋_GBK" w:hAnsi="方正仿宋_GBK" w:eastAsia="方正仿宋_GBK" w:cs="方正仿宋_GBK"/>
          <w:color w:val="000000" w:themeColor="text1"/>
          <w:sz w:val="30"/>
          <w:szCs w:val="30"/>
          <w14:textFill>
            <w14:solidFill>
              <w14:schemeClr w14:val="tx1"/>
            </w14:solidFill>
          </w14:textFill>
        </w:rPr>
        <w:t>683.08</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万元，较上年决算数增加113</w:t>
      </w:r>
      <w:r>
        <w:rPr>
          <w:rFonts w:hint="eastAsia" w:ascii="方正仿宋_GBK" w:hAnsi="方正仿宋_GBK" w:eastAsia="方正仿宋_GBK" w:cs="方正仿宋_GBK"/>
          <w:color w:val="000000" w:themeColor="text1"/>
          <w:sz w:val="30"/>
          <w:szCs w:val="30"/>
          <w:shd w:val="clear" w:color="auto" w:fill="FFFFFF"/>
          <w:lang w:val="en-US" w:eastAsia="zh-CN" w:bidi="ar-SA"/>
          <w14:textFill>
            <w14:solidFill>
              <w14:schemeClr w14:val="tx1"/>
            </w14:solidFill>
          </w14:textFill>
        </w:rPr>
        <w:t>.52万元，增长19.93%，主要原因：</w:t>
      </w:r>
      <w:r>
        <w:rPr>
          <w:rFonts w:hint="eastAsia" w:ascii="方正仿宋_GBK" w:hAnsi="方正仿宋_GBK" w:eastAsia="方正仿宋_GBK" w:cs="方正仿宋_GBK"/>
          <w:color w:val="000000" w:themeColor="text1"/>
          <w:kern w:val="0"/>
          <w:sz w:val="30"/>
          <w:szCs w:val="30"/>
          <w:shd w:val="clear" w:fill="FFFFFF"/>
          <w14:textFill>
            <w14:solidFill>
              <w14:schemeClr w14:val="tx1"/>
            </w14:solidFill>
          </w14:textFill>
        </w:rPr>
        <w:t>工资普调、超额绩效调整、健康休养费调增</w:t>
      </w:r>
      <w:r>
        <w:rPr>
          <w:rFonts w:hint="eastAsia" w:ascii="方正仿宋_GBK" w:hAnsi="方正仿宋_GBK" w:eastAsia="方正仿宋_GBK" w:cs="方正仿宋_GBK"/>
          <w:color w:val="000000" w:themeColor="text1"/>
          <w:sz w:val="30"/>
          <w:szCs w:val="30"/>
          <w:shd w:val="clear" w:color="auto" w:fill="FFFFFF"/>
          <w:lang w:val="en-US" w:eastAsia="zh-CN" w:bidi="ar-SA"/>
          <w14:textFill>
            <w14:solidFill>
              <w14:schemeClr w14:val="tx1"/>
            </w14:solidFill>
          </w14:textFill>
        </w:rPr>
        <w:t>。人员经费用途主要包括基本工资、津贴补贴、绩效工资、社会保障缴费、住房公积金及健康休养费。公用经费0.00万元，较上年决算数无增减，主要原因是：我单位属于差</w:t>
      </w:r>
      <w:r>
        <w:rPr>
          <w:rFonts w:hint="eastAsia" w:ascii="方正仿宋_GBK" w:hAnsi="方正仿宋_GBK" w:eastAsia="方正仿宋_GBK" w:cs="方正仿宋_GBK"/>
          <w:color w:val="000000" w:themeColor="text1"/>
          <w:sz w:val="30"/>
          <w:szCs w:val="30"/>
          <w:shd w:val="clear" w:color="auto" w:fill="FFFFFF"/>
          <w:lang w:val="en-US" w:eastAsia="zh-CN"/>
          <w14:textFill>
            <w14:solidFill>
              <w14:schemeClr w14:val="tx1"/>
            </w14:solidFill>
          </w14:textFill>
        </w:rPr>
        <w:t>额拨款事业单位，无公用经费拨款。</w:t>
      </w:r>
    </w:p>
    <w:p w14:paraId="6FD0DAC2">
      <w:pPr>
        <w:pStyle w:val="12"/>
        <w:autoSpaceDE w:val="0"/>
        <w:ind w:firstLine="643"/>
        <w:rPr>
          <w:rFonts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（五）政府性基金预算收支决算情况说明</w:t>
      </w:r>
    </w:p>
    <w:p w14:paraId="07D1941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本单位2023年度无政府性基金预算财政拨款收支。</w:t>
      </w:r>
    </w:p>
    <w:p w14:paraId="623ED26A">
      <w:pPr>
        <w:pStyle w:val="12"/>
        <w:autoSpaceDE w:val="0"/>
        <w:ind w:firstLine="643"/>
        <w:rPr>
          <w:rFonts w:ascii="楷体" w:hAnsi="楷体" w:eastAsia="楷体" w:cs="楷体"/>
          <w:b/>
          <w:bCs/>
          <w:color w:val="000000" w:themeColor="text1"/>
          <w:sz w:val="30"/>
          <w:szCs w:val="30"/>
          <w:highlight w:val="none"/>
          <w:shd w:val="clear" w:color="auto" w:fill="FFFFFF"/>
          <w14:textFill>
            <w14:solidFill>
              <w14:schemeClr w14:val="tx1"/>
            </w14:solidFill>
          </w14:textFill>
        </w:rPr>
      </w:pPr>
      <w:r>
        <w:rPr>
          <w:rFonts w:hint="eastAsia" w:ascii="楷体" w:hAnsi="楷体" w:eastAsia="楷体" w:cs="楷体"/>
          <w:b/>
          <w:bCs/>
          <w:color w:val="000000" w:themeColor="text1"/>
          <w:sz w:val="30"/>
          <w:szCs w:val="30"/>
          <w:highlight w:val="none"/>
          <w:shd w:val="clear" w:color="auto" w:fill="FFFFFF"/>
          <w14:textFill>
            <w14:solidFill>
              <w14:schemeClr w14:val="tx1"/>
            </w14:solidFill>
          </w14:textFill>
        </w:rPr>
        <w:t>（六）国有资本经营预算财政拨款支出决算情况说明</w:t>
      </w:r>
    </w:p>
    <w:p w14:paraId="57EF874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本单位2023年度无国有资本经营预算财政拨款支出。</w:t>
      </w:r>
    </w:p>
    <w:p w14:paraId="3E26460E">
      <w:pPr>
        <w:pStyle w:val="7"/>
        <w:snapToGrid w:val="0"/>
        <w:spacing w:before="0" w:beforeAutospacing="0" w:after="0" w:afterAutospacing="0" w:line="600" w:lineRule="exact"/>
        <w:ind w:firstLine="602" w:firstLineChars="200"/>
        <w:jc w:val="both"/>
        <w:rPr>
          <w:rFonts w:hint="default" w:ascii="方正仿宋_GBK" w:hAnsi="方正仿宋_GBK" w:eastAsia="方正仿宋_GBK" w:cs="方正仿宋_GBK"/>
          <w:color w:val="000000" w:themeColor="text1"/>
          <w:sz w:val="30"/>
          <w:szCs w:val="30"/>
          <w:shd w:val="clear" w:color="auto" w:fill="FFFF00"/>
          <w14:textFill>
            <w14:solidFill>
              <w14:schemeClr w14:val="tx1"/>
            </w14:solidFill>
          </w14:textFill>
        </w:rPr>
      </w:pPr>
      <w:r>
        <w:rPr>
          <w:rStyle w:val="11"/>
          <w:rFonts w:hint="eastAsia" w:ascii="黑体" w:hAnsi="黑体" w:eastAsia="黑体" w:cs="黑体"/>
          <w:color w:val="000000" w:themeColor="text1"/>
          <w:sz w:val="30"/>
          <w:szCs w:val="30"/>
          <w:shd w:val="clear" w:color="auto" w:fill="FFFFFF"/>
          <w:lang w:val="en-US" w:eastAsia="zh-CN"/>
          <w14:textFill>
            <w14:solidFill>
              <w14:schemeClr w14:val="tx1"/>
            </w14:solidFill>
          </w14:textFill>
        </w:rPr>
        <w:t>三、</w:t>
      </w:r>
      <w:r>
        <w:rPr>
          <w:rStyle w:val="11"/>
          <w:rFonts w:ascii="黑体" w:hAnsi="黑体" w:eastAsia="黑体" w:cs="黑体"/>
          <w:color w:val="000000" w:themeColor="text1"/>
          <w:sz w:val="30"/>
          <w:szCs w:val="30"/>
          <w:shd w:val="clear" w:color="auto" w:fill="FFFFFF"/>
          <w14:textFill>
            <w14:solidFill>
              <w14:schemeClr w14:val="tx1"/>
            </w14:solidFill>
          </w14:textFill>
        </w:rPr>
        <w:t>“三公”经费情况说明</w:t>
      </w:r>
    </w:p>
    <w:p w14:paraId="63B8260F">
      <w:pPr>
        <w:pStyle w:val="12"/>
        <w:autoSpaceDE w:val="0"/>
        <w:ind w:left="0" w:leftChars="0" w:firstLine="602" w:firstLineChars="200"/>
        <w:rPr>
          <w:rFonts w:hint="eastAsia"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（一）“三公”经费支出总体情况说明</w:t>
      </w:r>
    </w:p>
    <w:p w14:paraId="2F3B509C">
      <w:pPr>
        <w:pStyle w:val="17"/>
        <w:keepNext w:val="0"/>
        <w:keepLines w:val="0"/>
        <w:widowControl/>
        <w:suppressLineNumbers w:val="0"/>
        <w:autoSpaceDE w:val="0"/>
        <w:spacing w:before="0" w:beforeAutospacing="0" w:after="0" w:afterAutospacing="0" w:line="600" w:lineRule="atLeast"/>
        <w:ind w:right="0" w:firstLine="600" w:firstLineChars="200"/>
        <w:jc w:val="both"/>
        <w:rPr>
          <w:rFonts w:hint="default" w:ascii="方正仿宋_GBK" w:hAnsi="方正仿宋_GBK" w:eastAsia="方正仿宋_GBK" w:cs="方正仿宋_GBK"/>
          <w:color w:val="000000" w:themeColor="text1"/>
          <w:kern w:val="0"/>
          <w:sz w:val="30"/>
          <w:szCs w:val="30"/>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0"/>
          <w:szCs w:val="30"/>
          <w:shd w:val="clear" w:color="auto" w:fill="FFFFFF"/>
          <w:lang w:val="en-US" w:eastAsia="zh-CN" w:bidi="ar-SA"/>
          <w14:textFill>
            <w14:solidFill>
              <w14:schemeClr w14:val="tx1"/>
            </w14:solidFill>
          </w14:textFill>
        </w:rPr>
        <w:t>我单位属于差额拨款事业单位，财政未保障“三公”经费。</w:t>
      </w:r>
    </w:p>
    <w:p w14:paraId="08AB108E">
      <w:pPr>
        <w:keepNext w:val="0"/>
        <w:keepLines w:val="0"/>
        <w:widowControl/>
        <w:numPr>
          <w:ilvl w:val="0"/>
          <w:numId w:val="0"/>
        </w:numPr>
        <w:suppressLineNumbers w:val="0"/>
        <w:shd w:val="clear" w:fill="FFFFFF"/>
        <w:snapToGrid w:val="0"/>
        <w:spacing w:before="0" w:beforeAutospacing="1" w:after="0" w:afterAutospacing="1"/>
        <w:ind w:firstLine="904" w:firstLineChars="300"/>
        <w:jc w:val="left"/>
        <w:rPr>
          <w:rFonts w:hint="eastAsia"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lang w:eastAsia="zh-CN"/>
          <w14:textFill>
            <w14:solidFill>
              <w14:schemeClr w14:val="tx1"/>
            </w14:solidFill>
          </w14:textFill>
        </w:rPr>
        <w:t>（</w:t>
      </w:r>
      <w:r>
        <w:rPr>
          <w:rFonts w:hint="eastAsia" w:ascii="楷体" w:hAnsi="楷体" w:eastAsia="楷体" w:cs="楷体"/>
          <w:b/>
          <w:bCs/>
          <w:color w:val="000000" w:themeColor="text1"/>
          <w:sz w:val="30"/>
          <w:szCs w:val="30"/>
          <w:shd w:val="clear" w:color="auto" w:fill="FFFFFF"/>
          <w:lang w:val="en-US" w:eastAsia="zh-CN"/>
          <w14:textFill>
            <w14:solidFill>
              <w14:schemeClr w14:val="tx1"/>
            </w14:solidFill>
          </w14:textFill>
        </w:rPr>
        <w:t>二</w:t>
      </w:r>
      <w:r>
        <w:rPr>
          <w:rFonts w:hint="eastAsia" w:ascii="楷体" w:hAnsi="楷体" w:eastAsia="楷体" w:cs="楷体"/>
          <w:b/>
          <w:bCs/>
          <w:color w:val="000000" w:themeColor="text1"/>
          <w:sz w:val="30"/>
          <w:szCs w:val="30"/>
          <w:shd w:val="clear" w:color="auto" w:fill="FFFFFF"/>
          <w:lang w:eastAsia="zh-CN"/>
          <w14:textFill>
            <w14:solidFill>
              <w14:schemeClr w14:val="tx1"/>
            </w14:solidFill>
          </w14:textFill>
        </w:rPr>
        <w:t>）</w:t>
      </w:r>
      <w:r>
        <w:rPr>
          <w:rFonts w:hint="eastAsia" w:ascii="楷体" w:hAnsi="楷体" w:eastAsia="楷体" w:cs="楷体"/>
          <w:b/>
          <w:bCs/>
          <w:color w:val="000000" w:themeColor="text1"/>
          <w:sz w:val="30"/>
          <w:szCs w:val="30"/>
          <w:shd w:val="clear" w:color="auto" w:fill="FFFFFF"/>
          <w14:textFill>
            <w14:solidFill>
              <w14:schemeClr w14:val="tx1"/>
            </w14:solidFill>
          </w14:textFill>
        </w:rPr>
        <w:t>“三公”经费分项支出情况</w:t>
      </w:r>
    </w:p>
    <w:p w14:paraId="1AECAB25">
      <w:pPr>
        <w:keepNext w:val="0"/>
        <w:keepLines w:val="0"/>
        <w:widowControl/>
        <w:suppressLineNumbers w:val="0"/>
        <w:shd w:val="clear" w:fill="FFFFFF"/>
        <w:snapToGrid w:val="0"/>
        <w:spacing w:before="0" w:beforeAutospacing="1" w:after="0" w:afterAutospacing="1"/>
        <w:ind w:left="0" w:firstLine="960" w:firstLineChars="300"/>
        <w:jc w:val="left"/>
        <w:rPr>
          <w:rStyle w:val="18"/>
          <w:rFonts w:hint="eastAsia" w:ascii="方正仿宋_GBK" w:hAnsi="方正仿宋_GBK" w:eastAsia="方正仿宋_GBK" w:cs="方正仿宋_GBK"/>
          <w:b w:val="0"/>
          <w:bCs/>
          <w:kern w:val="0"/>
          <w:sz w:val="32"/>
          <w:szCs w:val="32"/>
          <w:shd w:val="clear" w:color="auto" w:fill="FFFFFF"/>
          <w:lang w:val="en-US" w:eastAsia="zh-CN" w:bidi="ar-SA"/>
        </w:rPr>
      </w:pPr>
      <w:r>
        <w:rPr>
          <w:rStyle w:val="18"/>
          <w:rFonts w:hint="eastAsia" w:ascii="方正仿宋_GBK" w:hAnsi="方正仿宋_GBK" w:eastAsia="方正仿宋_GBK" w:cs="方正仿宋_GBK"/>
          <w:b w:val="0"/>
          <w:bCs/>
          <w:kern w:val="0"/>
          <w:sz w:val="32"/>
          <w:szCs w:val="32"/>
          <w:shd w:val="clear" w:color="auto" w:fill="FFFFFF"/>
          <w:lang w:val="en-US" w:eastAsia="zh-CN" w:bidi="ar-SA"/>
        </w:rPr>
        <w:t>2023年度本单位无因公出国（境）费用</w:t>
      </w:r>
    </w:p>
    <w:p w14:paraId="3BA5146E">
      <w:pPr>
        <w:keepNext w:val="0"/>
        <w:keepLines w:val="0"/>
        <w:widowControl/>
        <w:suppressLineNumbers w:val="0"/>
        <w:shd w:val="clear" w:fill="FFFFFF"/>
        <w:snapToGrid w:val="0"/>
        <w:spacing w:before="0" w:beforeAutospacing="1" w:after="0" w:afterAutospacing="1"/>
        <w:ind w:left="0" w:firstLine="960" w:firstLineChars="300"/>
        <w:jc w:val="left"/>
        <w:rPr>
          <w:rStyle w:val="18"/>
          <w:rFonts w:hint="eastAsia" w:ascii="方正仿宋_GBK" w:hAnsi="方正仿宋_GBK" w:eastAsia="方正仿宋_GBK" w:cs="方正仿宋_GBK"/>
          <w:b w:val="0"/>
          <w:bCs/>
          <w:kern w:val="0"/>
          <w:sz w:val="32"/>
          <w:szCs w:val="32"/>
          <w:shd w:val="clear" w:color="auto" w:fill="FFFFFF"/>
          <w:lang w:val="en-US" w:eastAsia="zh-CN" w:bidi="ar-SA"/>
        </w:rPr>
      </w:pPr>
      <w:r>
        <w:rPr>
          <w:rStyle w:val="18"/>
          <w:rFonts w:hint="eastAsia" w:ascii="方正仿宋_GBK" w:hAnsi="方正仿宋_GBK" w:eastAsia="方正仿宋_GBK" w:cs="方正仿宋_GBK"/>
          <w:b w:val="0"/>
          <w:bCs/>
          <w:kern w:val="0"/>
          <w:sz w:val="32"/>
          <w:szCs w:val="32"/>
          <w:shd w:val="clear" w:color="auto" w:fill="FFFFFF"/>
          <w:lang w:val="en-US" w:eastAsia="zh-CN" w:bidi="ar-SA"/>
        </w:rPr>
        <w:t>2023年度本单位无公务车购置费</w:t>
      </w:r>
    </w:p>
    <w:p w14:paraId="1BDBC921">
      <w:pPr>
        <w:keepNext w:val="0"/>
        <w:keepLines w:val="0"/>
        <w:widowControl/>
        <w:suppressLineNumbers w:val="0"/>
        <w:shd w:val="clear" w:fill="FFFFFF"/>
        <w:snapToGrid w:val="0"/>
        <w:spacing w:before="0" w:beforeAutospacing="1" w:after="0" w:afterAutospacing="1"/>
        <w:ind w:left="0" w:firstLine="960" w:firstLineChars="300"/>
        <w:jc w:val="left"/>
        <w:rPr>
          <w:rStyle w:val="18"/>
          <w:rFonts w:hint="eastAsia" w:ascii="方正仿宋_GBK" w:hAnsi="方正仿宋_GBK" w:eastAsia="方正仿宋_GBK" w:cs="方正仿宋_GBK"/>
          <w:b w:val="0"/>
          <w:bCs/>
          <w:kern w:val="0"/>
          <w:sz w:val="32"/>
          <w:szCs w:val="32"/>
          <w:shd w:val="clear" w:color="auto" w:fill="FFFFFF"/>
          <w:lang w:val="en-US" w:eastAsia="zh-CN" w:bidi="ar-SA"/>
        </w:rPr>
      </w:pPr>
      <w:r>
        <w:rPr>
          <w:rStyle w:val="18"/>
          <w:rFonts w:hint="eastAsia" w:ascii="方正仿宋_GBK" w:hAnsi="方正仿宋_GBK" w:eastAsia="方正仿宋_GBK" w:cs="方正仿宋_GBK"/>
          <w:b w:val="0"/>
          <w:bCs/>
          <w:kern w:val="0"/>
          <w:sz w:val="32"/>
          <w:szCs w:val="32"/>
          <w:shd w:val="clear" w:color="auto" w:fill="FFFFFF"/>
          <w:lang w:val="en-US" w:eastAsia="zh-CN" w:bidi="ar-SA"/>
        </w:rPr>
        <w:t>2023年度本单位无公务车运行维护费</w:t>
      </w:r>
    </w:p>
    <w:p w14:paraId="195CBFA9">
      <w:pPr>
        <w:keepNext w:val="0"/>
        <w:keepLines w:val="0"/>
        <w:widowControl/>
        <w:suppressLineNumbers w:val="0"/>
        <w:shd w:val="clear" w:fill="FFFFFF"/>
        <w:snapToGrid w:val="0"/>
        <w:spacing w:before="0" w:beforeAutospacing="1" w:after="0" w:afterAutospacing="1"/>
        <w:ind w:left="0" w:firstLine="960" w:firstLineChars="300"/>
        <w:jc w:val="left"/>
        <w:rPr>
          <w:rStyle w:val="18"/>
          <w:rFonts w:ascii="方正仿宋_GBK" w:hAnsi="方正仿宋_GBK" w:eastAsia="方正仿宋_GBK" w:cs="方正仿宋_GBK"/>
          <w:b w:val="0"/>
          <w:bCs/>
          <w:kern w:val="0"/>
          <w:sz w:val="32"/>
          <w:szCs w:val="32"/>
          <w:shd w:val="clear" w:color="auto" w:fill="FFFFFF"/>
          <w:lang w:val="en-US" w:eastAsia="zh-CN" w:bidi="ar-SA"/>
        </w:rPr>
      </w:pPr>
      <w:r>
        <w:rPr>
          <w:rStyle w:val="18"/>
          <w:rFonts w:hint="eastAsia" w:ascii="方正仿宋_GBK" w:hAnsi="方正仿宋_GBK" w:eastAsia="方正仿宋_GBK" w:cs="方正仿宋_GBK"/>
          <w:b w:val="0"/>
          <w:bCs/>
          <w:kern w:val="0"/>
          <w:sz w:val="32"/>
          <w:szCs w:val="32"/>
          <w:shd w:val="clear" w:color="auto" w:fill="FFFFFF"/>
          <w:lang w:val="en-US" w:eastAsia="zh-CN" w:bidi="ar-SA"/>
        </w:rPr>
        <w:t>2023年度本单位无公务接待费</w:t>
      </w:r>
    </w:p>
    <w:p w14:paraId="42AF37D8">
      <w:pPr>
        <w:pStyle w:val="12"/>
        <w:autoSpaceDE w:val="0"/>
        <w:ind w:firstLine="643"/>
        <w:rPr>
          <w:rFonts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（三）“三公”经费实物量情况</w:t>
      </w:r>
    </w:p>
    <w:p w14:paraId="7F1E3CDF">
      <w:pPr>
        <w:pStyle w:val="7"/>
        <w:snapToGrid w:val="0"/>
        <w:spacing w:before="0" w:beforeAutospacing="0" w:after="0" w:afterAutospacing="0" w:line="600" w:lineRule="exact"/>
        <w:ind w:firstLine="600" w:firstLineChars="200"/>
        <w:jc w:val="both"/>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2023年度本单位因公出国（境）共0个团组，0人；公务用车购置0辆，公务车保有量为0辆；国内公务接待0批次0人。其中：国内外事0批次0人，国（境）外公务接待0批次0人。2023年本单位人均接待费0元，车辆购置费0万元，车均维护费0元。</w:t>
      </w:r>
    </w:p>
    <w:p w14:paraId="13966BB2">
      <w:pPr>
        <w:shd w:val="clear" w:color="auto" w:fill="FFFFFF"/>
        <w:autoSpaceDE w:val="0"/>
        <w:spacing w:line="600" w:lineRule="atLeast"/>
        <w:ind w:firstLine="640" w:firstLineChars="200"/>
        <w:jc w:val="both"/>
        <w:rPr>
          <w:rStyle w:val="19"/>
          <w:rFonts w:hint="default" w:ascii="方正黑体_GBK" w:hAnsi="方正黑体_GBK" w:eastAsia="方正黑体_GBK" w:cs="方正黑体_GBK"/>
          <w:b w:val="0"/>
          <w:sz w:val="32"/>
          <w:szCs w:val="32"/>
          <w:shd w:val="clear" w:color="auto" w:fill="FFFFFF"/>
          <w:lang w:bidi="ar"/>
        </w:rPr>
      </w:pPr>
      <w:r>
        <w:rPr>
          <w:rStyle w:val="19"/>
          <w:rFonts w:hint="eastAsia" w:ascii="方正黑体_GBK" w:hAnsi="方正黑体_GBK" w:eastAsia="方正黑体_GBK" w:cs="方正黑体_GBK"/>
          <w:b w:val="0"/>
          <w:sz w:val="32"/>
          <w:szCs w:val="32"/>
          <w:shd w:val="clear" w:color="auto" w:fill="FFFFFF"/>
          <w:lang w:bidi="ar"/>
        </w:rPr>
        <w:t>四、其他需要说明的事项</w:t>
      </w:r>
    </w:p>
    <w:p w14:paraId="29A1B582">
      <w:pPr>
        <w:pStyle w:val="17"/>
        <w:keepNext w:val="0"/>
        <w:keepLines w:val="0"/>
        <w:widowControl/>
        <w:suppressLineNumbers w:val="0"/>
        <w:autoSpaceDE w:val="0"/>
        <w:spacing w:before="0" w:beforeAutospacing="0" w:after="0" w:afterAutospacing="0" w:line="600" w:lineRule="exact"/>
        <w:ind w:left="0" w:right="0" w:firstLine="602" w:firstLineChars="200"/>
        <w:jc w:val="both"/>
        <w:rPr>
          <w:rFonts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（一）财政拨款会议费和培训费情况说明</w:t>
      </w:r>
    </w:p>
    <w:p w14:paraId="475354FF">
      <w:pPr>
        <w:keepNext w:val="0"/>
        <w:keepLines w:val="0"/>
        <w:widowControl/>
        <w:suppressLineNumbers w:val="0"/>
        <w:snapToGrid w:val="0"/>
        <w:spacing w:after="0" w:afterAutospacing="1"/>
        <w:ind w:left="0" w:firstLine="640" w:firstLineChars="200"/>
        <w:jc w:val="left"/>
        <w:rPr>
          <w:rFonts w:hint="eastAsia"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 </w:t>
      </w:r>
      <w:r>
        <w:rPr>
          <w:rFonts w:hint="eastAsia" w:ascii="方正仿宋_GBK" w:hAnsi="方正仿宋_GBK" w:eastAsia="方正仿宋_GBK" w:cs="方正仿宋_GBK"/>
          <w:sz w:val="32"/>
          <w:szCs w:val="32"/>
          <w:shd w:val="clear" w:color="auto" w:fill="FFFFFF"/>
          <w:lang w:val="en-US" w:eastAsia="zh-CN" w:bidi="ar-SA"/>
        </w:rPr>
        <w:t>因我单位属于差额拨款事业单位，财政未保障我单位会议费和培训费。</w:t>
      </w:r>
    </w:p>
    <w:p w14:paraId="2C78E736">
      <w:pPr>
        <w:keepNext w:val="0"/>
        <w:keepLines w:val="0"/>
        <w:widowControl/>
        <w:suppressLineNumbers w:val="0"/>
        <w:snapToGrid w:val="0"/>
        <w:spacing w:after="0" w:afterAutospacing="1"/>
        <w:ind w:left="0" w:firstLine="602" w:firstLineChars="200"/>
        <w:jc w:val="left"/>
        <w:rPr>
          <w:rFonts w:hint="eastAsia"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（二）机关运行经费情况说明</w:t>
      </w:r>
    </w:p>
    <w:p w14:paraId="372C1387">
      <w:pPr>
        <w:keepNext w:val="0"/>
        <w:keepLines w:val="0"/>
        <w:widowControl/>
        <w:suppressLineNumbers w:val="0"/>
        <w:snapToGrid w:val="0"/>
        <w:spacing w:after="0" w:afterAutospacing="1"/>
        <w:ind w:left="0" w:firstLine="640" w:firstLineChars="200"/>
        <w:jc w:val="left"/>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因我单位属于差额拨款事业单位，财政未保障我单位机关运行经费。</w:t>
      </w:r>
    </w:p>
    <w:p w14:paraId="704D0060">
      <w:pPr>
        <w:pStyle w:val="17"/>
        <w:keepNext w:val="0"/>
        <w:keepLines w:val="0"/>
        <w:widowControl/>
        <w:suppressLineNumbers w:val="0"/>
        <w:autoSpaceDE w:val="0"/>
        <w:spacing w:before="0" w:beforeAutospacing="0" w:after="0" w:afterAutospacing="0" w:line="600" w:lineRule="exact"/>
        <w:ind w:left="0" w:right="0" w:firstLine="602" w:firstLineChars="200"/>
        <w:jc w:val="both"/>
        <w:rPr>
          <w:rFonts w:hint="eastAsia" w:ascii="楷体" w:hAnsi="楷体" w:eastAsia="楷体" w:cs="楷体"/>
          <w:b/>
          <w:bCs/>
          <w:color w:val="000000" w:themeColor="text1"/>
          <w:sz w:val="30"/>
          <w:szCs w:val="30"/>
          <w:shd w:val="clear" w:color="auto" w:fill="FFFFFF"/>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（三）国有资产占用情况说明</w:t>
      </w:r>
    </w:p>
    <w:p w14:paraId="33512FA6">
      <w:pPr>
        <w:pStyle w:val="7"/>
        <w:snapToGrid w:val="0"/>
        <w:spacing w:before="0" w:beforeAutospacing="0" w:after="0" w:afterAutospacing="0" w:line="600" w:lineRule="exact"/>
        <w:ind w:firstLine="60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 xml:space="preserve">  </w:t>
      </w:r>
      <w:r>
        <w:rPr>
          <w:rFonts w:hint="eastAsia" w:ascii="方正仿宋_GBK" w:hAnsi="方正仿宋_GBK" w:eastAsia="方正仿宋_GBK" w:cs="方正仿宋_GBK"/>
          <w:sz w:val="32"/>
          <w:szCs w:val="32"/>
          <w:shd w:val="clear" w:color="auto" w:fill="FFFFFF"/>
          <w:lang w:val="en-US" w:eastAsia="zh-CN" w:bidi="ar-SA"/>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660A9E4A">
      <w:pPr>
        <w:pStyle w:val="13"/>
        <w:autoSpaceDE w:val="0"/>
        <w:spacing w:before="0" w:beforeAutospacing="0" w:after="0" w:afterAutospacing="0" w:line="600" w:lineRule="atLeast"/>
        <w:ind w:firstLine="643" w:firstLineChars="200"/>
        <w:jc w:val="both"/>
        <w:rPr>
          <w:rStyle w:val="18"/>
          <w:rFonts w:hint="eastAsia" w:ascii="方正楷体_GBK" w:hAnsi="方正楷体_GBK" w:eastAsia="方正楷体_GBK" w:cs="方正楷体_GBK"/>
          <w:sz w:val="32"/>
          <w:szCs w:val="32"/>
          <w:shd w:val="clear" w:color="auto" w:fill="FFFFFF"/>
          <w:lang w:bidi="ar"/>
        </w:rPr>
      </w:pPr>
      <w:r>
        <w:rPr>
          <w:rStyle w:val="18"/>
          <w:rFonts w:hint="eastAsia" w:ascii="方正楷体_GBK" w:hAnsi="方正楷体_GBK" w:eastAsia="方正楷体_GBK" w:cs="方正楷体_GBK"/>
          <w:sz w:val="32"/>
          <w:szCs w:val="32"/>
          <w:shd w:val="clear" w:color="auto" w:fill="FFFFFF"/>
          <w:lang w:bidi="ar"/>
        </w:rPr>
        <w:t>（四）政府采购支出情况说明</w:t>
      </w:r>
    </w:p>
    <w:p w14:paraId="712E64CC">
      <w:pPr>
        <w:pStyle w:val="7"/>
        <w:snapToGrid w:val="0"/>
        <w:spacing w:before="0" w:beforeAutospacing="0" w:after="0" w:afterAutospacing="0" w:line="600" w:lineRule="exact"/>
        <w:ind w:firstLine="600" w:firstLineChars="200"/>
        <w:jc w:val="both"/>
        <w:rPr>
          <w:rFonts w:hint="default"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2023年度我单位未发生政府采购事项，无相关经费支出。</w:t>
      </w:r>
    </w:p>
    <w:p w14:paraId="36E5BEFB">
      <w:pPr>
        <w:pStyle w:val="7"/>
        <w:numPr>
          <w:ilvl w:val="0"/>
          <w:numId w:val="2"/>
        </w:numPr>
        <w:shd w:val="clear" w:color="auto" w:fill="FFFFFF"/>
        <w:rPr>
          <w:rStyle w:val="11"/>
          <w:rFonts w:hint="eastAsia" w:ascii="方正黑体" w:hAnsi="方正黑体" w:eastAsia="方正黑体" w:cs="方正黑体"/>
          <w:color w:val="000000" w:themeColor="text1"/>
          <w:sz w:val="30"/>
          <w:szCs w:val="30"/>
          <w:shd w:val="clear" w:color="auto" w:fill="FFFFFF"/>
          <w14:textFill>
            <w14:solidFill>
              <w14:schemeClr w14:val="tx1"/>
            </w14:solidFill>
          </w14:textFill>
        </w:rPr>
      </w:pPr>
      <w:r>
        <w:rPr>
          <w:rStyle w:val="11"/>
          <w:rFonts w:hint="eastAsia" w:ascii="方正黑体" w:hAnsi="方正黑体" w:eastAsia="方正黑体" w:cs="方正黑体"/>
          <w:color w:val="000000" w:themeColor="text1"/>
          <w:sz w:val="30"/>
          <w:szCs w:val="30"/>
          <w:shd w:val="clear" w:color="auto" w:fill="FFFFFF"/>
          <w14:textFill>
            <w14:solidFill>
              <w14:schemeClr w14:val="tx1"/>
            </w14:solidFill>
          </w14:textFill>
        </w:rPr>
        <w:t>预算绩效管理情况说明</w:t>
      </w:r>
    </w:p>
    <w:p w14:paraId="2CD86332">
      <w:pPr>
        <w:pStyle w:val="12"/>
        <w:autoSpaceDE w:val="0"/>
        <w:ind w:firstLine="643"/>
        <w:rPr>
          <w:rFonts w:hint="eastAsia" w:ascii="楷体" w:hAnsi="楷体" w:eastAsia="楷体" w:cs="楷体"/>
          <w:b/>
          <w:bCs/>
          <w:color w:val="000000" w:themeColor="text1"/>
          <w:sz w:val="30"/>
          <w:szCs w:val="30"/>
          <w:shd w:val="clear" w:color="auto" w:fill="FFFFFF"/>
          <w:lang w:eastAsia="zh-CN"/>
          <w14:textFill>
            <w14:solidFill>
              <w14:schemeClr w14:val="tx1"/>
            </w14:solidFill>
          </w14:textFill>
        </w:rPr>
      </w:pPr>
      <w:r>
        <w:rPr>
          <w:rFonts w:hint="eastAsia" w:ascii="楷体" w:hAnsi="楷体" w:eastAsia="楷体" w:cs="楷体"/>
          <w:b/>
          <w:bCs/>
          <w:color w:val="000000" w:themeColor="text1"/>
          <w:sz w:val="30"/>
          <w:szCs w:val="30"/>
          <w:shd w:val="clear" w:color="auto" w:fill="FFFFFF"/>
          <w14:textFill>
            <w14:solidFill>
              <w14:schemeClr w14:val="tx1"/>
            </w14:solidFill>
          </w14:textFill>
        </w:rPr>
        <w:t>（一）单位自评情况</w:t>
      </w:r>
    </w:p>
    <w:p w14:paraId="39166883">
      <w:pPr>
        <w:pStyle w:val="12"/>
        <w:keepNext w:val="0"/>
        <w:keepLines w:val="0"/>
        <w:pageBreakBefore w:val="0"/>
        <w:widowControl/>
        <w:numPr>
          <w:ilvl w:val="0"/>
          <w:numId w:val="0"/>
        </w:numPr>
        <w:kinsoku/>
        <w:overflowPunct/>
        <w:topLinePunct w:val="0"/>
        <w:autoSpaceDE w:val="0"/>
        <w:autoSpaceDN/>
        <w:bidi w:val="0"/>
        <w:adjustRightInd/>
        <w:spacing w:beforeAutospacing="0" w:line="600" w:lineRule="exact"/>
        <w:ind w:firstLine="640" w:firstLineChars="200"/>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根据预算绩效管理要求，我单位属于卫健委下属事业单位部门整体绩效评价由卫健委统一进行自评。我单位有2个二级项目开展了绩效自评，涉及财政拨款项目支出资金128.55万元。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682"/>
        <w:gridCol w:w="681"/>
        <w:gridCol w:w="759"/>
        <w:gridCol w:w="679"/>
        <w:gridCol w:w="863"/>
        <w:gridCol w:w="712"/>
        <w:gridCol w:w="852"/>
        <w:gridCol w:w="768"/>
        <w:gridCol w:w="690"/>
        <w:gridCol w:w="545"/>
      </w:tblGrid>
      <w:tr w14:paraId="738C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2AFE">
            <w:pPr>
              <w:keepNext w:val="0"/>
              <w:keepLines w:val="0"/>
              <w:widowControl/>
              <w:suppressLineNumbers w:val="0"/>
              <w:jc w:val="center"/>
              <w:textAlignment w:val="center"/>
              <w:rPr>
                <w:rFonts w:ascii="微软雅黑" w:hAnsi="微软雅黑" w:eastAsia="微软雅黑" w:cs="微软雅黑"/>
                <w:b/>
                <w:bCs/>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1"/>
                <w:szCs w:val="21"/>
                <w:u w:val="none"/>
                <w:lang w:val="en-US" w:eastAsia="zh-CN" w:bidi="ar"/>
                <w14:textFill>
                  <w14:solidFill>
                    <w14:schemeClr w14:val="tx1"/>
                  </w14:solidFill>
                </w14:textFill>
              </w:rPr>
              <w:t>2023年度二级项目绩效自评表</w:t>
            </w:r>
          </w:p>
        </w:tc>
      </w:tr>
      <w:tr w14:paraId="5655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BE4A">
            <w:pPr>
              <w:keepNext w:val="0"/>
              <w:keepLines w:val="0"/>
              <w:widowControl/>
              <w:suppressLineNumbers w:val="0"/>
              <w:jc w:val="center"/>
              <w:textAlignment w:val="center"/>
              <w:rPr>
                <w:rFonts w:hint="default" w:ascii="宋体" w:hAnsi="宋体" w:eastAsia="宋体" w:cs="宋体"/>
                <w:b/>
                <w:bCs/>
                <w:i w:val="0"/>
                <w:iCs w:val="0"/>
                <w:color w:val="000000" w:themeColor="text1"/>
                <w:sz w:val="21"/>
                <w:szCs w:val="21"/>
                <w:u w:val="none"/>
                <w:lang w:val="en-US"/>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状态：业务审核已审</w:t>
            </w:r>
            <w:r>
              <w:rPr>
                <w:rFonts w:hint="eastAsia" w:cs="宋体"/>
                <w:b/>
                <w:bCs/>
                <w:i w:val="0"/>
                <w:iCs w:val="0"/>
                <w:color w:val="000000" w:themeColor="text1"/>
                <w:kern w:val="0"/>
                <w:sz w:val="21"/>
                <w:szCs w:val="21"/>
                <w:u w:val="none"/>
                <w:lang w:val="en-US" w:eastAsia="zh-CN" w:bidi="ar"/>
                <w14:textFill>
                  <w14:solidFill>
                    <w14:schemeClr w14:val="tx1"/>
                  </w14:solidFill>
                </w14:textFill>
              </w:rPr>
              <w:t xml:space="preserve">                                                   单位：万元</w:t>
            </w:r>
          </w:p>
        </w:tc>
      </w:tr>
      <w:tr w14:paraId="20C2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03A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项目名称：</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59FA">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基本公共卫生服务资金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663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项目编码：</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DA83">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50023822T000002015526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9E5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自评总分：</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621E">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3F51">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6F9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15E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413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项目主管部门：</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6354">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067</w:t>
            </w:r>
            <w:r>
              <w:rPr>
                <w:rFonts w:hint="eastAsia"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巫溪县卫生健康委员会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261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财政归口</w:t>
            </w:r>
            <w:r>
              <w:rPr>
                <w:rFonts w:hint="eastAsia" w:cs="宋体"/>
                <w:b/>
                <w:bCs/>
                <w:i w:val="0"/>
                <w:iCs w:val="0"/>
                <w:color w:val="000000" w:themeColor="text1"/>
                <w:kern w:val="0"/>
                <w:sz w:val="21"/>
                <w:szCs w:val="21"/>
                <w:u w:val="none"/>
                <w:lang w:val="en-US" w:eastAsia="zh-CN" w:bidi="ar"/>
                <w14:textFill>
                  <w14:solidFill>
                    <w14:schemeClr w14:val="tx1"/>
                  </w14:solidFill>
                </w14:textFill>
              </w:rPr>
              <w:t>科</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室：</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BAC4">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006</w:t>
            </w:r>
            <w:r>
              <w:rPr>
                <w:rFonts w:hint="eastAsia"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社保科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F8B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部门联系人：</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E0EF">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张代智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EB5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联系电话：</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F9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18996552777</w:t>
            </w:r>
          </w:p>
        </w:tc>
      </w:tr>
      <w:tr w14:paraId="544C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3769">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1"/>
                <w:szCs w:val="21"/>
                <w:u w:val="none"/>
                <w:lang w:val="en-US" w:eastAsia="zh-CN" w:bidi="ar"/>
                <w14:textFill>
                  <w14:solidFill>
                    <w14:schemeClr w14:val="tx1"/>
                  </w14:solidFill>
                </w14:textFill>
              </w:rPr>
              <w:t>资金情况</w:t>
            </w:r>
          </w:p>
        </w:tc>
      </w:tr>
      <w:tr w14:paraId="4BFF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D89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5C6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年初预算数</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0FA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全年（调整）预算数</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D49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全年执行数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E04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执行率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0AE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执行率权重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207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执行率得分</w:t>
            </w:r>
          </w:p>
        </w:tc>
      </w:tr>
      <w:tr w14:paraId="634E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61" w:type="pct"/>
            <w:tcBorders>
              <w:top w:val="single" w:color="000000" w:sz="4" w:space="0"/>
              <w:left w:val="single" w:color="000000" w:sz="4" w:space="0"/>
              <w:bottom w:val="single" w:color="000000" w:sz="4" w:space="0"/>
              <w:right w:val="nil"/>
            </w:tcBorders>
            <w:shd w:val="clear" w:color="auto" w:fill="auto"/>
            <w:vAlign w:val="center"/>
          </w:tcPr>
          <w:p w14:paraId="52D85E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年度总金额</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D028C5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07F979E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02290E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0.00</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14:paraId="3CDED1F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05" w:type="pct"/>
            <w:tcBorders>
              <w:top w:val="single" w:color="000000" w:sz="4" w:space="0"/>
              <w:left w:val="nil"/>
              <w:bottom w:val="single" w:color="000000" w:sz="4" w:space="0"/>
              <w:right w:val="single" w:color="000000" w:sz="4" w:space="0"/>
            </w:tcBorders>
            <w:shd w:val="clear" w:color="auto" w:fill="auto"/>
            <w:vAlign w:val="center"/>
          </w:tcPr>
          <w:p w14:paraId="7E9967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cs="宋体"/>
                <w:i w:val="0"/>
                <w:iCs w:val="0"/>
                <w:color w:val="000000" w:themeColor="text1"/>
                <w:kern w:val="0"/>
                <w:sz w:val="21"/>
                <w:szCs w:val="21"/>
                <w:u w:val="none"/>
                <w:lang w:val="en-US" w:eastAsia="zh-CN" w:bidi="ar"/>
                <w14:textFill>
                  <w14:solidFill>
                    <w14:schemeClr w14:val="tx1"/>
                  </w14:solidFill>
                </w14:textFill>
              </w:rPr>
              <w:t>127.89</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7FBB48D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99" w:type="pct"/>
            <w:tcBorders>
              <w:top w:val="single" w:color="000000" w:sz="4" w:space="0"/>
              <w:left w:val="nil"/>
              <w:bottom w:val="single" w:color="000000" w:sz="4" w:space="0"/>
              <w:right w:val="single" w:color="000000" w:sz="4" w:space="0"/>
            </w:tcBorders>
            <w:shd w:val="clear" w:color="auto" w:fill="auto"/>
            <w:noWrap/>
            <w:vAlign w:val="center"/>
          </w:tcPr>
          <w:p w14:paraId="06B136B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cs="宋体"/>
                <w:i w:val="0"/>
                <w:iCs w:val="0"/>
                <w:color w:val="000000" w:themeColor="text1"/>
                <w:kern w:val="0"/>
                <w:sz w:val="21"/>
                <w:szCs w:val="21"/>
                <w:u w:val="none"/>
                <w:lang w:val="en-US" w:eastAsia="zh-CN" w:bidi="ar"/>
                <w14:textFill>
                  <w14:solidFill>
                    <w14:schemeClr w14:val="tx1"/>
                  </w14:solidFill>
                </w14:textFill>
              </w:rPr>
              <w:t>127.89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713A">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C56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C0C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154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61" w:type="pct"/>
            <w:tcBorders>
              <w:top w:val="single" w:color="000000" w:sz="4" w:space="0"/>
              <w:left w:val="single" w:color="000000" w:sz="4" w:space="0"/>
              <w:bottom w:val="single" w:color="000000" w:sz="4" w:space="0"/>
              <w:right w:val="nil"/>
            </w:tcBorders>
            <w:shd w:val="clear" w:color="auto" w:fill="auto"/>
            <w:vAlign w:val="center"/>
          </w:tcPr>
          <w:p w14:paraId="54A34F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其中：财政拨款</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1AEB12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064D542A">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78CF9C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0.00</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14:paraId="15638C0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05" w:type="pct"/>
            <w:tcBorders>
              <w:top w:val="single" w:color="000000" w:sz="4" w:space="0"/>
              <w:left w:val="nil"/>
              <w:bottom w:val="single" w:color="000000" w:sz="4" w:space="0"/>
              <w:right w:val="single" w:color="000000" w:sz="4" w:space="0"/>
            </w:tcBorders>
            <w:shd w:val="clear" w:color="auto" w:fill="auto"/>
            <w:vAlign w:val="center"/>
          </w:tcPr>
          <w:p w14:paraId="600904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cs="宋体"/>
                <w:i w:val="0"/>
                <w:iCs w:val="0"/>
                <w:color w:val="000000" w:themeColor="text1"/>
                <w:kern w:val="0"/>
                <w:sz w:val="21"/>
                <w:szCs w:val="21"/>
                <w:u w:val="none"/>
                <w:lang w:val="en-US" w:eastAsia="zh-CN" w:bidi="ar"/>
                <w14:textFill>
                  <w14:solidFill>
                    <w14:schemeClr w14:val="tx1"/>
                  </w14:solidFill>
                </w14:textFill>
              </w:rPr>
              <w:t>127.89</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1B3B123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99" w:type="pct"/>
            <w:tcBorders>
              <w:top w:val="single" w:color="000000" w:sz="4" w:space="0"/>
              <w:left w:val="nil"/>
              <w:bottom w:val="single" w:color="000000" w:sz="4" w:space="0"/>
              <w:right w:val="single" w:color="000000" w:sz="4" w:space="0"/>
            </w:tcBorders>
            <w:shd w:val="clear" w:color="auto" w:fill="auto"/>
            <w:noWrap/>
            <w:vAlign w:val="center"/>
          </w:tcPr>
          <w:p w14:paraId="32EA24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cs="宋体"/>
                <w:i w:val="0"/>
                <w:iCs w:val="0"/>
                <w:color w:val="000000" w:themeColor="text1"/>
                <w:kern w:val="0"/>
                <w:sz w:val="21"/>
                <w:szCs w:val="21"/>
                <w:u w:val="none"/>
                <w:lang w:val="en-US" w:eastAsia="zh-CN" w:bidi="ar"/>
                <w14:textFill>
                  <w14:solidFill>
                    <w14:schemeClr w14:val="tx1"/>
                  </w14:solidFill>
                </w14:textFill>
              </w:rPr>
              <w:t>127.89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8B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F9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7C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r>
      <w:tr w14:paraId="19E9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pct"/>
            <w:tcBorders>
              <w:top w:val="single" w:color="000000" w:sz="4" w:space="0"/>
              <w:left w:val="single" w:color="000000" w:sz="4" w:space="0"/>
              <w:bottom w:val="single" w:color="000000" w:sz="4" w:space="0"/>
              <w:right w:val="nil"/>
            </w:tcBorders>
            <w:shd w:val="clear" w:color="auto" w:fill="auto"/>
            <w:vAlign w:val="center"/>
          </w:tcPr>
          <w:p w14:paraId="53D2DC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一般公共预算</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232657E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0307D1B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28EB60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0.00</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14:paraId="645DCF9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05" w:type="pct"/>
            <w:tcBorders>
              <w:top w:val="single" w:color="000000" w:sz="4" w:space="0"/>
              <w:left w:val="nil"/>
              <w:bottom w:val="single" w:color="000000" w:sz="4" w:space="0"/>
              <w:right w:val="single" w:color="000000" w:sz="4" w:space="0"/>
            </w:tcBorders>
            <w:shd w:val="clear" w:color="auto" w:fill="auto"/>
            <w:vAlign w:val="center"/>
          </w:tcPr>
          <w:p w14:paraId="12FE87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cs="宋体"/>
                <w:i w:val="0"/>
                <w:iCs w:val="0"/>
                <w:color w:val="000000" w:themeColor="text1"/>
                <w:kern w:val="0"/>
                <w:sz w:val="21"/>
                <w:szCs w:val="21"/>
                <w:u w:val="none"/>
                <w:lang w:val="en-US" w:eastAsia="zh-CN" w:bidi="ar"/>
                <w14:textFill>
                  <w14:solidFill>
                    <w14:schemeClr w14:val="tx1"/>
                  </w14:solidFill>
                </w14:textFill>
              </w:rPr>
              <w:t>127.89</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07E53F4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99" w:type="pct"/>
            <w:tcBorders>
              <w:top w:val="single" w:color="000000" w:sz="4" w:space="0"/>
              <w:left w:val="nil"/>
              <w:bottom w:val="single" w:color="000000" w:sz="4" w:space="0"/>
              <w:right w:val="single" w:color="000000" w:sz="4" w:space="0"/>
            </w:tcBorders>
            <w:shd w:val="clear" w:color="auto" w:fill="auto"/>
            <w:noWrap/>
            <w:vAlign w:val="center"/>
          </w:tcPr>
          <w:p w14:paraId="10C1C1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cs="宋体"/>
                <w:i w:val="0"/>
                <w:iCs w:val="0"/>
                <w:color w:val="000000" w:themeColor="text1"/>
                <w:kern w:val="0"/>
                <w:sz w:val="21"/>
                <w:szCs w:val="21"/>
                <w:u w:val="none"/>
                <w:lang w:val="en-US" w:eastAsia="zh-CN" w:bidi="ar"/>
                <w14:textFill>
                  <w14:solidFill>
                    <w14:schemeClr w14:val="tx1"/>
                  </w14:solidFill>
                </w14:textFill>
              </w:rPr>
              <w:t>127.89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98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1D3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1DA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A7A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8CC9">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1"/>
                <w:szCs w:val="21"/>
                <w:u w:val="none"/>
                <w:lang w:val="en-US" w:eastAsia="zh-CN" w:bidi="ar"/>
                <w14:textFill>
                  <w14:solidFill>
                    <w14:schemeClr w14:val="tx1"/>
                  </w14:solidFill>
                </w14:textFill>
              </w:rPr>
              <w:t>绩效目标</w:t>
            </w:r>
          </w:p>
        </w:tc>
      </w:tr>
      <w:tr w14:paraId="0EE0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A49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年初绩效目标</w:t>
            </w:r>
          </w:p>
        </w:tc>
        <w:tc>
          <w:tcPr>
            <w:tcW w:w="18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DCC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全年（调整）绩效目标</w:t>
            </w:r>
          </w:p>
        </w:tc>
        <w:tc>
          <w:tcPr>
            <w:tcW w:w="11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67D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全年目标实际完成情况</w:t>
            </w:r>
          </w:p>
        </w:tc>
      </w:tr>
      <w:tr w14:paraId="01B4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200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1BE8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公共卫生服务，高血压、糖尿病、精神病等</w:t>
            </w:r>
          </w:p>
        </w:tc>
        <w:tc>
          <w:tcPr>
            <w:tcW w:w="18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5634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公共卫生服务，高血压、糖尿病、精神病等</w:t>
            </w:r>
          </w:p>
        </w:tc>
        <w:tc>
          <w:tcPr>
            <w:tcW w:w="117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CBFB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已完成</w:t>
            </w:r>
          </w:p>
        </w:tc>
      </w:tr>
      <w:tr w14:paraId="3EA5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37C1">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1"/>
                <w:szCs w:val="21"/>
                <w:u w:val="none"/>
                <w:lang w:val="en-US" w:eastAsia="zh-CN" w:bidi="ar"/>
                <w14:textFill>
                  <w14:solidFill>
                    <w14:schemeClr w14:val="tx1"/>
                  </w14:solidFill>
                </w14:textFill>
              </w:rPr>
              <w:t>绩效指标</w:t>
            </w:r>
          </w:p>
        </w:tc>
      </w:tr>
      <w:tr w14:paraId="7F67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544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指标名称</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192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计量单位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087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指标性质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C4F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指标值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7F0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全年完成值</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96B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偏离度（%）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D88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得分系数（%）</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B3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指标权重</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93D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指标得分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B36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是否核心指标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BB9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说明</w:t>
            </w:r>
          </w:p>
        </w:tc>
      </w:tr>
      <w:tr w14:paraId="5D1C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958C">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高血压患者管理人数</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8A11">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8D5A">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72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AD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FB3F">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30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4590">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C4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599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2EB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3FEB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3122">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糖尿病患者管理人数495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1A2D">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74A2">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B3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83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495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6F3B">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AF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BA2A">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B1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51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7A5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A6D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FE3E">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传染病突发公共卫生事件报告</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0375">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905C">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A1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57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8F46">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A7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BAA1">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6A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935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412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F80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DB11">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居民健康素养水平</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BF1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4C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定性</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B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不断提高</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46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63BC">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50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1CFE">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2B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E3C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DE6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38A1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0420">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居民满意度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18AD">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2418">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AF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D6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08D9">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45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AC70">
            <w:pPr>
              <w:keepNext w:val="0"/>
              <w:keepLines w:val="0"/>
              <w:widowControl/>
              <w:suppressLineNumbers w:val="0"/>
              <w:ind w:firstLineChars="10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5A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A19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5E5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bl>
    <w:p w14:paraId="1B819C82">
      <w:pPr>
        <w:pStyle w:val="12"/>
        <w:autoSpaceDE w:val="0"/>
        <w:spacing w:line="600" w:lineRule="exact"/>
        <w:ind w:firstLine="0" w:firstLineChars="0"/>
        <w:rPr>
          <w:rFonts w:ascii="方正楷体" w:hAnsi="方正楷体" w:eastAsia="方正楷体" w:cs="方正楷体"/>
          <w:b/>
          <w:bCs/>
          <w:color w:val="000000" w:themeColor="text1"/>
          <w:sz w:val="32"/>
          <w:szCs w:val="32"/>
          <w:shd w:val="clear" w:color="auto" w:fill="FFFFFF"/>
          <w14:textFill>
            <w14:solidFill>
              <w14:schemeClr w14:val="tx1"/>
            </w14:solidFill>
          </w14:textFill>
        </w:rPr>
      </w:pPr>
      <w:r>
        <w:rPr>
          <w:rFonts w:hint="eastAsia" w:ascii="方正楷体" w:hAnsi="方正楷体" w:eastAsia="方正楷体" w:cs="方正楷体"/>
          <w:b/>
          <w:bCs/>
          <w:color w:val="000000" w:themeColor="text1"/>
          <w:sz w:val="32"/>
          <w:szCs w:val="32"/>
          <w:shd w:val="clear" w:color="auto" w:fill="FFFFFF"/>
          <w14:textFill>
            <w14:solidFill>
              <w14:schemeClr w14:val="tx1"/>
            </w14:solidFill>
          </w14:textFill>
        </w:rPr>
        <w:t>（二）单位绩效评价情况</w:t>
      </w:r>
    </w:p>
    <w:p w14:paraId="57C7DF8B">
      <w:pPr>
        <w:pStyle w:val="12"/>
        <w:keepNext w:val="0"/>
        <w:keepLines w:val="0"/>
        <w:pageBreakBefore w:val="0"/>
        <w:widowControl/>
        <w:numPr>
          <w:ilvl w:val="0"/>
          <w:numId w:val="0"/>
        </w:numPr>
        <w:kinsoku/>
        <w:overflowPunct/>
        <w:topLinePunct w:val="0"/>
        <w:autoSpaceDE w:val="0"/>
        <w:autoSpaceDN/>
        <w:bidi w:val="0"/>
        <w:adjustRightInd/>
        <w:spacing w:beforeAutospacing="0" w:line="600" w:lineRule="exact"/>
        <w:ind w:firstLine="640" w:firstLineChars="200"/>
        <w:rPr>
          <w:rFonts w:hint="default" w:ascii="方正仿宋_GBK" w:hAnsi="方正仿宋_GBK" w:eastAsia="方正仿宋_GBK" w:cs="方正仿宋_GBK"/>
          <w:color w:val="auto"/>
          <w:kern w:val="0"/>
          <w:sz w:val="32"/>
          <w:szCs w:val="32"/>
          <w:lang w:val="en-US" w:eastAsia="zh-CN" w:bidi="ar-SA"/>
        </w:rPr>
      </w:pPr>
      <w:r>
        <w:rPr>
          <w:rFonts w:hint="default" w:ascii="方正仿宋_GBK" w:hAnsi="方正仿宋_GBK" w:eastAsia="方正仿宋_GBK" w:cs="方正仿宋_GBK"/>
          <w:color w:val="auto"/>
          <w:kern w:val="0"/>
          <w:sz w:val="32"/>
          <w:szCs w:val="32"/>
          <w:lang w:val="en-US" w:eastAsia="zh-CN" w:bidi="ar-SA"/>
        </w:rPr>
        <w:t>我</w:t>
      </w:r>
      <w:r>
        <w:rPr>
          <w:rFonts w:hint="eastAsia" w:ascii="方正仿宋_GBK" w:hAnsi="方正仿宋_GBK" w:eastAsia="方正仿宋_GBK" w:cs="方正仿宋_GBK"/>
          <w:color w:val="auto"/>
          <w:kern w:val="0"/>
          <w:sz w:val="32"/>
          <w:szCs w:val="32"/>
          <w:lang w:val="en-US" w:eastAsia="zh-CN" w:bidi="ar-SA"/>
        </w:rPr>
        <w:t>单位未组织开展绩效评价。</w:t>
      </w:r>
    </w:p>
    <w:p w14:paraId="2E53E69D">
      <w:pPr>
        <w:pStyle w:val="12"/>
        <w:autoSpaceDE w:val="0"/>
        <w:spacing w:line="600" w:lineRule="exact"/>
        <w:ind w:firstLine="0" w:firstLineChars="0"/>
        <w:rPr>
          <w:rFonts w:hint="eastAsia" w:ascii="方正楷体" w:hAnsi="方正楷体" w:eastAsia="方正楷体" w:cs="方正楷体"/>
          <w:b/>
          <w:bCs/>
          <w:color w:val="000000" w:themeColor="text1"/>
          <w:sz w:val="32"/>
          <w:szCs w:val="32"/>
          <w:shd w:val="clear" w:color="auto" w:fill="FFFFFF"/>
          <w14:textFill>
            <w14:solidFill>
              <w14:schemeClr w14:val="tx1"/>
            </w14:solidFill>
          </w14:textFill>
        </w:rPr>
      </w:pPr>
      <w:r>
        <w:rPr>
          <w:rFonts w:hint="eastAsia" w:ascii="方正楷体" w:hAnsi="方正楷体" w:eastAsia="方正楷体" w:cs="方正楷体"/>
          <w:b/>
          <w:bCs/>
          <w:color w:val="000000" w:themeColor="text1"/>
          <w:sz w:val="32"/>
          <w:szCs w:val="32"/>
          <w:shd w:val="clear" w:color="auto" w:fill="FFFFFF"/>
          <w14:textFill>
            <w14:solidFill>
              <w14:schemeClr w14:val="tx1"/>
            </w14:solidFill>
          </w14:textFill>
        </w:rPr>
        <w:t>（三）财政绩效评价情况</w:t>
      </w:r>
    </w:p>
    <w:p w14:paraId="38F0BB8F">
      <w:pPr>
        <w:pStyle w:val="12"/>
        <w:autoSpaceDE w:val="0"/>
        <w:ind w:firstLine="643"/>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0"/>
          <w:szCs w:val="30"/>
          <w:shd w:val="clear" w:color="auto" w:fill="FFFFFF"/>
          <w:lang w:val="en-US" w:eastAsia="zh-CN"/>
          <w14:textFill>
            <w14:solidFill>
              <w14:schemeClr w14:val="tx1"/>
            </w14:solidFill>
          </w14:textFill>
        </w:rPr>
        <w:t>县财政局未委托第三方对我单位开展绩效评价。</w:t>
      </w:r>
    </w:p>
    <w:p w14:paraId="71F9D0A9">
      <w:pPr>
        <w:pStyle w:val="7"/>
        <w:numPr>
          <w:ilvl w:val="0"/>
          <w:numId w:val="2"/>
        </w:numPr>
        <w:shd w:val="clear" w:color="auto" w:fill="FFFFFF"/>
        <w:ind w:left="0" w:leftChars="0" w:firstLine="0" w:firstLineChars="0"/>
        <w:rPr>
          <w:rStyle w:val="11"/>
          <w:rFonts w:ascii="黑体" w:hAnsi="黑体" w:eastAsia="黑体" w:cs="黑体"/>
          <w:color w:val="000000" w:themeColor="text1"/>
          <w:sz w:val="30"/>
          <w:szCs w:val="30"/>
          <w:shd w:val="clear" w:color="auto" w:fill="FFFFFF"/>
          <w14:textFill>
            <w14:solidFill>
              <w14:schemeClr w14:val="tx1"/>
            </w14:solidFill>
          </w14:textFill>
        </w:rPr>
      </w:pPr>
      <w:r>
        <w:rPr>
          <w:rStyle w:val="11"/>
          <w:rFonts w:ascii="黑体" w:hAnsi="黑体" w:eastAsia="黑体" w:cs="黑体"/>
          <w:color w:val="000000" w:themeColor="text1"/>
          <w:sz w:val="30"/>
          <w:szCs w:val="30"/>
          <w:shd w:val="clear" w:color="auto" w:fill="FFFFFF"/>
          <w14:textFill>
            <w14:solidFill>
              <w14:schemeClr w14:val="tx1"/>
            </w14:solidFill>
          </w14:textFill>
        </w:rPr>
        <w:t>专业名词解释</w:t>
      </w:r>
    </w:p>
    <w:p w14:paraId="073E72DE">
      <w:pPr>
        <w:pStyle w:val="17"/>
        <w:keepNext w:val="0"/>
        <w:keepLines w:val="0"/>
        <w:widowControl/>
        <w:suppressLineNumbers w:val="0"/>
        <w:autoSpaceDE w:val="0"/>
        <w:spacing w:before="0" w:beforeAutospacing="0" w:after="0" w:afterAutospacing="0" w:line="600" w:lineRule="atLeast"/>
        <w:ind w:left="0" w:right="0" w:firstLine="640"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b w:val="0"/>
          <w:bCs/>
          <w:kern w:val="0"/>
          <w:sz w:val="32"/>
          <w:szCs w:val="32"/>
          <w:shd w:val="clear" w:color="auto" w:fill="FFFFFF"/>
          <w:lang w:bidi="ar-SA"/>
        </w:rPr>
        <w:t> </w:t>
      </w:r>
      <w:r>
        <w:rPr>
          <w:rStyle w:val="18"/>
          <w:rFonts w:hint="eastAsia" w:ascii="方正仿宋_GBK" w:hAnsi="方正仿宋_GBK" w:eastAsia="方正仿宋_GBK" w:cs="方正仿宋_GBK"/>
          <w:kern w:val="0"/>
          <w:sz w:val="32"/>
          <w:szCs w:val="32"/>
          <w:shd w:val="clear" w:color="auto" w:fill="FFFFFF"/>
          <w:lang w:bidi="ar-SA"/>
        </w:rPr>
        <w:t>（一）财政拨款收入：</w:t>
      </w:r>
      <w:r>
        <w:rPr>
          <w:rStyle w:val="18"/>
          <w:rFonts w:hint="eastAsia" w:ascii="方正仿宋_GBK" w:hAnsi="方正仿宋_GBK" w:eastAsia="方正仿宋_GBK" w:cs="方正仿宋_GBK"/>
          <w:b w:val="0"/>
          <w:bCs/>
          <w:kern w:val="0"/>
          <w:sz w:val="32"/>
          <w:szCs w:val="32"/>
          <w:shd w:val="clear" w:color="auto" w:fill="FFFFFF"/>
          <w:lang w:bidi="ar-SA"/>
        </w:rPr>
        <w:t>指本年度从本级财政部门取得的财政拨款，包括一般公共预算财政拨款和政府性基金预算财政拨款。</w:t>
      </w:r>
    </w:p>
    <w:p w14:paraId="3F14D775">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（二）事业收入：</w:t>
      </w:r>
      <w:r>
        <w:rPr>
          <w:rStyle w:val="18"/>
          <w:rFonts w:hint="eastAsia" w:ascii="方正仿宋_GBK" w:hAnsi="方正仿宋_GBK" w:eastAsia="方正仿宋_GBK" w:cs="方正仿宋_GBK"/>
          <w:b w:val="0"/>
          <w:bCs/>
          <w:kern w:val="0"/>
          <w:sz w:val="32"/>
          <w:szCs w:val="32"/>
          <w:shd w:val="clear" w:color="auto" w:fill="FFFFFF"/>
          <w:lang w:bidi="ar-SA"/>
        </w:rPr>
        <w:t>指事业单位开展专业业务活动及其辅助活动取得的现金流入</w:t>
      </w: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；事业单位收到的财政专户实际核拨的教育</w:t>
      </w:r>
      <w:r>
        <w:rPr>
          <w:rStyle w:val="18"/>
          <w:rFonts w:hint="eastAsia" w:ascii="方正仿宋_GBK" w:hAnsi="方正仿宋_GBK" w:eastAsia="方正仿宋_GBK" w:cs="方正仿宋_GBK"/>
          <w:b w:val="0"/>
          <w:bCs/>
          <w:kern w:val="0"/>
          <w:sz w:val="32"/>
          <w:szCs w:val="32"/>
          <w:shd w:val="clear" w:color="auto" w:fill="FFFFFF"/>
          <w:lang w:bidi="ar-SA"/>
        </w:rPr>
        <w:t>收费等资金在此反映。</w:t>
      </w:r>
    </w:p>
    <w:p w14:paraId="6637B665">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（三）经营收入：</w:t>
      </w:r>
      <w:r>
        <w:rPr>
          <w:rStyle w:val="18"/>
          <w:rFonts w:hint="eastAsia" w:ascii="方正仿宋_GBK" w:hAnsi="方正仿宋_GBK" w:eastAsia="方正仿宋_GBK" w:cs="方正仿宋_GBK"/>
          <w:b w:val="0"/>
          <w:bCs/>
          <w:kern w:val="0"/>
          <w:sz w:val="32"/>
          <w:szCs w:val="32"/>
          <w:shd w:val="clear" w:color="auto" w:fill="FFFFFF"/>
          <w:lang w:bidi="ar-SA"/>
        </w:rPr>
        <w:t>指事业单位在专业业务活动及其辅助活动之外开展非独立核算经营活动取得的现金流入。</w:t>
      </w:r>
    </w:p>
    <w:p w14:paraId="191C5152">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（四）其他收入：</w:t>
      </w:r>
      <w:r>
        <w:rPr>
          <w:rStyle w:val="18"/>
          <w:rFonts w:hint="eastAsia" w:ascii="方正仿宋_GBK" w:hAnsi="方正仿宋_GBK" w:eastAsia="方正仿宋_GBK" w:cs="方正仿宋_GBK"/>
          <w:b w:val="0"/>
          <w:bCs/>
          <w:kern w:val="0"/>
          <w:sz w:val="32"/>
          <w:szCs w:val="32"/>
          <w:shd w:val="clear" w:color="auto" w:fill="FFFFFF"/>
          <w:lang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3FAE7B">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（五）使用非财政拨款结余：</w:t>
      </w:r>
      <w:r>
        <w:rPr>
          <w:rStyle w:val="18"/>
          <w:rFonts w:hint="eastAsia" w:ascii="方正仿宋_GBK" w:hAnsi="方正仿宋_GBK" w:eastAsia="方正仿宋_GBK" w:cs="方正仿宋_GBK"/>
          <w:b w:val="0"/>
          <w:bCs/>
          <w:kern w:val="0"/>
          <w:sz w:val="32"/>
          <w:szCs w:val="32"/>
          <w:shd w:val="clear" w:color="auto" w:fill="FFFFFF"/>
          <w:lang w:bidi="ar-SA"/>
        </w:rPr>
        <w:t>指单位在当年的“财政拨款收入”、“事业收入”、“经营收入”、“其他收入”等不足以安排当年支出的情况下，使用以前年度积累的非财政拨款结余弥补本年度收支缺口的资金。</w:t>
      </w:r>
    </w:p>
    <w:p w14:paraId="4F13B6A3">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（六）年初结转和结余：</w:t>
      </w:r>
      <w:r>
        <w:rPr>
          <w:rStyle w:val="18"/>
          <w:rFonts w:hint="eastAsia" w:ascii="方正仿宋_GBK" w:hAnsi="方正仿宋_GBK" w:eastAsia="方正仿宋_GBK" w:cs="方正仿宋_GBK"/>
          <w:b w:val="0"/>
          <w:bCs/>
          <w:kern w:val="0"/>
          <w:sz w:val="32"/>
          <w:szCs w:val="32"/>
          <w:shd w:val="clear" w:color="auto" w:fill="FFFFFF"/>
          <w:lang w:bidi="ar-SA"/>
        </w:rPr>
        <w:t>指单位上年结转本年使用的基本支出结转、项目支出结转和结余、经营结余。</w:t>
      </w:r>
    </w:p>
    <w:p w14:paraId="09E3DF8C">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（七）结余分配：</w:t>
      </w:r>
      <w:r>
        <w:rPr>
          <w:rStyle w:val="18"/>
          <w:rFonts w:hint="eastAsia" w:ascii="方正仿宋_GBK" w:hAnsi="方正仿宋_GBK" w:eastAsia="方正仿宋_GBK" w:cs="方正仿宋_GBK"/>
          <w:b w:val="0"/>
          <w:bCs/>
          <w:kern w:val="0"/>
          <w:sz w:val="32"/>
          <w:szCs w:val="32"/>
          <w:shd w:val="clear" w:color="auto" w:fill="FFFFFF"/>
          <w:lang w:bidi="ar-SA"/>
        </w:rPr>
        <w:t>指单位按照国家有关规定，缴纳所得税、提取专用基金、转入非财政拨款结余等当年结余的分配情况。</w:t>
      </w:r>
    </w:p>
    <w:p w14:paraId="7792AC59">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（八）年末结转和结余：</w:t>
      </w:r>
      <w:r>
        <w:rPr>
          <w:rStyle w:val="18"/>
          <w:rFonts w:hint="eastAsia" w:ascii="方正仿宋_GBK" w:hAnsi="方正仿宋_GBK" w:eastAsia="方正仿宋_GBK" w:cs="方正仿宋_GBK"/>
          <w:b w:val="0"/>
          <w:bCs/>
          <w:kern w:val="0"/>
          <w:sz w:val="32"/>
          <w:szCs w:val="32"/>
          <w:shd w:val="clear" w:color="auto" w:fill="FFFFFF"/>
          <w:lang w:bidi="ar-SA"/>
        </w:rPr>
        <w:t>指单位结转下年的基本支出结转、项目支出结转和结余、经营结余。</w:t>
      </w:r>
    </w:p>
    <w:p w14:paraId="4B78B0C7">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（九）基本支出：</w:t>
      </w:r>
      <w:r>
        <w:rPr>
          <w:rStyle w:val="18"/>
          <w:rFonts w:hint="eastAsia" w:ascii="方正仿宋_GBK" w:hAnsi="方正仿宋_GBK" w:eastAsia="方正仿宋_GBK" w:cs="方正仿宋_GBK"/>
          <w:b w:val="0"/>
          <w:bCs/>
          <w:kern w:val="0"/>
          <w:sz w:val="32"/>
          <w:szCs w:val="32"/>
          <w:shd w:val="clear" w:color="auto" w:fill="FFFFFF"/>
          <w:lang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DC8079">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（十）项目支出：</w:t>
      </w:r>
      <w:r>
        <w:rPr>
          <w:rStyle w:val="18"/>
          <w:rFonts w:hint="eastAsia" w:ascii="方正仿宋_GBK" w:hAnsi="方正仿宋_GBK" w:eastAsia="方正仿宋_GBK" w:cs="方正仿宋_GBK"/>
          <w:b w:val="0"/>
          <w:bCs/>
          <w:kern w:val="0"/>
          <w:sz w:val="32"/>
          <w:szCs w:val="32"/>
          <w:shd w:val="clear" w:color="auto" w:fill="FFFFFF"/>
          <w:lang w:bidi="ar-SA"/>
        </w:rPr>
        <w:t>指在基本支出之外为完成特定行政任务和事业发展目标所发生的支出。</w:t>
      </w:r>
    </w:p>
    <w:p w14:paraId="04EEA3EB">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（十一）经营支出：</w:t>
      </w:r>
      <w:r>
        <w:rPr>
          <w:rStyle w:val="18"/>
          <w:rFonts w:hint="eastAsia" w:ascii="方正仿宋_GBK" w:hAnsi="方正仿宋_GBK" w:eastAsia="方正仿宋_GBK" w:cs="方正仿宋_GBK"/>
          <w:b w:val="0"/>
          <w:bCs/>
          <w:kern w:val="0"/>
          <w:sz w:val="32"/>
          <w:szCs w:val="32"/>
          <w:shd w:val="clear" w:color="auto" w:fill="FFFFFF"/>
          <w:lang w:bidi="ar-SA"/>
        </w:rPr>
        <w:t>指事业单位在专业业务活动及其辅助活动之外开展非独立核算经营活动发生的支出。</w:t>
      </w:r>
    </w:p>
    <w:p w14:paraId="33081BB9">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（十二）“三公”经费：</w:t>
      </w:r>
      <w:r>
        <w:rPr>
          <w:rStyle w:val="18"/>
          <w:rFonts w:hint="eastAsia" w:ascii="方正仿宋_GBK" w:hAnsi="方正仿宋_GBK" w:eastAsia="方正仿宋_GBK" w:cs="方正仿宋_GBK"/>
          <w:b w:val="0"/>
          <w:bCs/>
          <w:kern w:val="0"/>
          <w:sz w:val="32"/>
          <w:szCs w:val="32"/>
          <w:shd w:val="clear" w:color="auto" w:fill="FFFFFF"/>
          <w:lang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2C2866">
      <w:pPr>
        <w:pStyle w:val="17"/>
        <w:keepNext w:val="0"/>
        <w:keepLines w:val="0"/>
        <w:widowControl/>
        <w:suppressLineNumbers w:val="0"/>
        <w:autoSpaceDE w:val="0"/>
        <w:spacing w:before="0" w:beforeAutospacing="0" w:after="0" w:afterAutospacing="0" w:line="600" w:lineRule="atLeast"/>
        <w:ind w:left="0" w:right="0" w:firstLine="640"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b w:val="0"/>
          <w:bCs/>
          <w:kern w:val="0"/>
          <w:sz w:val="32"/>
          <w:szCs w:val="32"/>
          <w:shd w:val="clear" w:color="auto" w:fill="FFFFFF"/>
          <w:lang w:bidi="ar-SA"/>
        </w:rPr>
        <w:t> </w:t>
      </w:r>
      <w:r>
        <w:rPr>
          <w:rStyle w:val="18"/>
          <w:rFonts w:hint="eastAsia" w:ascii="方正仿宋_GBK" w:hAnsi="方正仿宋_GBK" w:eastAsia="方正仿宋_GBK" w:cs="方正仿宋_GBK"/>
          <w:kern w:val="0"/>
          <w:sz w:val="32"/>
          <w:szCs w:val="32"/>
          <w:shd w:val="clear" w:color="auto" w:fill="FFFFFF"/>
          <w:lang w:bidi="ar-SA"/>
        </w:rPr>
        <w:t>（十三）机关运行经费：</w:t>
      </w:r>
      <w:r>
        <w:rPr>
          <w:rStyle w:val="18"/>
          <w:rFonts w:hint="eastAsia" w:ascii="方正仿宋_GBK" w:hAnsi="方正仿宋_GBK" w:eastAsia="方正仿宋_GBK" w:cs="方正仿宋_GBK"/>
          <w:b w:val="0"/>
          <w:bCs/>
          <w:kern w:val="0"/>
          <w:sz w:val="32"/>
          <w:szCs w:val="32"/>
          <w:shd w:val="clear" w:color="auto" w:fill="FFFFFF"/>
          <w:lang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0C2005B">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（十四）工资福利支出（支出经济分类科目类级）：</w:t>
      </w:r>
      <w:r>
        <w:rPr>
          <w:rStyle w:val="18"/>
          <w:rFonts w:hint="eastAsia" w:ascii="方正仿宋_GBK" w:hAnsi="方正仿宋_GBK" w:eastAsia="方正仿宋_GBK" w:cs="方正仿宋_GBK"/>
          <w:b w:val="0"/>
          <w:bCs/>
          <w:kern w:val="0"/>
          <w:sz w:val="32"/>
          <w:szCs w:val="32"/>
          <w:shd w:val="clear" w:color="auto" w:fill="FFFFFF"/>
          <w:lang w:bidi="ar-SA"/>
        </w:rPr>
        <w:t>反映单位开支的在职职工和编制外长期聘用人员的各类劳动报酬，以及为上述人员缴纳的各项社会保险费等。</w:t>
      </w:r>
    </w:p>
    <w:p w14:paraId="1DC1F6A6">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（十五）商品和服务支出（支出经济分类科目类级）：</w:t>
      </w:r>
      <w:r>
        <w:rPr>
          <w:rStyle w:val="18"/>
          <w:rFonts w:hint="eastAsia" w:ascii="方正仿宋_GBK" w:hAnsi="方正仿宋_GBK" w:eastAsia="方正仿宋_GBK" w:cs="方正仿宋_GBK"/>
          <w:b w:val="0"/>
          <w:bCs/>
          <w:kern w:val="0"/>
          <w:sz w:val="32"/>
          <w:szCs w:val="32"/>
          <w:shd w:val="clear" w:color="auto" w:fill="FFFFFF"/>
          <w:lang w:bidi="ar-SA"/>
        </w:rPr>
        <w:t>反映单位购买商品和服务的支出（不包括用于购置固定资产的支出、战略性和应急储备支出）。</w:t>
      </w:r>
    </w:p>
    <w:p w14:paraId="7DE2D2A3">
      <w:pPr>
        <w:pStyle w:val="17"/>
        <w:keepNext w:val="0"/>
        <w:keepLines w:val="0"/>
        <w:widowControl/>
        <w:suppressLineNumbers w:val="0"/>
        <w:autoSpaceDE w:val="0"/>
        <w:spacing w:before="0" w:beforeAutospacing="0" w:after="0" w:afterAutospacing="0" w:line="600" w:lineRule="atLeast"/>
        <w:ind w:left="0" w:right="0" w:firstLine="643"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kern w:val="0"/>
          <w:sz w:val="32"/>
          <w:szCs w:val="32"/>
          <w:shd w:val="clear" w:color="auto" w:fill="FFFFFF"/>
          <w:lang w:bidi="ar-SA"/>
        </w:rPr>
        <w:t> （十六）对个人和家庭的补助（支出经济分类科目类级）：</w:t>
      </w:r>
      <w:r>
        <w:rPr>
          <w:rStyle w:val="18"/>
          <w:rFonts w:hint="eastAsia" w:ascii="方正仿宋_GBK" w:hAnsi="方正仿宋_GBK" w:eastAsia="方正仿宋_GBK" w:cs="方正仿宋_GBK"/>
          <w:b w:val="0"/>
          <w:bCs/>
          <w:kern w:val="0"/>
          <w:sz w:val="32"/>
          <w:szCs w:val="32"/>
          <w:shd w:val="clear" w:color="auto" w:fill="FFFFFF"/>
          <w:lang w:bidi="ar-SA"/>
        </w:rPr>
        <w:t>反映用于对个人和家庭的补助支出。</w:t>
      </w:r>
    </w:p>
    <w:p w14:paraId="2BD3BECD">
      <w:pPr>
        <w:pStyle w:val="17"/>
        <w:keepNext w:val="0"/>
        <w:keepLines w:val="0"/>
        <w:widowControl/>
        <w:suppressLineNumbers w:val="0"/>
        <w:autoSpaceDE w:val="0"/>
        <w:spacing w:before="0" w:beforeAutospacing="0" w:after="0" w:afterAutospacing="0" w:line="600" w:lineRule="atLeast"/>
        <w:ind w:left="0" w:right="0" w:firstLine="640" w:firstLineChars="200"/>
        <w:jc w:val="both"/>
        <w:rPr>
          <w:rStyle w:val="18"/>
          <w:rFonts w:hint="default" w:ascii="方正仿宋_GBK" w:hAnsi="方正仿宋_GBK" w:eastAsia="方正仿宋_GBK" w:cs="方正仿宋_GBK"/>
          <w:b w:val="0"/>
          <w:bCs/>
          <w:kern w:val="0"/>
          <w:sz w:val="32"/>
          <w:szCs w:val="32"/>
          <w:shd w:val="clear" w:color="auto" w:fill="FFFFFF"/>
          <w:lang w:bidi="ar-SA"/>
        </w:rPr>
      </w:pPr>
      <w:r>
        <w:rPr>
          <w:rStyle w:val="18"/>
          <w:rFonts w:hint="eastAsia" w:ascii="方正仿宋_GBK" w:hAnsi="方正仿宋_GBK" w:eastAsia="方正仿宋_GBK" w:cs="方正仿宋_GBK"/>
          <w:b w:val="0"/>
          <w:bCs/>
          <w:kern w:val="0"/>
          <w:sz w:val="32"/>
          <w:szCs w:val="32"/>
          <w:shd w:val="clear" w:color="auto" w:fill="FFFFFF"/>
          <w:lang w:bidi="ar-SA"/>
        </w:rPr>
        <w:t> </w:t>
      </w:r>
      <w:r>
        <w:rPr>
          <w:rStyle w:val="18"/>
          <w:rFonts w:hint="eastAsia" w:ascii="方正仿宋_GBK" w:hAnsi="方正仿宋_GBK" w:eastAsia="方正仿宋_GBK" w:cs="方正仿宋_GBK"/>
          <w:kern w:val="0"/>
          <w:sz w:val="32"/>
          <w:szCs w:val="32"/>
          <w:shd w:val="clear" w:color="auto" w:fill="FFFFFF"/>
          <w:lang w:bidi="ar-SA"/>
        </w:rPr>
        <w:t>（十七）其他资本性支出（支出经济分类科目类级）：</w:t>
      </w:r>
      <w:r>
        <w:rPr>
          <w:rStyle w:val="18"/>
          <w:rFonts w:hint="eastAsia" w:ascii="方正仿宋_GBK" w:hAnsi="方正仿宋_GBK" w:eastAsia="方正仿宋_GBK" w:cs="方正仿宋_GBK"/>
          <w:b w:val="0"/>
          <w:bCs/>
          <w:kern w:val="0"/>
          <w:sz w:val="32"/>
          <w:szCs w:val="32"/>
          <w:shd w:val="clear" w:color="auto" w:fill="FFFFFF"/>
          <w:lang w:bidi="ar-SA"/>
        </w:rPr>
        <w:t>反映非各级发展与改革部门集中安排的用于购置固定资产、战略性和应急性储备、土地和无形资产，以及构建基础设施、大型修缮和财政支持企业更新改造所发生的支出。</w:t>
      </w:r>
    </w:p>
    <w:p w14:paraId="79FA6E66">
      <w:pPr>
        <w:pStyle w:val="7"/>
        <w:shd w:val="clear" w:color="auto" w:fill="FFFFFF"/>
        <w:rPr>
          <w:rStyle w:val="11"/>
          <w:rFonts w:hint="default"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0"/>
          <w:szCs w:val="30"/>
          <w:shd w:val="clear" w:color="auto" w:fill="FFFFFF"/>
          <w14:textFill>
            <w14:solidFill>
              <w14:schemeClr w14:val="tx1"/>
            </w14:solidFill>
          </w14:textFill>
        </w:rPr>
        <w:t xml:space="preserve">  </w:t>
      </w:r>
      <w:r>
        <w:rPr>
          <w:rStyle w:val="11"/>
          <w:rFonts w:ascii="黑体" w:hAnsi="黑体" w:eastAsia="黑体" w:cs="黑体"/>
          <w:color w:val="000000" w:themeColor="text1"/>
          <w:sz w:val="30"/>
          <w:szCs w:val="30"/>
          <w:shd w:val="clear" w:color="auto" w:fill="FFFFFF"/>
          <w14:textFill>
            <w14:solidFill>
              <w14:schemeClr w14:val="tx1"/>
            </w14:solidFill>
          </w14:textFill>
        </w:rPr>
        <w:t>七、决算公开联系方式及信息反馈渠道</w:t>
      </w:r>
    </w:p>
    <w:p w14:paraId="1CF806CC">
      <w:pPr>
        <w:pStyle w:val="7"/>
        <w:snapToGrid w:val="0"/>
        <w:spacing w:before="0" w:beforeAutospacing="0" w:after="0" w:afterAutospacing="0" w:line="600" w:lineRule="exact"/>
        <w:ind w:firstLine="600" w:firstLineChars="200"/>
        <w:jc w:val="both"/>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pPr>
      <w:r>
        <w:rPr>
          <w:rFonts w:ascii="方正仿宋_GBK" w:hAnsi="方正仿宋_GBK" w:eastAsia="方正仿宋_GBK" w:cs="方正仿宋_GBK"/>
          <w:color w:val="000000" w:themeColor="text1"/>
          <w:sz w:val="30"/>
          <w:szCs w:val="30"/>
          <w:shd w:val="clear" w:color="auto" w:fill="FFFFFF"/>
          <w14:textFill>
            <w14:solidFill>
              <w14:schemeClr w14:val="tx1"/>
            </w14:solidFill>
          </w14:textFill>
        </w:rPr>
        <w:t>本单位决算公开信息反馈和联系方式：</w:t>
      </w:r>
    </w:p>
    <w:p w14:paraId="4AA6E13E">
      <w:pPr>
        <w:pStyle w:val="7"/>
        <w:snapToGrid w:val="0"/>
        <w:spacing w:before="0" w:beforeAutospacing="0" w:after="0" w:afterAutospacing="0" w:line="600" w:lineRule="exact"/>
        <w:ind w:firstLine="600" w:firstLineChars="200"/>
        <w:jc w:val="both"/>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shd w:val="clear" w:color="auto" w:fill="FFFFFF"/>
          <w:lang w:val="en-US" w:eastAsia="zh-CN"/>
          <w14:textFill>
            <w14:solidFill>
              <w14:schemeClr w14:val="tx1"/>
            </w14:solidFill>
          </w14:textFill>
        </w:rPr>
        <w:t>张代智   023-51515150</w:t>
      </w:r>
    </w:p>
    <w:p w14:paraId="05AA5B3D">
      <w:pPr>
        <w:pStyle w:val="12"/>
        <w:autoSpaceDE w:val="0"/>
        <w:ind w:firstLine="0" w:firstLineChars="0"/>
        <w:rPr>
          <w:rStyle w:val="11"/>
          <w:rFonts w:ascii="方正仿宋_GBK" w:hAnsi="方正仿宋_GBK" w:eastAsia="方正仿宋_GBK" w:cs="方正仿宋_GBK"/>
          <w:color w:val="000000" w:themeColor="text1"/>
          <w:sz w:val="30"/>
          <w:szCs w:val="30"/>
          <w:shd w:val="clear" w:color="auto" w:fill="FFFF00"/>
          <w14:textFill>
            <w14:solidFill>
              <w14:schemeClr w14:val="tx1"/>
            </w14:solidFill>
          </w14:textFill>
        </w:rPr>
        <w:sectPr>
          <w:footerReference r:id="rId3" w:type="default"/>
          <w:pgSz w:w="11915" w:h="16840"/>
          <w:pgMar w:top="1440" w:right="1800" w:bottom="1440" w:left="1800" w:header="851" w:footer="992" w:gutter="0"/>
          <w:pgNumType w:fmt="numberInDash"/>
          <w:cols w:space="720" w:num="1"/>
          <w:docGrid w:type="lines" w:linePitch="312" w:charSpace="0"/>
        </w:sectPr>
      </w:pPr>
    </w:p>
    <w:p w14:paraId="313B8034">
      <w:pPr>
        <w:rPr>
          <w:rFonts w:hint="default" w:cs="宋体"/>
          <w:color w:val="000000" w:themeColor="text1"/>
          <w:sz w:val="21"/>
          <w:szCs w:val="21"/>
          <w14:textFill>
            <w14:solidFill>
              <w14:schemeClr w14:val="tx1"/>
            </w14:solidFill>
          </w14:textFill>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6021DDD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8F0FDE7">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收入支出决算总表</w:t>
            </w:r>
          </w:p>
        </w:tc>
      </w:tr>
      <w:tr w14:paraId="75009A2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C450469">
            <w:pPr>
              <w:spacing w:line="200" w:lineRule="exact"/>
              <w:rPr>
                <w:rFonts w:hint="default" w:ascii="Arial" w:hAnsi="Arial" w:cs="Arial"/>
                <w:color w:val="000000" w:themeColor="text1"/>
                <w:sz w:val="20"/>
                <w:szCs w:val="20"/>
                <w14:textFill>
                  <w14:solidFill>
                    <w14:schemeClr w14:val="tx1"/>
                  </w14:solidFill>
                </w14:textFill>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48D0F93">
            <w:pPr>
              <w:spacing w:line="20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1E4FDFA">
            <w:pPr>
              <w:spacing w:line="200" w:lineRule="exact"/>
              <w:rPr>
                <w:rFonts w:hint="default" w:ascii="Arial" w:hAnsi="Arial" w:cs="Arial"/>
                <w:color w:val="000000" w:themeColor="text1"/>
                <w:sz w:val="20"/>
                <w:szCs w:val="20"/>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22A1C06">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公开01表</w:t>
            </w:r>
          </w:p>
        </w:tc>
      </w:tr>
      <w:tr w14:paraId="0AD6679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3A23EF7">
            <w:pPr>
              <w:spacing w:line="200" w:lineRule="exact"/>
              <w:rPr>
                <w:rFonts w:hint="default" w:ascii="Arial" w:hAnsi="Arial" w:cs="Arial"/>
                <w:color w:val="000000" w:themeColor="text1"/>
                <w:sz w:val="22"/>
                <w:szCs w:val="22"/>
                <w14:textFill>
                  <w14:solidFill>
                    <w14:schemeClr w14:val="tx1"/>
                  </w14:solidFill>
                </w14:textFill>
              </w:rPr>
            </w:pPr>
            <w:r>
              <w:rPr>
                <w:rFonts w:cs="宋体"/>
                <w:color w:val="000000" w:themeColor="text1"/>
                <w:sz w:val="20"/>
                <w:szCs w:val="20"/>
                <w14:textFill>
                  <w14:solidFill>
                    <w14:schemeClr w14:val="tx1"/>
                  </w14:solidFill>
                </w14:textFill>
              </w:rPr>
              <w:t>公开单位：</w:t>
            </w:r>
            <w:r>
              <w:rPr>
                <w:color w:val="000000" w:themeColor="text1"/>
                <w:sz w:val="20"/>
                <w:u w:color="auto"/>
                <w14:textFill>
                  <w14:solidFill>
                    <w14:schemeClr w14:val="tx1"/>
                  </w14:solidFill>
                </w14:textFill>
              </w:rPr>
              <w:t>重庆市巫溪县城厢镇卫生院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A997F0F">
            <w:pPr>
              <w:spacing w:line="200" w:lineRule="exact"/>
              <w:rPr>
                <w:rFonts w:hint="default" w:ascii="Arial" w:hAnsi="Arial" w:cs="Arial"/>
                <w:color w:val="000000" w:themeColor="text1"/>
                <w:sz w:val="22"/>
                <w:szCs w:val="22"/>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5D23AC1">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769F472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56C12">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5EF8B1D">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支出</w:t>
            </w:r>
          </w:p>
        </w:tc>
      </w:tr>
      <w:tr w14:paraId="6499E8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66F9C">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49DBF">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986448">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5092D">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r>
      <w:tr w14:paraId="3BDEA4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38581">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207F">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811.63</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DE133">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98CE">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31111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B183F">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1977">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26C279">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B33E8">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D8A42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648D9">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B66E2">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79EB4">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479D9">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A943F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01338">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4F2C1">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15B0FA">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25C83">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AFF5A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EC647">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4603">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1,066.20</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805AC">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ED1C9">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ABC9D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C0759">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021C">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FA7B5">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ECFBB">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477DB0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D7554">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4B53">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3BF324">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B8DA0">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4572EC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433F8">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2A8140D">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0.18</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94E573">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2034">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118.98</w:t>
            </w:r>
            <w:r>
              <w:rPr>
                <w:color w:val="000000" w:themeColor="text1"/>
                <w:sz w:val="20"/>
                <w:u w:color="auto"/>
                <w14:textFill>
                  <w14:solidFill>
                    <w14:schemeClr w14:val="tx1"/>
                  </w14:solidFill>
                </w14:textFill>
              </w:rPr>
              <w:t xml:space="preserve"> </w:t>
            </w:r>
          </w:p>
        </w:tc>
      </w:tr>
      <w:tr w14:paraId="4B90B8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523CA">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238CEF">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9413FC">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27F5">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1,714.72</w:t>
            </w:r>
            <w:r>
              <w:rPr>
                <w:color w:val="000000" w:themeColor="text1"/>
                <w:sz w:val="20"/>
                <w:u w:color="auto"/>
                <w14:textFill>
                  <w14:solidFill>
                    <w14:schemeClr w14:val="tx1"/>
                  </w14:solidFill>
                </w14:textFill>
              </w:rPr>
              <w:t xml:space="preserve"> </w:t>
            </w:r>
          </w:p>
        </w:tc>
      </w:tr>
      <w:tr w14:paraId="4C4D76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463EB">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B0086">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D3754">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35158">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4F8ED5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5C551">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0B658">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CBD616">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6A6E6">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2EFE29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D3E46">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D18BE4">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58CF8">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01E0">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AC386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C6AA9">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912F">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84B192">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DA14">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720EDA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4677">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3DC9">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25AFAA">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1115">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8AAE6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C0718">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20B6">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091F63">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67B4F">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A333A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6D335">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1B59">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C8114">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CE43">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15D61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4D8E7">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EDA69">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2B9C11">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4AFA">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A9BE1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81198">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D6DE3">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478AF">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7428">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1EC71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92960">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FF6C">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7E55D">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B51D">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44.26</w:t>
            </w:r>
            <w:r>
              <w:rPr>
                <w:color w:val="000000" w:themeColor="text1"/>
                <w:sz w:val="20"/>
                <w:u w:color="auto"/>
                <w14:textFill>
                  <w14:solidFill>
                    <w14:schemeClr w14:val="tx1"/>
                  </w14:solidFill>
                </w14:textFill>
              </w:rPr>
              <w:t xml:space="preserve"> </w:t>
            </w:r>
          </w:p>
        </w:tc>
      </w:tr>
      <w:tr w14:paraId="739DAA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69A6A">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5EEC8">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EC7D11">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7191">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B0942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9190B">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1ED40">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E229E">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EAB16">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4486F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95F38">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37DC">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C5FD5">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BD956">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4FD9E2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18809">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8FCA">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1F6019">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AD138">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7FCD1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0E193">
            <w:pPr>
              <w:spacing w:line="240" w:lineRule="exact"/>
              <w:jc w:val="center"/>
              <w:rPr>
                <w:rFonts w:hint="default" w:cs="宋体"/>
                <w:b/>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5D933">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09F990">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5E34">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51F384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3830D">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97A9">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EB4FBD">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71BE">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B702A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798A4">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9F516">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640F28">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50A64">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6AE0E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B45CF">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FB5A6">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1,878.01</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6069BF">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5C838">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1,877.96</w:t>
            </w:r>
            <w:r>
              <w:rPr>
                <w:color w:val="000000" w:themeColor="text1"/>
                <w:sz w:val="20"/>
                <w:u w:color="auto"/>
                <w14:textFill>
                  <w14:solidFill>
                    <w14:schemeClr w14:val="tx1"/>
                  </w14:solidFill>
                </w14:textFill>
              </w:rPr>
              <w:t xml:space="preserve"> </w:t>
            </w:r>
          </w:p>
        </w:tc>
      </w:tr>
      <w:tr w14:paraId="5AC6D4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855B0">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2B4A7">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5BAB34">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F0DC3">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0.05</w:t>
            </w:r>
            <w:r>
              <w:rPr>
                <w:color w:val="000000" w:themeColor="text1"/>
                <w:sz w:val="20"/>
                <w:u w:color="auto"/>
                <w14:textFill>
                  <w14:solidFill>
                    <w14:schemeClr w14:val="tx1"/>
                  </w14:solidFill>
                </w14:textFill>
              </w:rPr>
              <w:t xml:space="preserve"> </w:t>
            </w:r>
          </w:p>
        </w:tc>
      </w:tr>
      <w:tr w14:paraId="3F2504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83D86">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2ADD3">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48A0DD">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A0396C">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C2C788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7E444">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9E47">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1,878.01</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A7A645D">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F9885">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1,878.01</w:t>
            </w:r>
            <w:r>
              <w:rPr>
                <w:color w:val="000000" w:themeColor="text1"/>
                <w:sz w:val="20"/>
                <w:u w:color="auto"/>
                <w14:textFill>
                  <w14:solidFill>
                    <w14:schemeClr w14:val="tx1"/>
                  </w14:solidFill>
                </w14:textFill>
              </w:rPr>
              <w:t xml:space="preserve"> </w:t>
            </w:r>
          </w:p>
        </w:tc>
      </w:tr>
    </w:tbl>
    <w:p w14:paraId="525CD5CC">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F3D94D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5363CC6">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收入决算表</w:t>
            </w:r>
          </w:p>
        </w:tc>
      </w:tr>
      <w:tr w14:paraId="0ABD9504">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0B9B45D">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公开单位：</w:t>
            </w:r>
            <w:r>
              <w:rPr>
                <w:color w:val="000000" w:themeColor="text1"/>
                <w:sz w:val="20"/>
                <w:u w:color="auto"/>
                <w14:textFill>
                  <w14:solidFill>
                    <w14:schemeClr w14:val="tx1"/>
                  </w14:solidFill>
                </w14:textFill>
              </w:rPr>
              <w:t>重庆市巫溪县城厢镇卫生院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112A4EED">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B3A8C4">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B2954A6">
            <w:pPr>
              <w:rPr>
                <w:rFonts w:hint="default" w:cs="宋体"/>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4DD9940">
            <w:pPr>
              <w:rPr>
                <w:rFonts w:hint="default" w:cs="宋体"/>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CBB044A">
            <w:pPr>
              <w:rPr>
                <w:rFonts w:hint="default" w:cs="宋体"/>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BA5616E">
            <w:pPr>
              <w:rPr>
                <w:rFonts w:hint="default" w:cs="宋体"/>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72EA3E">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公开02表</w:t>
            </w:r>
          </w:p>
        </w:tc>
      </w:tr>
      <w:tr w14:paraId="567FAC6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CCB95E7">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DF03DD">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72EDF1">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8167CF">
            <w:pPr>
              <w:rPr>
                <w:rFonts w:hint="default" w:cs="宋体"/>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A7EEEDB">
            <w:pPr>
              <w:rPr>
                <w:rFonts w:hint="default" w:cs="宋体"/>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7F2A11E">
            <w:pPr>
              <w:rPr>
                <w:rFonts w:hint="default" w:cs="宋体"/>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3789C56">
            <w:pPr>
              <w:rPr>
                <w:rFonts w:hint="default" w:cs="宋体"/>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C32D67">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11858B4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7B71497">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91F6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96BA9">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F8B5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06EF69">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C834D">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10EB2">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99044">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其他收入</w:t>
            </w:r>
          </w:p>
        </w:tc>
      </w:tr>
      <w:tr w14:paraId="5A36194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CB64C">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990C82F">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8C06C">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BCB89">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49BC5">
            <w:pPr>
              <w:jc w:val="center"/>
              <w:rPr>
                <w:rFonts w:hint="default" w:cs="宋体"/>
                <w:b/>
                <w:color w:val="000000" w:themeColor="text1"/>
                <w:sz w:val="20"/>
                <w:szCs w:val="20"/>
                <w14:textFill>
                  <w14:solidFill>
                    <w14:schemeClr w14:val="tx1"/>
                  </w14:solidFill>
                </w14:textFill>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EA93D">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50FC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81F6D">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60683">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B5517">
            <w:pPr>
              <w:jc w:val="center"/>
              <w:rPr>
                <w:rFonts w:hint="default" w:cs="宋体"/>
                <w:b/>
                <w:color w:val="000000" w:themeColor="text1"/>
                <w:sz w:val="20"/>
                <w:szCs w:val="20"/>
                <w14:textFill>
                  <w14:solidFill>
                    <w14:schemeClr w14:val="tx1"/>
                  </w14:solidFill>
                </w14:textFill>
              </w:rPr>
            </w:pPr>
          </w:p>
        </w:tc>
      </w:tr>
      <w:tr w14:paraId="582836E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B4CCE">
            <w:pPr>
              <w:jc w:val="center"/>
              <w:rPr>
                <w:rFonts w:hint="default" w:cs="宋体"/>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841CDF">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B4DDF">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3D3B3">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1A5B9">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D1420">
            <w:pPr>
              <w:jc w:val="center"/>
              <w:rPr>
                <w:rFonts w:hint="default" w:cs="宋体"/>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4D2C5">
            <w:pPr>
              <w:jc w:val="center"/>
              <w:rPr>
                <w:rFonts w:hint="default" w:cs="宋体"/>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A7E1E">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B1629">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93726">
            <w:pPr>
              <w:jc w:val="center"/>
              <w:rPr>
                <w:rFonts w:hint="default" w:cs="宋体"/>
                <w:b/>
                <w:color w:val="000000" w:themeColor="text1"/>
                <w:sz w:val="20"/>
                <w:szCs w:val="20"/>
                <w14:textFill>
                  <w14:solidFill>
                    <w14:schemeClr w14:val="tx1"/>
                  </w14:solidFill>
                </w14:textFill>
              </w:rPr>
            </w:pPr>
          </w:p>
        </w:tc>
      </w:tr>
      <w:tr w14:paraId="6153894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2F7F2">
            <w:pPr>
              <w:jc w:val="center"/>
              <w:rPr>
                <w:rFonts w:hint="default" w:cs="宋体"/>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471B8A">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39767">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005C8">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1FD8C">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7EBA8">
            <w:pPr>
              <w:jc w:val="center"/>
              <w:rPr>
                <w:rFonts w:hint="default" w:cs="宋体"/>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14E65">
            <w:pPr>
              <w:jc w:val="center"/>
              <w:rPr>
                <w:rFonts w:hint="default" w:cs="宋体"/>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D7A7B">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158BA">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B7E92">
            <w:pPr>
              <w:jc w:val="center"/>
              <w:rPr>
                <w:rFonts w:hint="default" w:cs="宋体"/>
                <w:b/>
                <w:color w:val="000000" w:themeColor="text1"/>
                <w:sz w:val="20"/>
                <w:szCs w:val="20"/>
                <w14:textFill>
                  <w14:solidFill>
                    <w14:schemeClr w14:val="tx1"/>
                  </w14:solidFill>
                </w14:textFill>
              </w:rPr>
            </w:pPr>
          </w:p>
        </w:tc>
      </w:tr>
      <w:tr w14:paraId="5A741CC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BA1B4">
            <w:pPr>
              <w:jc w:val="center"/>
              <w:rPr>
                <w:rFonts w:hint="default" w:cs="宋体"/>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7507DC">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FA96E">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B4CC3">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AEE72">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98095">
            <w:pPr>
              <w:jc w:val="center"/>
              <w:rPr>
                <w:rFonts w:hint="default" w:cs="宋体"/>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F03E1">
            <w:pPr>
              <w:jc w:val="center"/>
              <w:rPr>
                <w:rFonts w:hint="default" w:cs="宋体"/>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99C85">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A0AB5">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B1F49">
            <w:pPr>
              <w:jc w:val="center"/>
              <w:rPr>
                <w:rFonts w:hint="default" w:cs="宋体"/>
                <w:b/>
                <w:color w:val="000000" w:themeColor="text1"/>
                <w:sz w:val="20"/>
                <w:szCs w:val="20"/>
                <w14:textFill>
                  <w14:solidFill>
                    <w14:schemeClr w14:val="tx1"/>
                  </w14:solidFill>
                </w14:textFill>
              </w:rPr>
            </w:pPr>
          </w:p>
        </w:tc>
      </w:tr>
      <w:tr w14:paraId="54C6C04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CBDC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727B9">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1,878.01</w:t>
            </w:r>
            <w:r>
              <w:rPr>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F7A09">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811.63</w:t>
            </w:r>
            <w:r>
              <w:rPr>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532EA">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7FE93">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1,066.20</w:t>
            </w:r>
            <w:r>
              <w:rPr>
                <w:b/>
                <w:color w:val="000000" w:themeColor="text1"/>
                <w:sz w:val="20"/>
                <w:u w:color="auto"/>
                <w14:textFill>
                  <w14:solidFill>
                    <w14:schemeClr w14:val="tx1"/>
                  </w14:solidFill>
                </w14:textFill>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E6B22">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3B5EB">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D2DE7">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DDFF">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0.18</w:t>
            </w:r>
            <w:r>
              <w:rPr>
                <w:b/>
                <w:color w:val="000000" w:themeColor="text1"/>
                <w:sz w:val="20"/>
                <w:u w:color="auto"/>
                <w14:textFill>
                  <w14:solidFill>
                    <w14:schemeClr w14:val="tx1"/>
                  </w14:solidFill>
                </w14:textFill>
              </w:rPr>
              <w:t xml:space="preserve"> </w:t>
            </w:r>
          </w:p>
        </w:tc>
      </w:tr>
      <w:tr w14:paraId="637A61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B2E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1E27">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FC8C">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118.98</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E81E">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118.98</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206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2D6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CC1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D42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FDF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1ED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775C3F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F86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B0B8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061E">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111.01</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CAFC">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111.01</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E50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883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BD7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369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0A8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16A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F5FF7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6742">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5DF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7354">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52.00</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C74D">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52.00</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853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57B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C15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4D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B32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FD0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1F37D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7F1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12B7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7E28">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59.01</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D227">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59.01</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787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32B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0E1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34C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B63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9E5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5202AF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CB10">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C141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89BD">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7.97</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C8DF">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7.97</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875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8F2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8A9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1CA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1E5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613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B9594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64B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DCC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0597">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7.97</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BFB2">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7.97</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274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78B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2E7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6FBB">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439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D2F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D3E02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DAF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45D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425A">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1,714.77</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3FEA">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648.39</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85D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2521">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1,066.20</w:t>
            </w:r>
            <w:r>
              <w:rPr>
                <w:b/>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F7B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C89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366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45C6">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0.18</w:t>
            </w:r>
            <w:r>
              <w:rPr>
                <w:b/>
                <w:color w:val="000000" w:themeColor="text1"/>
                <w:sz w:val="20"/>
                <w:u w:color="auto"/>
                <w14:textFill>
                  <w14:solidFill>
                    <w14:schemeClr w14:val="tx1"/>
                  </w14:solidFill>
                </w14:textFill>
              </w:rPr>
              <w:t xml:space="preserve"> </w:t>
            </w:r>
          </w:p>
        </w:tc>
      </w:tr>
      <w:tr w14:paraId="4BE663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CA2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6467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0F70">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1,549.99</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C163">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483.61</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640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29A6">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1,066.20</w:t>
            </w:r>
            <w:r>
              <w:rPr>
                <w:b/>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2E9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39D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8E0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F192">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0.18</w:t>
            </w:r>
            <w:r>
              <w:rPr>
                <w:b/>
                <w:color w:val="000000" w:themeColor="text1"/>
                <w:sz w:val="20"/>
                <w:u w:color="auto"/>
                <w14:textFill>
                  <w14:solidFill>
                    <w14:schemeClr w14:val="tx1"/>
                  </w14:solidFill>
                </w14:textFill>
              </w:rPr>
              <w:t xml:space="preserve"> </w:t>
            </w:r>
          </w:p>
        </w:tc>
      </w:tr>
      <w:tr w14:paraId="329034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B5B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8DA3">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84F7">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1,549.99</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C25E">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483.61</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502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DB25">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1,066.20</w:t>
            </w: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CF8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AABB">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5B8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2FEC">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0.18</w:t>
            </w:r>
            <w:r>
              <w:rPr>
                <w:color w:val="000000" w:themeColor="text1"/>
                <w:sz w:val="20"/>
                <w:u w:color="auto"/>
                <w14:textFill>
                  <w14:solidFill>
                    <w14:schemeClr w14:val="tx1"/>
                  </w14:solidFill>
                </w14:textFill>
              </w:rPr>
              <w:t xml:space="preserve"> </w:t>
            </w:r>
          </w:p>
        </w:tc>
      </w:tr>
      <w:tr w14:paraId="67DDF9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82E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389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F609">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DA96">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34E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19D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4AD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F5F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7DF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0CC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4A782C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3EF3">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8B88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554A">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127.89</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F4BE">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127.89</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432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589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435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EBB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B7C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FD8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03731E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258A">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0A9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1FEA">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36.8</w:t>
            </w:r>
            <w:r>
              <w:rPr>
                <w:rFonts w:hint="eastAsia" w:cs="宋体"/>
                <w:b/>
                <w:color w:val="000000" w:themeColor="text1"/>
                <w:sz w:val="20"/>
                <w:szCs w:val="20"/>
                <w:lang w:val="en-US" w:eastAsia="zh-CN"/>
                <w14:textFill>
                  <w14:solidFill>
                    <w14:schemeClr w14:val="tx1"/>
                  </w14:solidFill>
                </w14:textFill>
              </w:rPr>
              <w:t>9</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48D9">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36.8</w:t>
            </w:r>
            <w:r>
              <w:rPr>
                <w:rFonts w:hint="eastAsia" w:cs="宋体"/>
                <w:b/>
                <w:color w:val="000000" w:themeColor="text1"/>
                <w:sz w:val="20"/>
                <w:szCs w:val="20"/>
                <w:lang w:val="en-US" w:eastAsia="zh-CN"/>
                <w14:textFill>
                  <w14:solidFill>
                    <w14:schemeClr w14:val="tx1"/>
                  </w14:solidFill>
                </w14:textFill>
              </w:rPr>
              <w:t>9</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065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BB2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8C6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69C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571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478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78E79A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1F4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F3E0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D1F8">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36.88</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C1E8">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36.88</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95F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84A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DDC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EE1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681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0EA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0C630C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18D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74B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2FFC">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BC49">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582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82F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F06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2FD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C1E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431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69E99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A38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5C1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3E92">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94DF">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F72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FB5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E43C">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51E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057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918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01C3F7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3383">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C96B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3535">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44.26</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9121">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44.26</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8BB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A15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BD2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1EF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281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57A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14:paraId="10B5D3DE">
      <w:pPr>
        <w:ind w:left="600" w:hanging="600" w:hangingChars="300"/>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备注：1.本表反映单位本年度取得的各项收入情况。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5C7B64AA">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E52819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5232ED">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支出决算表</w:t>
            </w:r>
          </w:p>
        </w:tc>
      </w:tr>
      <w:tr w14:paraId="508B3C7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F24010C">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 xml:space="preserve">重庆市巫溪县城厢镇卫生院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7E32F57">
            <w:pPr>
              <w:rPr>
                <w:rFonts w:hint="default" w:cs="宋体"/>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DF24B0D">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4073F93">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7EB6395">
            <w:pPr>
              <w:rPr>
                <w:rFonts w:hint="default" w:cs="宋体"/>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34550FD">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公开03表</w:t>
            </w:r>
          </w:p>
        </w:tc>
      </w:tr>
      <w:tr w14:paraId="11D7472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70EC228">
            <w:pPr>
              <w:rPr>
                <w:rFonts w:hint="default" w:cs="宋体"/>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320399">
            <w:pPr>
              <w:rPr>
                <w:rFonts w:hint="default" w:cs="宋体"/>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77FD088">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BD8E9FE">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7A6A3E">
            <w:pPr>
              <w:rPr>
                <w:rFonts w:hint="default" w:cs="宋体"/>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6550204">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05B1C61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16CEED">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F1936">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9E53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4D35F">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27F1B">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CA35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06876">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对附属单位补助支出</w:t>
            </w:r>
          </w:p>
        </w:tc>
      </w:tr>
      <w:tr w14:paraId="266EFB4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2A18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6E8EE3D">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3D088">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17A35">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ABF7F">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83030">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F31EA">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DA71">
            <w:pPr>
              <w:jc w:val="center"/>
              <w:rPr>
                <w:rFonts w:hint="default" w:cs="宋体"/>
                <w:b/>
                <w:color w:val="000000" w:themeColor="text1"/>
                <w:sz w:val="20"/>
                <w:szCs w:val="20"/>
                <w14:textFill>
                  <w14:solidFill>
                    <w14:schemeClr w14:val="tx1"/>
                  </w14:solidFill>
                </w14:textFill>
              </w:rPr>
            </w:pPr>
          </w:p>
        </w:tc>
      </w:tr>
      <w:tr w14:paraId="70A2FA7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44B35">
            <w:pPr>
              <w:jc w:val="center"/>
              <w:rPr>
                <w:rFonts w:hint="default" w:cs="宋体"/>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6CD8D6">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0E379">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2AFE8">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5D1FE">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195E6">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B34BC">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BD356">
            <w:pPr>
              <w:jc w:val="center"/>
              <w:rPr>
                <w:rFonts w:hint="default" w:cs="宋体"/>
                <w:b/>
                <w:color w:val="000000" w:themeColor="text1"/>
                <w:sz w:val="20"/>
                <w:szCs w:val="20"/>
                <w14:textFill>
                  <w14:solidFill>
                    <w14:schemeClr w14:val="tx1"/>
                  </w14:solidFill>
                </w14:textFill>
              </w:rPr>
            </w:pPr>
          </w:p>
        </w:tc>
      </w:tr>
      <w:tr w14:paraId="60F4783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D8DB6">
            <w:pPr>
              <w:jc w:val="center"/>
              <w:rPr>
                <w:rFonts w:hint="default" w:cs="宋体"/>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5C5BAE">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9855F">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2E1C0">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4EC94">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5D335">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82ED5">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96FC8">
            <w:pPr>
              <w:jc w:val="center"/>
              <w:rPr>
                <w:rFonts w:hint="default" w:cs="宋体"/>
                <w:b/>
                <w:color w:val="000000" w:themeColor="text1"/>
                <w:sz w:val="20"/>
                <w:szCs w:val="20"/>
                <w14:textFill>
                  <w14:solidFill>
                    <w14:schemeClr w14:val="tx1"/>
                  </w14:solidFill>
                </w14:textFill>
              </w:rPr>
            </w:pPr>
          </w:p>
        </w:tc>
      </w:tr>
      <w:tr w14:paraId="01F322E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78910">
            <w:pPr>
              <w:jc w:val="center"/>
              <w:rPr>
                <w:rFonts w:hint="default" w:cs="宋体"/>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B4ACF5">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41D7B">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4FD4B">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4F7C5">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A047B">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7ED49">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019A3">
            <w:pPr>
              <w:jc w:val="center"/>
              <w:rPr>
                <w:rFonts w:hint="default" w:cs="宋体"/>
                <w:b/>
                <w:color w:val="000000" w:themeColor="text1"/>
                <w:sz w:val="20"/>
                <w:szCs w:val="20"/>
                <w14:textFill>
                  <w14:solidFill>
                    <w14:schemeClr w14:val="tx1"/>
                  </w14:solidFill>
                </w14:textFill>
              </w:rPr>
            </w:pPr>
          </w:p>
        </w:tc>
      </w:tr>
      <w:tr w14:paraId="036AD70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F70FF">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151E">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1,877.96</w:t>
            </w:r>
            <w:r>
              <w:rPr>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D0F17">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1,749.41</w:t>
            </w:r>
            <w:r>
              <w:rPr>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2C65D">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128.55</w:t>
            </w:r>
            <w:r>
              <w:rPr>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65127">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1751">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09D51">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r w14:paraId="016AA2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B1F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BF3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BCAE">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118.98</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BB50">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118.33</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DE82">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0.66</w:t>
            </w:r>
            <w:r>
              <w:rPr>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74E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BD8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F7D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2DA69A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8A4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01D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C197">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111.01</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D2C5">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111.01</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D4B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090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E40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434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72E1E5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2C5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75D9">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2D1F">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52.00</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DA32">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52.00</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66D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473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643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6E3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00521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B5A2">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3E0D7">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57A5">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59.01</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C159">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59.01</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D1FB">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D20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D92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331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2BDA0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629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7381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815E">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7.97</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AC4B">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7.31</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36AF">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0.66</w:t>
            </w:r>
            <w:r>
              <w:rPr>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E02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8A7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558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75E99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2C0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66E1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C89E">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7.97</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DA04">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7.31</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3288">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0.66</w:t>
            </w: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D46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353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608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4DD120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2DE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C55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302B">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1,714.72</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99FC">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1,586.82</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7910">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395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5B5F">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A75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3783C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0C2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755D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753F">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1,549.94</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37E7">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1,549.94</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148B">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6AF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AF0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448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15406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3C8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79430">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ACDB">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1,549.94</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3229">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1,549.94</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035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EFB4">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A0F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DB4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A1CC6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AE0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80F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3D62">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8B1E">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5897">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83AB">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D29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2C0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50ED5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F4F8">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881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9E80">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127.89</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8BF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CCEC">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127.89</w:t>
            </w: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8C8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DF6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EC3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0FA26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E20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8137D">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550F">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36.88</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42F0">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36.88</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61E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AED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F0C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7875">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28CCE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602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6E87">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8E4E">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36.8</w:t>
            </w:r>
            <w:r>
              <w:rPr>
                <w:rFonts w:hint="eastAsia" w:cs="宋体"/>
                <w:color w:val="000000" w:themeColor="text1"/>
                <w:sz w:val="20"/>
                <w:szCs w:val="20"/>
                <w:lang w:val="en-US" w:eastAsia="zh-CN"/>
                <w14:textFill>
                  <w14:solidFill>
                    <w14:schemeClr w14:val="tx1"/>
                  </w14:solidFill>
                </w14:textFill>
              </w:rPr>
              <w:t>9</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F3F0">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36.8</w:t>
            </w:r>
            <w:r>
              <w:rPr>
                <w:rFonts w:hint="eastAsia" w:cs="宋体"/>
                <w:color w:val="000000" w:themeColor="text1"/>
                <w:sz w:val="20"/>
                <w:szCs w:val="20"/>
                <w:lang w:val="en-US" w:eastAsia="zh-CN"/>
                <w14:textFill>
                  <w14:solidFill>
                    <w14:schemeClr w14:val="tx1"/>
                  </w14:solidFill>
                </w14:textFill>
              </w:rPr>
              <w:t>9</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AF8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8AE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30FB">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57DA">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FAF15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131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A7B4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550E">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77A0">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ADC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9866">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4B9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A1A2">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0ABD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A40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7F7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E55D">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3EB5">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49F1">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74E3">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2DE8">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E370">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7D5984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4258">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58B91">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4220">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44.26</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2DCC">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44.26</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B779">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517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3D07">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1ACD">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14:paraId="010CC0A3">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备注：1.本表反映单位本年度各项支出情况。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3D3E25FC">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p w14:paraId="049E47F4">
      <w:pPr>
        <w:rPr>
          <w:rFonts w:hint="default" w:cs="宋体"/>
          <w:color w:val="000000" w:themeColor="text1"/>
          <w:sz w:val="21"/>
          <w:szCs w:val="21"/>
          <w14:textFill>
            <w14:solidFill>
              <w14:schemeClr w14:val="tx1"/>
            </w14:solidFill>
          </w14:textFill>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9B569E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146245">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财政拨款收入支出决算总表</w:t>
            </w:r>
          </w:p>
        </w:tc>
      </w:tr>
      <w:tr w14:paraId="5498ACC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3677CC1">
            <w:pPr>
              <w:spacing w:line="2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重庆市巫溪县城厢镇卫生院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AE36B1">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A0A464">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5C2736">
            <w:pPr>
              <w:spacing w:line="200" w:lineRule="exact"/>
              <w:rPr>
                <w:rFonts w:hint="default" w:cs="宋体"/>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D1AFAE0">
            <w:pPr>
              <w:spacing w:line="24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公开04表</w:t>
            </w:r>
          </w:p>
        </w:tc>
      </w:tr>
      <w:tr w14:paraId="5C32DC8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A7642CA">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367A8C">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27D7FB">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F78E7C">
            <w:pPr>
              <w:spacing w:line="200" w:lineRule="exact"/>
              <w:rPr>
                <w:rFonts w:hint="default" w:cs="宋体"/>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D37046E">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0C4BFBA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D08D2">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CDA0D">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支     出</w:t>
            </w:r>
          </w:p>
        </w:tc>
      </w:tr>
      <w:tr w14:paraId="5549AA7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2B8F1">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4BBD2">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8D63A">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EDA26">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r>
      <w:tr w14:paraId="3E9D9D0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0E61C">
            <w:pPr>
              <w:spacing w:line="200" w:lineRule="exact"/>
              <w:jc w:val="center"/>
              <w:rPr>
                <w:rFonts w:hint="default" w:cs="宋体"/>
                <w:b/>
                <w:color w:val="000000" w:themeColor="text1"/>
                <w:sz w:val="18"/>
                <w:szCs w:val="18"/>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B2029">
            <w:pPr>
              <w:spacing w:line="200" w:lineRule="exact"/>
              <w:jc w:val="center"/>
              <w:rPr>
                <w:rFonts w:hint="default" w:cs="宋体"/>
                <w:b/>
                <w:color w:val="000000" w:themeColor="text1"/>
                <w:sz w:val="18"/>
                <w:szCs w:val="18"/>
                <w14:textFill>
                  <w14:solidFill>
                    <w14:schemeClr w14:val="tx1"/>
                  </w14:solidFill>
                </w14:textFill>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C979D">
            <w:pPr>
              <w:spacing w:line="200" w:lineRule="exact"/>
              <w:jc w:val="center"/>
              <w:rPr>
                <w:rFonts w:hint="default" w:cs="宋体"/>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F65E2">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DA2C5">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7D31D">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681C6">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国有资本经营预算财政拨款</w:t>
            </w:r>
          </w:p>
        </w:tc>
      </w:tr>
      <w:tr w14:paraId="41AFE5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86F8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2F1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811.63</w:t>
            </w: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E60F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FBE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F9C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EA1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AB7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26A5CE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D658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E58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5216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496F">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088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398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8FD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0F3B4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A2DD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1E8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0E5A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B4D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E11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D9E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622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3791C3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AA85B">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F24E02">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19AA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A17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7E0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2F3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6D3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10278D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34F56">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2A983C">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1B3D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159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234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CC7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04D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7FA037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44694">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5B1D9">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B157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D60F">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141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0A3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143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5769D9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C7AB8">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9C639D">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AEF6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CB9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B7C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7DF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101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5BC16D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F468F">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993EB2">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2CA0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8B6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118.98</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FAC9">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118.98</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789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4BC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0CFB04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C5412">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47EAE">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2E34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A30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648.39</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C39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648.39</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C16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A08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6243E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01A2B">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BD76">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2A46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50E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EAC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C46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652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3F64CF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0A835">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DAE1">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AF9D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2B5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E4E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92F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6E0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735465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775B">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B305">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78E2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63D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17C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BFC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206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126664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1C408">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77B7">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14A5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3E2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BFB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F80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743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307E1E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D68D8">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8179">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D9D4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376F">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8F7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21F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D4E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11C25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3255A">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52BF">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6127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091F">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21E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18E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71F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4393E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2894D">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27A8">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EB33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4DE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F18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759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A89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54226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A98BE">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8898">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09C5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899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564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646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D88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222B36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6F8CA">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BCA0">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233C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7F6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36E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2CD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B92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783DFD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AFBA">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279C">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BB94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CB0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44.26</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EC0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44.26</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F3F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B59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D6DBC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68352">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593D">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B8F9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7A1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41F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B93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8AA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E9BAD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D91E8">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B67A">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211F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7B8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DB3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5EE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A2D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5F9A8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C6110">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A86B">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51B2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4DC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E10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B5E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0F2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2DF41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B2679">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584F">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6E4C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15D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056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594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525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541585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A23A48">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82AF">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39E3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42E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346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8F3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D8D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22AFC0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7F4617">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ABA5">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54E2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E52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7B2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DDD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308F">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55F2E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F18973">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3466">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31C3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476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510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133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810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549300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DE0EB">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FF7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811.63</w:t>
            </w: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C6B1E">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968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811.63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94E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811.63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85D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065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3C2D15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A896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4A9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EEFF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3A0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886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140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04C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4CF07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C8AD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F73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B87DC6">
            <w:pPr>
              <w:spacing w:line="200" w:lineRule="exac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5D62F">
            <w:pPr>
              <w:spacing w:line="200" w:lineRule="exac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77976E">
            <w:pPr>
              <w:spacing w:line="200" w:lineRule="exac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A26D8">
            <w:pPr>
              <w:spacing w:line="200" w:lineRule="exact"/>
              <w:rPr>
                <w:rFonts w:hint="default" w:cs="宋体"/>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2B5E4">
            <w:pPr>
              <w:spacing w:line="200" w:lineRule="exact"/>
              <w:rPr>
                <w:rFonts w:hint="default" w:cs="宋体"/>
                <w:color w:val="000000" w:themeColor="text1"/>
                <w:sz w:val="18"/>
                <w:szCs w:val="18"/>
                <w14:textFill>
                  <w14:solidFill>
                    <w14:schemeClr w14:val="tx1"/>
                  </w14:solidFill>
                </w14:textFill>
              </w:rPr>
            </w:pPr>
          </w:p>
        </w:tc>
      </w:tr>
      <w:tr w14:paraId="5BEA25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35D7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19E9">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89460">
            <w:pPr>
              <w:spacing w:line="200" w:lineRule="exact"/>
              <w:jc w:val="center"/>
              <w:rPr>
                <w:rFonts w:hint="default" w:cs="宋体"/>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E236">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8E7B">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6000">
            <w:pPr>
              <w:spacing w:line="200" w:lineRule="exact"/>
              <w:jc w:val="right"/>
              <w:rPr>
                <w:rFonts w:hint="default" w:cs="宋体"/>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77EC">
            <w:pPr>
              <w:spacing w:line="200" w:lineRule="exact"/>
              <w:jc w:val="right"/>
              <w:rPr>
                <w:rFonts w:hint="default" w:cs="宋体"/>
                <w:color w:val="000000" w:themeColor="text1"/>
                <w:sz w:val="18"/>
                <w:szCs w:val="18"/>
                <w14:textFill>
                  <w14:solidFill>
                    <w14:schemeClr w14:val="tx1"/>
                  </w14:solidFill>
                </w14:textFill>
              </w:rPr>
            </w:pPr>
          </w:p>
        </w:tc>
      </w:tr>
      <w:tr w14:paraId="41B659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6D6C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C84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D3B7D">
            <w:pPr>
              <w:spacing w:line="200" w:lineRule="exact"/>
              <w:jc w:val="center"/>
              <w:rPr>
                <w:rFonts w:hint="default" w:cs="宋体"/>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D282">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C46F">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B141">
            <w:pPr>
              <w:spacing w:line="200" w:lineRule="exact"/>
              <w:jc w:val="right"/>
              <w:rPr>
                <w:rFonts w:hint="default" w:cs="宋体"/>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D45C">
            <w:pPr>
              <w:spacing w:line="200" w:lineRule="exact"/>
              <w:jc w:val="right"/>
              <w:rPr>
                <w:rFonts w:hint="default" w:cs="宋体"/>
                <w:color w:val="000000" w:themeColor="text1"/>
                <w:sz w:val="18"/>
                <w:szCs w:val="18"/>
                <w14:textFill>
                  <w14:solidFill>
                    <w14:schemeClr w14:val="tx1"/>
                  </w14:solidFill>
                </w14:textFill>
              </w:rPr>
            </w:pPr>
          </w:p>
        </w:tc>
      </w:tr>
      <w:tr w14:paraId="1839E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E88B8">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016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811.63</w:t>
            </w: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997D9">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4B3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811.63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139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811.63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42A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5F5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bl>
    <w:p w14:paraId="3AACAB9D">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备注：1.本表反映单位本年度一般公共预算财政拨款、政府性基金预算财政拨款及国有资本经营预算财政拨款的总收支和年末结转结余情况。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CD1165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20EC94">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一般公共预算财政拨款支出决算表</w:t>
            </w:r>
          </w:p>
        </w:tc>
      </w:tr>
      <w:tr w14:paraId="257912B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39A1DB5">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重庆市巫溪县城厢镇卫生院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15665F6">
            <w:pPr>
              <w:rPr>
                <w:rFonts w:hint="default" w:cs="宋体"/>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92959B2">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公开05表</w:t>
            </w:r>
          </w:p>
        </w:tc>
      </w:tr>
      <w:tr w14:paraId="6214193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AE3A3D3">
            <w:pPr>
              <w:rPr>
                <w:rFonts w:hint="default" w:cs="宋体"/>
                <w:color w:val="000000" w:themeColor="text1"/>
                <w:sz w:val="20"/>
                <w:szCs w:val="20"/>
                <w14:textFill>
                  <w14:solidFill>
                    <w14:schemeClr w14:val="tx1"/>
                  </w14:solidFill>
                </w14:textFill>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6B24566">
            <w:pPr>
              <w:rPr>
                <w:rFonts w:hint="default" w:cs="宋体"/>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841B3D2">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6ED36BB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8431C">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3FB0BF">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14:paraId="272A4DA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582B9">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64A32">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5DC8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6315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292C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14:paraId="474956F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1B048">
            <w:pPr>
              <w:jc w:val="center"/>
              <w:rPr>
                <w:rFonts w:hint="default" w:cs="宋体"/>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3B8D2">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20207">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9A183">
            <w:pPr>
              <w:jc w:val="center"/>
              <w:rPr>
                <w:rFonts w:hint="default" w:cs="宋体"/>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C8331">
            <w:pPr>
              <w:jc w:val="center"/>
              <w:rPr>
                <w:rFonts w:hint="default" w:cs="宋体"/>
                <w:b/>
                <w:color w:val="000000" w:themeColor="text1"/>
                <w:sz w:val="20"/>
                <w:szCs w:val="20"/>
                <w14:textFill>
                  <w14:solidFill>
                    <w14:schemeClr w14:val="tx1"/>
                  </w14:solidFill>
                </w14:textFill>
              </w:rPr>
            </w:pPr>
          </w:p>
        </w:tc>
      </w:tr>
      <w:tr w14:paraId="62C8F98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C7637">
            <w:pPr>
              <w:jc w:val="center"/>
              <w:rPr>
                <w:rFonts w:hint="default" w:cs="宋体"/>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0233C">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54DBD3">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84142">
            <w:pPr>
              <w:jc w:val="center"/>
              <w:rPr>
                <w:rFonts w:hint="default" w:cs="宋体"/>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185A1">
            <w:pPr>
              <w:jc w:val="center"/>
              <w:rPr>
                <w:rFonts w:hint="default" w:cs="宋体"/>
                <w:b/>
                <w:color w:val="000000" w:themeColor="text1"/>
                <w:sz w:val="20"/>
                <w:szCs w:val="20"/>
                <w14:textFill>
                  <w14:solidFill>
                    <w14:schemeClr w14:val="tx1"/>
                  </w14:solidFill>
                </w14:textFill>
              </w:rPr>
            </w:pPr>
          </w:p>
        </w:tc>
      </w:tr>
      <w:tr w14:paraId="0AA7522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C4D85">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8B865">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811.63</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E4C6">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683.08</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8243">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128.55</w:t>
            </w:r>
            <w:r>
              <w:rPr>
                <w:b/>
                <w:color w:val="000000" w:themeColor="text1"/>
                <w:sz w:val="20"/>
                <w:u w:color="auto"/>
                <w14:textFill>
                  <w14:solidFill>
                    <w14:schemeClr w14:val="tx1"/>
                  </w14:solidFill>
                </w14:textFill>
              </w:rPr>
              <w:t xml:space="preserve"> </w:t>
            </w:r>
          </w:p>
        </w:tc>
      </w:tr>
      <w:tr w14:paraId="3210ED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480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C63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90C4">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118.98</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0E14">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118.33</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A21F5">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0.66</w:t>
            </w:r>
            <w:r>
              <w:rPr>
                <w:b/>
                <w:color w:val="000000" w:themeColor="text1"/>
                <w:sz w:val="20"/>
                <w:u w:color="auto"/>
                <w14:textFill>
                  <w14:solidFill>
                    <w14:schemeClr w14:val="tx1"/>
                  </w14:solidFill>
                </w14:textFill>
              </w:rPr>
              <w:t xml:space="preserve"> </w:t>
            </w:r>
          </w:p>
        </w:tc>
      </w:tr>
      <w:tr w14:paraId="7C988E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748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C53EB">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9F692">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111.01</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36255">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111.01</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AD8B4">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01794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F827">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142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1793">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52.00</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A2163">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52.00</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45C43">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F5C10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9317">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1422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C9788">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59.01</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8F450">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59.01</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41597">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0CFDEA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661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C3D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77648">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7.97</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F2FD">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7.31</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026AC">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0.66</w:t>
            </w:r>
            <w:r>
              <w:rPr>
                <w:b/>
                <w:color w:val="000000" w:themeColor="text1"/>
                <w:sz w:val="20"/>
                <w:u w:color="auto"/>
                <w14:textFill>
                  <w14:solidFill>
                    <w14:schemeClr w14:val="tx1"/>
                  </w14:solidFill>
                </w14:textFill>
              </w:rPr>
              <w:t xml:space="preserve"> </w:t>
            </w:r>
          </w:p>
        </w:tc>
      </w:tr>
      <w:tr w14:paraId="63E55E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330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E860">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D650C">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7.97</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30F3">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7.31</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B7773">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0.66</w:t>
            </w:r>
            <w:r>
              <w:rPr>
                <w:color w:val="000000" w:themeColor="text1"/>
                <w:sz w:val="20"/>
                <w:u w:color="auto"/>
                <w14:textFill>
                  <w14:solidFill>
                    <w14:schemeClr w14:val="tx1"/>
                  </w14:solidFill>
                </w14:textFill>
              </w:rPr>
              <w:t xml:space="preserve"> </w:t>
            </w:r>
          </w:p>
        </w:tc>
      </w:tr>
      <w:tr w14:paraId="42BB2A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8BC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E3EEB">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91596">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648.39</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3823">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520.50</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FE45">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r>
      <w:tr w14:paraId="3C8AA5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61CB">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6B3D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7495">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483.61</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F16D4">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483.61</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D7B0">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F9D7D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7AE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20A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B52A">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483.61</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B785">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483.61</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7937D">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2BF7E1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D448">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C76D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A1F2E">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EEB7">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EC10">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127.89</w:t>
            </w:r>
            <w:r>
              <w:rPr>
                <w:b/>
                <w:color w:val="000000" w:themeColor="text1"/>
                <w:sz w:val="20"/>
                <w:u w:color="auto"/>
                <w14:textFill>
                  <w14:solidFill>
                    <w14:schemeClr w14:val="tx1"/>
                  </w14:solidFill>
                </w14:textFill>
              </w:rPr>
              <w:t xml:space="preserve"> </w:t>
            </w:r>
          </w:p>
        </w:tc>
      </w:tr>
      <w:tr w14:paraId="02C3F3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F52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0E4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2434">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127.89</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799BD">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C7B7">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127.89</w:t>
            </w:r>
            <w:r>
              <w:rPr>
                <w:color w:val="000000" w:themeColor="text1"/>
                <w:sz w:val="20"/>
                <w:u w:color="auto"/>
                <w14:textFill>
                  <w14:solidFill>
                    <w14:schemeClr w14:val="tx1"/>
                  </w14:solidFill>
                </w14:textFill>
              </w:rPr>
              <w:t xml:space="preserve"> </w:t>
            </w:r>
          </w:p>
        </w:tc>
      </w:tr>
      <w:tr w14:paraId="35EDDC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0A5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2DF1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8021">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36.88</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874A">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36.88</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7790">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376D95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DDB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105A2">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65EE">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36.8</w:t>
            </w:r>
            <w:r>
              <w:rPr>
                <w:rFonts w:hint="eastAsia" w:cs="宋体"/>
                <w:color w:val="000000" w:themeColor="text1"/>
                <w:sz w:val="20"/>
                <w:szCs w:val="20"/>
                <w:lang w:val="en-US" w:eastAsia="zh-CN"/>
                <w14:textFill>
                  <w14:solidFill>
                    <w14:schemeClr w14:val="tx1"/>
                  </w14:solidFill>
                </w14:textFill>
              </w:rPr>
              <w:t>9</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3DE4">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36.8</w:t>
            </w:r>
            <w:r>
              <w:rPr>
                <w:rFonts w:hint="eastAsia" w:cs="宋体"/>
                <w:color w:val="000000" w:themeColor="text1"/>
                <w:sz w:val="20"/>
                <w:szCs w:val="20"/>
                <w:lang w:val="en-US" w:eastAsia="zh-CN"/>
                <w14:textFill>
                  <w14:solidFill>
                    <w14:schemeClr w14:val="tx1"/>
                  </w14:solidFill>
                </w14:textFill>
              </w:rPr>
              <w:t>9</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44F0C">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10D9D9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985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6B5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9DE1">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C2F4B">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A2090">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5CFC19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A9E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789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4F74">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211A">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44.26</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171F">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14:paraId="62A0FD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A62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6B9F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CEE56">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44.26</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D6886">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44.26</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FAF06">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14:paraId="3D851731">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28A04532">
      <w:pPr>
        <w:ind w:firstLine="630" w:firstLineChars="300"/>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0E89CA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97A9107">
            <w:pPr>
              <w:spacing w:line="44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一般公共预算财政拨款基本支出决算表</w:t>
            </w:r>
          </w:p>
        </w:tc>
      </w:tr>
      <w:tr w14:paraId="304D38D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0668AB7">
            <w:pPr>
              <w:spacing w:line="2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重庆市巫溪县城厢镇卫生院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55A95845">
            <w:pPr>
              <w:spacing w:line="200" w:lineRule="exact"/>
              <w:rPr>
                <w:rFonts w:hint="default" w:cs="宋体"/>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F6CAC53">
            <w:pPr>
              <w:spacing w:line="200" w:lineRule="exact"/>
              <w:rPr>
                <w:rFonts w:hint="default" w:cs="宋体"/>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DA3A42E">
            <w:pPr>
              <w:spacing w:line="200" w:lineRule="exact"/>
              <w:rPr>
                <w:rFonts w:hint="default" w:cs="宋体"/>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60792FF">
            <w:pPr>
              <w:spacing w:line="200" w:lineRule="exact"/>
              <w:rPr>
                <w:rFonts w:hint="default" w:cs="宋体"/>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30FB82">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公开06表</w:t>
            </w:r>
          </w:p>
        </w:tc>
      </w:tr>
      <w:tr w14:paraId="2F628A77">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820FC5F">
            <w:pPr>
              <w:spacing w:line="200" w:lineRule="exact"/>
              <w:rPr>
                <w:rFonts w:hint="default" w:cs="宋体"/>
                <w:color w:val="000000" w:themeColor="text1"/>
                <w:sz w:val="18"/>
                <w:szCs w:val="18"/>
                <w14:textFill>
                  <w14:solidFill>
                    <w14:schemeClr w14:val="tx1"/>
                  </w14:solidFill>
                </w14:textFill>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7C886F5">
            <w:pPr>
              <w:spacing w:line="200" w:lineRule="exact"/>
              <w:rPr>
                <w:rFonts w:hint="default" w:cs="宋体"/>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CEE5C27">
            <w:pPr>
              <w:spacing w:line="200" w:lineRule="exact"/>
              <w:rPr>
                <w:rFonts w:hint="default" w:cs="宋体"/>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0A21544">
            <w:pPr>
              <w:spacing w:line="200" w:lineRule="exact"/>
              <w:rPr>
                <w:rFonts w:hint="default" w:cs="宋体"/>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746D393">
            <w:pPr>
              <w:spacing w:line="200" w:lineRule="exact"/>
              <w:rPr>
                <w:rFonts w:hint="default" w:cs="宋体"/>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4413CDA">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7276A51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A824F">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9995E2A">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w:t>
            </w:r>
          </w:p>
        </w:tc>
      </w:tr>
      <w:tr w14:paraId="26D4A82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5A041">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BD580">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C0C59E">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93242">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B3FE2">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81078">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7CEA9">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713BE">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8BC08D">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r>
      <w:tr w14:paraId="1AD7C40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2C62C">
            <w:pPr>
              <w:spacing w:line="200" w:lineRule="exact"/>
              <w:jc w:val="center"/>
              <w:rPr>
                <w:rFonts w:hint="default" w:cs="宋体"/>
                <w:b/>
                <w:color w:val="000000" w:themeColor="text1"/>
                <w:sz w:val="18"/>
                <w:szCs w:val="18"/>
                <w14:textFill>
                  <w14:solidFill>
                    <w14:schemeClr w14:val="tx1"/>
                  </w14:solidFill>
                </w14:textFill>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19D21">
            <w:pPr>
              <w:spacing w:line="200" w:lineRule="exact"/>
              <w:jc w:val="center"/>
              <w:rPr>
                <w:rFonts w:hint="default" w:cs="宋体"/>
                <w:b/>
                <w:color w:val="000000" w:themeColor="text1"/>
                <w:sz w:val="18"/>
                <w:szCs w:val="18"/>
                <w14:textFill>
                  <w14:solidFill>
                    <w14:schemeClr w14:val="tx1"/>
                  </w14:solidFill>
                </w14:textFill>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2A8EF">
            <w:pPr>
              <w:spacing w:line="200" w:lineRule="exact"/>
              <w:jc w:val="center"/>
              <w:rPr>
                <w:rFonts w:hint="default" w:cs="宋体"/>
                <w:b/>
                <w:color w:val="000000" w:themeColor="text1"/>
                <w:sz w:val="18"/>
                <w:szCs w:val="18"/>
                <w14:textFill>
                  <w14:solidFill>
                    <w14:schemeClr w14:val="tx1"/>
                  </w14:solidFill>
                </w14:textFill>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75031">
            <w:pPr>
              <w:spacing w:line="200" w:lineRule="exact"/>
              <w:jc w:val="center"/>
              <w:rPr>
                <w:rFonts w:hint="default" w:cs="宋体"/>
                <w:b/>
                <w:color w:val="000000" w:themeColor="text1"/>
                <w:sz w:val="18"/>
                <w:szCs w:val="18"/>
                <w14:textFill>
                  <w14:solidFill>
                    <w14:schemeClr w14:val="tx1"/>
                  </w14:solidFill>
                </w14:textFill>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E920C">
            <w:pPr>
              <w:spacing w:line="200" w:lineRule="exact"/>
              <w:jc w:val="center"/>
              <w:rPr>
                <w:rFonts w:hint="default" w:cs="宋体"/>
                <w:b/>
                <w:color w:val="000000" w:themeColor="text1"/>
                <w:sz w:val="18"/>
                <w:szCs w:val="18"/>
                <w14:textFill>
                  <w14:solidFill>
                    <w14:schemeClr w14:val="tx1"/>
                  </w14:solidFill>
                </w14:textFill>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44DD7">
            <w:pPr>
              <w:spacing w:line="200" w:lineRule="exact"/>
              <w:jc w:val="center"/>
              <w:rPr>
                <w:rFonts w:hint="default" w:cs="宋体"/>
                <w:b/>
                <w:color w:val="000000" w:themeColor="text1"/>
                <w:sz w:val="18"/>
                <w:szCs w:val="18"/>
                <w14:textFill>
                  <w14:solidFill>
                    <w14:schemeClr w14:val="tx1"/>
                  </w14:solidFill>
                </w14:textFill>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A3665">
            <w:pPr>
              <w:spacing w:line="200" w:lineRule="exact"/>
              <w:jc w:val="center"/>
              <w:rPr>
                <w:rFonts w:hint="default" w:cs="宋体"/>
                <w:b/>
                <w:color w:val="000000" w:themeColor="text1"/>
                <w:sz w:val="18"/>
                <w:szCs w:val="18"/>
                <w14:textFill>
                  <w14:solidFill>
                    <w14:schemeClr w14:val="tx1"/>
                  </w14:solidFill>
                </w14:textFill>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3F89E">
            <w:pPr>
              <w:spacing w:line="200" w:lineRule="exact"/>
              <w:jc w:val="center"/>
              <w:rPr>
                <w:rFonts w:hint="default" w:cs="宋体"/>
                <w:b/>
                <w:color w:val="000000" w:themeColor="text1"/>
                <w:sz w:val="18"/>
                <w:szCs w:val="18"/>
                <w14:textFill>
                  <w14:solidFill>
                    <w14:schemeClr w14:val="tx1"/>
                  </w14:solidFill>
                </w14:textFill>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A0AA84">
            <w:pPr>
              <w:spacing w:line="200" w:lineRule="exact"/>
              <w:jc w:val="center"/>
              <w:rPr>
                <w:rFonts w:hint="default" w:cs="宋体"/>
                <w:b/>
                <w:color w:val="000000" w:themeColor="text1"/>
                <w:sz w:val="18"/>
                <w:szCs w:val="18"/>
                <w14:textFill>
                  <w14:solidFill>
                    <w14:schemeClr w14:val="tx1"/>
                  </w14:solidFill>
                </w14:textFill>
              </w:rPr>
            </w:pPr>
          </w:p>
        </w:tc>
      </w:tr>
      <w:tr w14:paraId="68A3A9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913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F381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FD8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623.77</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240C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E02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63E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0149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3B56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4A9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0885A8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3629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7159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B6C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187.52</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A8E8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2753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4BA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FE59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CEA1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49A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EC90C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4AC0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B368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DB3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24.78</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426E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0F03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0C3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A270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8546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0A3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C1321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55BB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1A9F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1AB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3D59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FDD1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857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D016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9E14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D79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6C05D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6794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44F2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82F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5A1F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EE2F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E6D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3066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ADD1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E55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F458A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B2C5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57D6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A3E9">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269.47</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5280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459B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D82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7440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E7E1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438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57E22B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C6F8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5CD8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6019">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59.01</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6A1E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48ED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1DE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9EF6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ADF6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F65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741ECD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2A43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7648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A29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2096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DB4F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1B1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83DE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B025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74E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2FD8E2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72C7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E4F4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381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36.88</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D70B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A3EF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148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E9EC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6EC3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72B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31CF08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2B06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420D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148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1FEB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371F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21B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B2EF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9D00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FB2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19D6EA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4EED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2716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3AE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1.84</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CFCE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1B06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3A0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34BF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5DC3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A5D9">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2AF029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F845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C497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B75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44.26</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0EE3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5A90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16E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CD08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3D8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F68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118E4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9B4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FBFD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A13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B4DF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BBFD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A0C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0950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2586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28A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14930F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ECA3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7A3A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670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B751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3462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3616">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B2EF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8D64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863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2D8D82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FCE6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4DF1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1DE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59.31</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2029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F442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1DD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672A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4706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55B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0A4C60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1626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23BA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25E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6EC3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F461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07A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AE12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A1FE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75EE">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0EE265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E99B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5273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65D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A434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0848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7F31">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B49B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ABBB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73D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59572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5F7F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B88C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F20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F91A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E847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53C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154E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3294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383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3D1023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DA4B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E432F">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F5E9">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7.31</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D26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0BBB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07E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97D3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7350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226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502394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16E0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D334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72E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52.00</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2D8C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FCEB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0D5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7AD3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4F6B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CFB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ADFA4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A76F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DF41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C43D">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B08B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737B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C9D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7C25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AFDF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733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02A9F8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09BC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9514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459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A5387">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EC41A">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180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215B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970A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B06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200289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3635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9FE9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DAE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8DC2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EEF3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F17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7F78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F158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9FF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6A089D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8499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3535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923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8F03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027C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218B">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70A5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29EE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65B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7DD48B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DEC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3E2B8">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0A1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50DB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71C9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BB0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B0E7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E8FB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A664">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163E1F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1EF9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EFF5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5B18">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1C12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ABFE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8F3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8FFB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A7B2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637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426FD2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55286">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75CD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FB7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7263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E511C">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0882">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883D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396B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C8E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0801E7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0A07E">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20035">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76DC71">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082F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80023">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8377">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E4A6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2CBA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F1F0">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5DC1B0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7AACE">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9B0A4">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1369A3">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63EA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8B6BB">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078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1C32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D9FE1">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A95C">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14:paraId="326C59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82CA5">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613EF">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130C72">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F79EE">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89710">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F1D3">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461FC">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1A753">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D76B">
            <w:pPr>
              <w:spacing w:line="200" w:lineRule="exact"/>
              <w:jc w:val="right"/>
              <w:rPr>
                <w:rFonts w:hint="default" w:cs="宋体"/>
                <w:color w:val="000000" w:themeColor="text1"/>
                <w:sz w:val="18"/>
                <w:szCs w:val="18"/>
                <w14:textFill>
                  <w14:solidFill>
                    <w14:schemeClr w14:val="tx1"/>
                  </w14:solidFill>
                </w14:textFill>
              </w:rPr>
            </w:pPr>
          </w:p>
        </w:tc>
      </w:tr>
      <w:tr w14:paraId="2E3A45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D7A0">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95469">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BB8590">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8FFF4">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2B2B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0869">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02E67">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DDD17">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846F">
            <w:pPr>
              <w:spacing w:line="200" w:lineRule="exact"/>
              <w:jc w:val="right"/>
              <w:rPr>
                <w:rFonts w:hint="default" w:cs="宋体"/>
                <w:color w:val="000000" w:themeColor="text1"/>
                <w:sz w:val="18"/>
                <w:szCs w:val="18"/>
                <w14:textFill>
                  <w14:solidFill>
                    <w14:schemeClr w14:val="tx1"/>
                  </w14:solidFill>
                </w14:textFill>
              </w:rPr>
            </w:pPr>
          </w:p>
        </w:tc>
      </w:tr>
      <w:tr w14:paraId="03F76C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9D421">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80F4F">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3B3DE">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B9975">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A989D">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F43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C5601">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27BC1">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0736">
            <w:pPr>
              <w:spacing w:line="200" w:lineRule="exact"/>
              <w:jc w:val="right"/>
              <w:rPr>
                <w:rFonts w:hint="default" w:cs="宋体"/>
                <w:color w:val="000000" w:themeColor="text1"/>
                <w:sz w:val="18"/>
                <w:szCs w:val="18"/>
                <w14:textFill>
                  <w14:solidFill>
                    <w14:schemeClr w14:val="tx1"/>
                  </w14:solidFill>
                </w14:textFill>
              </w:rPr>
            </w:pPr>
          </w:p>
        </w:tc>
      </w:tr>
      <w:tr w14:paraId="60EDF7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22374">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A9385">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CE323">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495B2">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8FB69">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C80A">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327D4">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150B6">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87A3">
            <w:pPr>
              <w:spacing w:line="200" w:lineRule="exact"/>
              <w:jc w:val="right"/>
              <w:rPr>
                <w:rFonts w:hint="default" w:cs="宋体"/>
                <w:color w:val="000000" w:themeColor="text1"/>
                <w:sz w:val="18"/>
                <w:szCs w:val="18"/>
                <w14:textFill>
                  <w14:solidFill>
                    <w14:schemeClr w14:val="tx1"/>
                  </w14:solidFill>
                </w14:textFill>
              </w:rPr>
            </w:pPr>
          </w:p>
        </w:tc>
      </w:tr>
      <w:tr w14:paraId="1F3E1CF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4A3E1">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167B2">
            <w:pPr>
              <w:wordWrap w:val="0"/>
              <w:spacing w:line="200" w:lineRule="exact"/>
              <w:jc w:val="right"/>
              <w:textAlignment w:val="bottom"/>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683.08</w:t>
            </w:r>
            <w:r>
              <w:rPr>
                <w:color w:val="000000" w:themeColor="text1"/>
                <w:sz w:val="18"/>
                <w:u w:color="auto"/>
                <w14:textFill>
                  <w14:solidFill>
                    <w14:schemeClr w14:val="tx1"/>
                  </w14:solidFill>
                </w14:textFill>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C352C">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6B995">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bl>
    <w:p w14:paraId="75373AFA">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备注：1.本表反映单位本年度一般公共预算财政拨款基本支出明细情况。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0B2BDB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29F909">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政府性基金预算财政拨款收入支出决算表</w:t>
            </w:r>
          </w:p>
        </w:tc>
      </w:tr>
      <w:tr w14:paraId="388E59B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0FF46BC">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重庆市巫溪县城厢镇卫生院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16F44DD7">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8080E2">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63C1E0">
            <w:pPr>
              <w:rPr>
                <w:rFonts w:hint="default" w:cs="宋体"/>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EA7BAB">
            <w:pPr>
              <w:rPr>
                <w:rFonts w:hint="default" w:cs="宋体"/>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C68C30E">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公开07表</w:t>
            </w:r>
          </w:p>
        </w:tc>
      </w:tr>
      <w:tr w14:paraId="542DCD4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32A0348">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09B38E">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F289E5">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5DDB60">
            <w:pPr>
              <w:rPr>
                <w:rFonts w:hint="default" w:cs="宋体"/>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2302E1C">
            <w:pPr>
              <w:rPr>
                <w:rFonts w:hint="default" w:cs="宋体"/>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D90D62E">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7CD7701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193C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57BA19">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2BF86">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FDAD58">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0E866">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年末结转和结余</w:t>
            </w:r>
          </w:p>
        </w:tc>
      </w:tr>
      <w:tr w14:paraId="15DA924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131B0">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3FDE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323074">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9DAD6">
            <w:pPr>
              <w:jc w:val="center"/>
              <w:rPr>
                <w:rFonts w:hint="default" w:cs="宋体"/>
                <w:b/>
                <w:color w:val="000000" w:themeColor="text1"/>
                <w:sz w:val="20"/>
                <w:szCs w:val="20"/>
                <w14:textFill>
                  <w14:solidFill>
                    <w14:schemeClr w14:val="tx1"/>
                  </w14:solidFill>
                </w14:textFill>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738AA">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46B46">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214BB">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DD130">
            <w:pPr>
              <w:jc w:val="center"/>
              <w:rPr>
                <w:rFonts w:hint="default" w:cs="宋体"/>
                <w:b/>
                <w:color w:val="000000" w:themeColor="text1"/>
                <w:sz w:val="20"/>
                <w:szCs w:val="20"/>
                <w14:textFill>
                  <w14:solidFill>
                    <w14:schemeClr w14:val="tx1"/>
                  </w14:solidFill>
                </w14:textFill>
              </w:rPr>
            </w:pPr>
          </w:p>
        </w:tc>
      </w:tr>
      <w:tr w14:paraId="20373BB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6ACD6">
            <w:pPr>
              <w:jc w:val="center"/>
              <w:rPr>
                <w:rFonts w:hint="default" w:cs="宋体"/>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D81AE">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3D053C">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7B548">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DD05A">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E06413">
            <w:pPr>
              <w:jc w:val="center"/>
              <w:rPr>
                <w:rFonts w:hint="default" w:cs="宋体"/>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286B0">
            <w:pPr>
              <w:jc w:val="center"/>
              <w:rPr>
                <w:rFonts w:hint="default" w:cs="宋体"/>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1C576">
            <w:pPr>
              <w:jc w:val="center"/>
              <w:rPr>
                <w:rFonts w:hint="default" w:cs="宋体"/>
                <w:b/>
                <w:color w:val="000000" w:themeColor="text1"/>
                <w:sz w:val="20"/>
                <w:szCs w:val="20"/>
                <w14:textFill>
                  <w14:solidFill>
                    <w14:schemeClr w14:val="tx1"/>
                  </w14:solidFill>
                </w14:textFill>
              </w:rPr>
            </w:pPr>
          </w:p>
        </w:tc>
      </w:tr>
      <w:tr w14:paraId="427010F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9CC23">
            <w:pPr>
              <w:jc w:val="center"/>
              <w:rPr>
                <w:rFonts w:hint="default" w:cs="宋体"/>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54A5B">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3E63F1">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47FDB">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4C553">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04FEC">
            <w:pPr>
              <w:jc w:val="center"/>
              <w:rPr>
                <w:rFonts w:hint="default" w:cs="宋体"/>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E8FC1">
            <w:pPr>
              <w:jc w:val="center"/>
              <w:rPr>
                <w:rFonts w:hint="default" w:cs="宋体"/>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32E73">
            <w:pPr>
              <w:jc w:val="center"/>
              <w:rPr>
                <w:rFonts w:hint="default" w:cs="宋体"/>
                <w:b/>
                <w:color w:val="000000" w:themeColor="text1"/>
                <w:sz w:val="20"/>
                <w:szCs w:val="20"/>
                <w14:textFill>
                  <w14:solidFill>
                    <w14:schemeClr w14:val="tx1"/>
                  </w14:solidFill>
                </w14:textFill>
              </w:rPr>
            </w:pPr>
          </w:p>
        </w:tc>
      </w:tr>
      <w:tr w14:paraId="7285EDE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A43F5">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92FE9">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7DA5">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CBE2B">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ED6CA">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E3423">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2E608">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bl>
    <w:p w14:paraId="090FAE8E">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备注：本表反映单位本年度政府性基金预算财政拨款收入支出及结转和结余情况。本单位无政府性基金收支，故本表无数据。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07A51ACF">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607886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0122FF0">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国有资本经营预算财政拨款支出决算表</w:t>
            </w:r>
          </w:p>
        </w:tc>
      </w:tr>
      <w:tr w14:paraId="039A4A3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6E31151">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重庆市巫溪县城厢镇卫生院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E82879">
            <w:pPr>
              <w:rPr>
                <w:rFonts w:hint="default" w:cs="宋体"/>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35F33EB">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公开08表</w:t>
            </w:r>
          </w:p>
        </w:tc>
      </w:tr>
      <w:tr w14:paraId="249A6A3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CDE6666">
            <w:pPr>
              <w:rPr>
                <w:rFonts w:hint="default" w:cs="宋体"/>
                <w:color w:val="000000" w:themeColor="text1"/>
                <w:sz w:val="20"/>
                <w:szCs w:val="20"/>
                <w14:textFill>
                  <w14:solidFill>
                    <w14:schemeClr w14:val="tx1"/>
                  </w14:solidFill>
                </w14:textFill>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847C04">
            <w:pPr>
              <w:rPr>
                <w:rFonts w:hint="default" w:cs="宋体"/>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D099AB1">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263B1D1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AA3675">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E529D8">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14:paraId="607A3691">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35BE6">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12B5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32A1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12645">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92936">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14:paraId="1894721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8A7CF">
            <w:pPr>
              <w:jc w:val="center"/>
              <w:rPr>
                <w:rFonts w:hint="default" w:cs="宋体"/>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33A52">
            <w:pPr>
              <w:jc w:val="center"/>
              <w:rPr>
                <w:rFonts w:hint="default" w:cs="宋体"/>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8EB80">
            <w:pPr>
              <w:jc w:val="center"/>
              <w:rPr>
                <w:rFonts w:hint="default" w:cs="宋体"/>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68B67">
            <w:pPr>
              <w:jc w:val="center"/>
              <w:rPr>
                <w:rFonts w:hint="default" w:cs="宋体"/>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92F71">
            <w:pPr>
              <w:jc w:val="center"/>
              <w:rPr>
                <w:rFonts w:hint="default" w:cs="宋体"/>
                <w:b/>
                <w:color w:val="000000" w:themeColor="text1"/>
                <w:sz w:val="20"/>
                <w:szCs w:val="20"/>
                <w14:textFill>
                  <w14:solidFill>
                    <w14:schemeClr w14:val="tx1"/>
                  </w14:solidFill>
                </w14:textFill>
              </w:rPr>
            </w:pPr>
          </w:p>
        </w:tc>
      </w:tr>
      <w:tr w14:paraId="2315469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FA900">
            <w:pPr>
              <w:jc w:val="center"/>
              <w:rPr>
                <w:rFonts w:hint="default" w:cs="宋体"/>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5CE97">
            <w:pPr>
              <w:jc w:val="center"/>
              <w:rPr>
                <w:rFonts w:hint="default" w:cs="宋体"/>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84444">
            <w:pPr>
              <w:jc w:val="center"/>
              <w:rPr>
                <w:rFonts w:hint="default" w:cs="宋体"/>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89A53">
            <w:pPr>
              <w:jc w:val="center"/>
              <w:rPr>
                <w:rFonts w:hint="default" w:cs="宋体"/>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8DA4C7">
            <w:pPr>
              <w:jc w:val="center"/>
              <w:rPr>
                <w:rFonts w:hint="default" w:cs="宋体"/>
                <w:b/>
                <w:color w:val="000000" w:themeColor="text1"/>
                <w:sz w:val="20"/>
                <w:szCs w:val="20"/>
                <w14:textFill>
                  <w14:solidFill>
                    <w14:schemeClr w14:val="tx1"/>
                  </w14:solidFill>
                </w14:textFill>
              </w:rPr>
            </w:pPr>
          </w:p>
        </w:tc>
      </w:tr>
      <w:tr w14:paraId="164C17C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A2112">
            <w:pPr>
              <w:jc w:val="center"/>
              <w:rPr>
                <w:rFonts w:hint="default" w:cs="宋体"/>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ECE88">
            <w:pPr>
              <w:jc w:val="center"/>
              <w:rPr>
                <w:rFonts w:hint="default" w:cs="宋体"/>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8CDE8">
            <w:pPr>
              <w:jc w:val="center"/>
              <w:rPr>
                <w:rFonts w:hint="default" w:cs="宋体"/>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A80ED">
            <w:pPr>
              <w:jc w:val="center"/>
              <w:rPr>
                <w:rFonts w:hint="default" w:cs="宋体"/>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77CF5">
            <w:pPr>
              <w:jc w:val="center"/>
              <w:rPr>
                <w:rFonts w:hint="default" w:cs="宋体"/>
                <w:b/>
                <w:color w:val="000000" w:themeColor="text1"/>
                <w:sz w:val="20"/>
                <w:szCs w:val="20"/>
                <w14:textFill>
                  <w14:solidFill>
                    <w14:schemeClr w14:val="tx1"/>
                  </w14:solidFill>
                </w14:textFill>
              </w:rPr>
            </w:pPr>
          </w:p>
        </w:tc>
      </w:tr>
      <w:tr w14:paraId="7179EFE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DF13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F70A">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16184">
            <w:pPr>
              <w:jc w:val="right"/>
              <w:rPr>
                <w:rFonts w:hint="default" w:cs="宋体"/>
                <w:b/>
                <w:color w:val="000000" w:themeColor="text1"/>
                <w:sz w:val="20"/>
                <w:szCs w:val="20"/>
                <w14:textFill>
                  <w14:solidFill>
                    <w14:schemeClr w14:val="tx1"/>
                  </w14:solidFill>
                </w14:textFill>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3731">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bl>
    <w:p w14:paraId="7B824B3F">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备注：本表反映单位本年度国有资本经营预算财政拨款支出情况。本单位无国有资本经营收支，故本表无数据。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hint="default" w:cs="宋体"/>
          <w:color w:val="000000" w:themeColor="text1"/>
          <w:sz w:val="21"/>
          <w:szCs w:val="21"/>
          <w14:textFill>
            <w14:solidFill>
              <w14:schemeClr w14:val="tx1"/>
            </w14:solidFill>
          </w14:textFill>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9FCAA6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F4D92C9">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机构运行信息表</w:t>
            </w:r>
          </w:p>
        </w:tc>
      </w:tr>
      <w:tr w14:paraId="57DD708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87A5132">
            <w:pPr>
              <w:spacing w:line="280" w:lineRule="exact"/>
              <w:rPr>
                <w:rFonts w:hint="default" w:cs="宋体"/>
                <w:color w:val="000000" w:themeColor="text1"/>
                <w:sz w:val="20"/>
                <w:szCs w:val="20"/>
                <w14:textFill>
                  <w14:solidFill>
                    <w14:schemeClr w14:val="tx1"/>
                  </w14:solidFill>
                </w14:textFill>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DE61186">
            <w:pPr>
              <w:spacing w:line="280" w:lineRule="exact"/>
              <w:jc w:val="center"/>
              <w:rPr>
                <w:rFonts w:hint="default" w:cs="宋体"/>
                <w:color w:val="000000" w:themeColor="text1"/>
                <w:sz w:val="20"/>
                <w:szCs w:val="20"/>
                <w14:textFill>
                  <w14:solidFill>
                    <w14:schemeClr w14:val="tx1"/>
                  </w14:solidFill>
                </w14:textFill>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2E25CA1">
            <w:pPr>
              <w:spacing w:line="280" w:lineRule="exact"/>
              <w:jc w:val="right"/>
              <w:rPr>
                <w:rFonts w:hint="default" w:cs="宋体"/>
                <w:color w:val="000000" w:themeColor="text1"/>
                <w:sz w:val="20"/>
                <w:szCs w:val="20"/>
                <w14:textFill>
                  <w14:solidFill>
                    <w14:schemeClr w14:val="tx1"/>
                  </w14:solidFill>
                </w14:textFill>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B1489A9">
            <w:pPr>
              <w:spacing w:line="280" w:lineRule="exact"/>
              <w:rPr>
                <w:rFonts w:hint="default" w:cs="宋体"/>
                <w:color w:val="000000" w:themeColor="text1"/>
                <w:sz w:val="20"/>
                <w:szCs w:val="20"/>
                <w14:textFill>
                  <w14:solidFill>
                    <w14:schemeClr w14:val="tx1"/>
                  </w14:solidFill>
                </w14:textFill>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2429462">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公开09表</w:t>
            </w:r>
          </w:p>
        </w:tc>
      </w:tr>
      <w:tr w14:paraId="013505A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C114AA1">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重庆市巫溪县城厢镇卫生院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3BCC30A">
            <w:pPr>
              <w:spacing w:line="280" w:lineRule="exact"/>
              <w:jc w:val="right"/>
              <w:rPr>
                <w:rFonts w:hint="default" w:cs="宋体"/>
                <w:color w:val="000000" w:themeColor="text1"/>
                <w:sz w:val="20"/>
                <w:szCs w:val="20"/>
                <w14:textFill>
                  <w14:solidFill>
                    <w14:schemeClr w14:val="tx1"/>
                  </w14:solidFill>
                </w14:textFill>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56AE4B1">
            <w:pPr>
              <w:spacing w:line="280" w:lineRule="exact"/>
              <w:rPr>
                <w:rFonts w:hint="default" w:cs="宋体"/>
                <w:color w:val="000000" w:themeColor="text1"/>
                <w:sz w:val="20"/>
                <w:szCs w:val="20"/>
                <w14:textFill>
                  <w14:solidFill>
                    <w14:schemeClr w14:val="tx1"/>
                  </w14:solidFill>
                </w14:textFill>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F6D2E99">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5223C31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671471">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A634F5">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5EF380">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EB6C4E">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0D6235">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决算数</w:t>
            </w:r>
          </w:p>
        </w:tc>
      </w:tr>
      <w:tr w14:paraId="2162567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DF004F">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8932C">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14675">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089A2C">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FF08B">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3DB51D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C1389D">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10FC2">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77791">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B2FDB5">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22647">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2EFB66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7E6338">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BDA9F">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E614A">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94763A">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2F4FE">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60B036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AC99C0">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74EC3">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35751">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D33F0">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158B6">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r>
      <w:tr w14:paraId="3F7AC0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8DD5A3">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E14F3">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13459">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BC30E1">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2F199">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1   </w:t>
            </w:r>
          </w:p>
        </w:tc>
      </w:tr>
      <w:tr w14:paraId="0FE00C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81FCB">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F5FF1">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BB037">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33D521">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F0219">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5FFAC1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CA4810">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D6082">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09C7D">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5CD152">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853BF">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2BF272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5504A0">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6D62F">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646F2">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D1088C">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D5FA3">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52079F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5DA8A8">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45E1B">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2CFDD">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B8D536">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A1C78">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1</w:t>
            </w:r>
            <w:r>
              <w:rPr>
                <w:color w:val="000000" w:themeColor="text1"/>
                <w:sz w:val="16"/>
                <w:u w:color="auto"/>
                <w14:textFill>
                  <w14:solidFill>
                    <w14:schemeClr w14:val="tx1"/>
                  </w14:solidFill>
                </w14:textFill>
              </w:rPr>
              <w:t xml:space="preserve"> </w:t>
            </w:r>
          </w:p>
        </w:tc>
      </w:tr>
      <w:tr w14:paraId="11811F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0D1B41">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A21D7">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FB494">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8BDF44">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D2E2F">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505FBD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B4E6A4">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E6FFC">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03FF5">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ACAEE7">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E627B">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27001F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5C265C">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AC229">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6EAA8A">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2A2958">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5266D">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6C3EF1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98EBE7">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8A371">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B505E7">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B4F22F">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93164">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1AA7D1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05560E">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652A9">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A4E3A9">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4FB3A7">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2EA64">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01B849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A20C55">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7CC4">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D53548">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53478C">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30506">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r>
      <w:tr w14:paraId="3C7C70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716227">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2021A">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709C36">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AAD7BC">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81B88">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4A9981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7D53D8">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A944E">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476047">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442934">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66CAB">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27B255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962381">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E5379">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7079FE">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E53F7C">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83A6D">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6E8C42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BD2FF9">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9090F">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32D678">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5D661F">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3229B">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66BB3C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D0DB52">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6F91A">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969BD4">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AA7F77">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2D7AE">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59BCE6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9CF4F5">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12232">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15D5A8">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646A83">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EC3ED">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14:paraId="34D1D61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97F56B">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557EC">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FE1B9">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74A485">
            <w:pPr>
              <w:spacing w:line="200" w:lineRule="exact"/>
              <w:rPr>
                <w:rFonts w:hint="default" w:cs="宋体"/>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6F9BD">
            <w:pPr>
              <w:spacing w:line="200" w:lineRule="exact"/>
              <w:jc w:val="right"/>
              <w:rPr>
                <w:rFonts w:hint="default" w:cs="宋体"/>
                <w:color w:val="000000" w:themeColor="text1"/>
                <w:sz w:val="16"/>
                <w:szCs w:val="16"/>
                <w14:textFill>
                  <w14:solidFill>
                    <w14:schemeClr w14:val="tx1"/>
                  </w14:solidFill>
                </w14:textFill>
              </w:rPr>
            </w:pPr>
          </w:p>
        </w:tc>
      </w:tr>
      <w:tr w14:paraId="448C7CB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3F8747">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7A0B9">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68119A">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BC4EFF">
            <w:pPr>
              <w:spacing w:line="200" w:lineRule="exact"/>
              <w:rPr>
                <w:rFonts w:hint="default" w:cs="宋体"/>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613FA">
            <w:pPr>
              <w:spacing w:line="200" w:lineRule="exact"/>
              <w:jc w:val="right"/>
              <w:rPr>
                <w:rFonts w:hint="default" w:cs="宋体"/>
                <w:color w:val="000000" w:themeColor="text1"/>
                <w:sz w:val="16"/>
                <w:szCs w:val="16"/>
                <w14:textFill>
                  <w14:solidFill>
                    <w14:schemeClr w14:val="tx1"/>
                  </w14:solidFill>
                </w14:textFill>
              </w:rPr>
            </w:pPr>
          </w:p>
        </w:tc>
      </w:tr>
    </w:tbl>
    <w:p w14:paraId="0E1D9F54">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6E74">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D7D066">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D7D066">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C5BA">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34F0C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B34F0C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AD2EC68">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AD2EC68">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989F">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66C4308"/>
    <w:multiLevelType w:val="singleLevel"/>
    <w:tmpl w:val="E66C4308"/>
    <w:lvl w:ilvl="0" w:tentative="0">
      <w:start w:val="2"/>
      <w:numFmt w:val="chineseCounting"/>
      <w:suff w:val="nothing"/>
      <w:lvlText w:val="（%1）"/>
      <w:lvlJc w:val="left"/>
      <w:pPr>
        <w:ind w:left="5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7C07FF"/>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572AAF"/>
    <w:rsid w:val="0F836721"/>
    <w:rsid w:val="0FA25D96"/>
    <w:rsid w:val="10601A98"/>
    <w:rsid w:val="107B59E5"/>
    <w:rsid w:val="10EC0126"/>
    <w:rsid w:val="10F70B9A"/>
    <w:rsid w:val="111445C7"/>
    <w:rsid w:val="114278C6"/>
    <w:rsid w:val="1158083A"/>
    <w:rsid w:val="11643A4B"/>
    <w:rsid w:val="11ED0F98"/>
    <w:rsid w:val="11F03528"/>
    <w:rsid w:val="12795FF5"/>
    <w:rsid w:val="12C921C4"/>
    <w:rsid w:val="13871C70"/>
    <w:rsid w:val="13A71CB4"/>
    <w:rsid w:val="13AF1D43"/>
    <w:rsid w:val="13CE1647"/>
    <w:rsid w:val="13D84274"/>
    <w:rsid w:val="13FD55AB"/>
    <w:rsid w:val="14200702"/>
    <w:rsid w:val="14755E32"/>
    <w:rsid w:val="158C4137"/>
    <w:rsid w:val="163A6CEE"/>
    <w:rsid w:val="173708E3"/>
    <w:rsid w:val="17A2177F"/>
    <w:rsid w:val="17C374FC"/>
    <w:rsid w:val="182E4AB6"/>
    <w:rsid w:val="189079DC"/>
    <w:rsid w:val="189B0D0B"/>
    <w:rsid w:val="18B43F7C"/>
    <w:rsid w:val="194A1770"/>
    <w:rsid w:val="19B906A4"/>
    <w:rsid w:val="1AF16F7F"/>
    <w:rsid w:val="1B6F15B6"/>
    <w:rsid w:val="1BAA2EDC"/>
    <w:rsid w:val="1CA55E64"/>
    <w:rsid w:val="1D014A01"/>
    <w:rsid w:val="1D022362"/>
    <w:rsid w:val="1D1B04B0"/>
    <w:rsid w:val="1DA52501"/>
    <w:rsid w:val="1DBD6767"/>
    <w:rsid w:val="1DC52125"/>
    <w:rsid w:val="1DD26311"/>
    <w:rsid w:val="1E374ACB"/>
    <w:rsid w:val="1EAE7464"/>
    <w:rsid w:val="1ECF0A66"/>
    <w:rsid w:val="1EF67CA4"/>
    <w:rsid w:val="1F020D3A"/>
    <w:rsid w:val="1F2C5189"/>
    <w:rsid w:val="1F4B0B02"/>
    <w:rsid w:val="1FBB35CD"/>
    <w:rsid w:val="1FCD26AF"/>
    <w:rsid w:val="20642787"/>
    <w:rsid w:val="21556F04"/>
    <w:rsid w:val="22403BD3"/>
    <w:rsid w:val="2262492B"/>
    <w:rsid w:val="24B92327"/>
    <w:rsid w:val="24C14514"/>
    <w:rsid w:val="2533755C"/>
    <w:rsid w:val="25791755"/>
    <w:rsid w:val="26396DF4"/>
    <w:rsid w:val="26894FDF"/>
    <w:rsid w:val="27167136"/>
    <w:rsid w:val="271B442C"/>
    <w:rsid w:val="27B23302"/>
    <w:rsid w:val="29310A5F"/>
    <w:rsid w:val="29C37A35"/>
    <w:rsid w:val="2A076083"/>
    <w:rsid w:val="2A73162E"/>
    <w:rsid w:val="2B167953"/>
    <w:rsid w:val="2B200583"/>
    <w:rsid w:val="2B8209DE"/>
    <w:rsid w:val="2C636760"/>
    <w:rsid w:val="2C6762A3"/>
    <w:rsid w:val="2EF845F8"/>
    <w:rsid w:val="2F2C3A7D"/>
    <w:rsid w:val="2FCA4B37"/>
    <w:rsid w:val="2FE029D7"/>
    <w:rsid w:val="2FF06E00"/>
    <w:rsid w:val="30586FEC"/>
    <w:rsid w:val="315F0B22"/>
    <w:rsid w:val="31D84415"/>
    <w:rsid w:val="32285F6F"/>
    <w:rsid w:val="32770556"/>
    <w:rsid w:val="329C0913"/>
    <w:rsid w:val="32AA0460"/>
    <w:rsid w:val="3337290D"/>
    <w:rsid w:val="336B7BAF"/>
    <w:rsid w:val="33E31118"/>
    <w:rsid w:val="33EF7674"/>
    <w:rsid w:val="342D7BC6"/>
    <w:rsid w:val="34F45B9D"/>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0C0B5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5D2BCA"/>
    <w:rsid w:val="41E0734B"/>
    <w:rsid w:val="41ED6F66"/>
    <w:rsid w:val="41FE2415"/>
    <w:rsid w:val="426C1EA8"/>
    <w:rsid w:val="42736402"/>
    <w:rsid w:val="42E86A87"/>
    <w:rsid w:val="43307B09"/>
    <w:rsid w:val="434A50CA"/>
    <w:rsid w:val="435E2C7F"/>
    <w:rsid w:val="439A3EB9"/>
    <w:rsid w:val="43BB152F"/>
    <w:rsid w:val="44C37687"/>
    <w:rsid w:val="452263BE"/>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8E3C9F"/>
    <w:rsid w:val="50F06AE6"/>
    <w:rsid w:val="50F06B6E"/>
    <w:rsid w:val="51A647D1"/>
    <w:rsid w:val="51D21804"/>
    <w:rsid w:val="52234D33"/>
    <w:rsid w:val="522F6E0C"/>
    <w:rsid w:val="52463BA1"/>
    <w:rsid w:val="52636A33"/>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07700C"/>
    <w:rsid w:val="5F2D4A41"/>
    <w:rsid w:val="60C74F6C"/>
    <w:rsid w:val="61025A59"/>
    <w:rsid w:val="613D5BBC"/>
    <w:rsid w:val="61536C39"/>
    <w:rsid w:val="62944DD7"/>
    <w:rsid w:val="62A52FDD"/>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CF3426"/>
    <w:rsid w:val="6A6C7940"/>
    <w:rsid w:val="6AAD2300"/>
    <w:rsid w:val="6B474EF5"/>
    <w:rsid w:val="6C0A5AC5"/>
    <w:rsid w:val="6C560CAE"/>
    <w:rsid w:val="6C576495"/>
    <w:rsid w:val="6D903FF5"/>
    <w:rsid w:val="6DA955B8"/>
    <w:rsid w:val="6DE346AB"/>
    <w:rsid w:val="6DE5391A"/>
    <w:rsid w:val="6EFD1324"/>
    <w:rsid w:val="6F0E1D81"/>
    <w:rsid w:val="6F5A53AC"/>
    <w:rsid w:val="6FAC003D"/>
    <w:rsid w:val="6FE55E12"/>
    <w:rsid w:val="6FFB2E76"/>
    <w:rsid w:val="708F6F7F"/>
    <w:rsid w:val="70D94BD3"/>
    <w:rsid w:val="71C34D91"/>
    <w:rsid w:val="72DB435C"/>
    <w:rsid w:val="72E2613A"/>
    <w:rsid w:val="72F771F4"/>
    <w:rsid w:val="73934AD2"/>
    <w:rsid w:val="750837F0"/>
    <w:rsid w:val="754758CF"/>
    <w:rsid w:val="76432B79"/>
    <w:rsid w:val="764F62AB"/>
    <w:rsid w:val="765C45EC"/>
    <w:rsid w:val="768A7619"/>
    <w:rsid w:val="772E1EBA"/>
    <w:rsid w:val="781926BC"/>
    <w:rsid w:val="796D60A4"/>
    <w:rsid w:val="79A031D5"/>
    <w:rsid w:val="7A1525F7"/>
    <w:rsid w:val="7B420052"/>
    <w:rsid w:val="7BD06A28"/>
    <w:rsid w:val="7BD9291B"/>
    <w:rsid w:val="7C3A7C0B"/>
    <w:rsid w:val="7C5248E4"/>
    <w:rsid w:val="7C566698"/>
    <w:rsid w:val="7C5866A3"/>
    <w:rsid w:val="7D7406BB"/>
    <w:rsid w:val="7DE94331"/>
    <w:rsid w:val="7E6C747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keepNext w:val="0"/>
      <w:keepLines w:val="0"/>
      <w:widowControl/>
      <w:suppressLineNumbers w:val="0"/>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 w:type="character" w:customStyle="1" w:styleId="18">
    <w:name w:val="24"/>
    <w:basedOn w:val="10"/>
    <w:qFormat/>
    <w:uiPriority w:val="0"/>
    <w:rPr>
      <w:rFonts w:hint="default" w:ascii="Times New Roman" w:hAnsi="Times New Roman" w:cs="Times New Roman"/>
      <w:b/>
    </w:rPr>
  </w:style>
  <w:style w:type="character" w:customStyle="1" w:styleId="19">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7826</Words>
  <Characters>9627</Characters>
  <Lines>190</Lines>
  <Paragraphs>53</Paragraphs>
  <TotalTime>1</TotalTime>
  <ScaleCrop>false</ScaleCrop>
  <LinksUpToDate>false</LinksUpToDate>
  <CharactersWithSpaces>10720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2024-09-27T07:22:37Z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1C80D6B906AD44ABB251D07E520BDF9D_13</vt:lpwstr>
  </property>
</Properties>
</file>