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line="600" w:lineRule="exact"/>
        <w:ind w:firstLine="720" w:firstLineChars="20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重庆市巫溪县中医院</w:t>
      </w:r>
      <w:r>
        <w:rPr>
          <w:rFonts w:ascii="方正小标宋_GBK" w:hAnsi="方正小标宋_GBK" w:eastAsia="方正小标宋_GBK" w:cs="方正小标宋_GBK"/>
          <w:sz w:val="36"/>
          <w:szCs w:val="36"/>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line="600" w:lineRule="exact"/>
        <w:ind w:firstLine="720" w:firstLineChars="200"/>
        <w:jc w:val="left"/>
        <w:textAlignment w:val="auto"/>
        <w:rPr>
          <w:rFonts w:hint="default" w:ascii="方正小标宋_GBK" w:hAnsi="方正小标宋_GBK" w:eastAsia="方正小标宋_GBK" w:cs="方正小标宋_GBK"/>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Fonts w:hint="eastAsia" w:ascii="方正黑体_GBK" w:hAnsi="方正黑体_GBK" w:eastAsia="方正黑体_GBK" w:cs="方正黑体_GBK"/>
          <w:sz w:val="32"/>
          <w:szCs w:val="32"/>
        </w:rPr>
      </w:pPr>
      <w:r>
        <w:rPr>
          <w:rStyle w:val="11"/>
          <w:rFonts w:hint="eastAsia" w:ascii="方正黑体_GBK" w:hAnsi="方正黑体_GBK" w:eastAsia="方正黑体_GBK" w:cs="方正黑体_GBK"/>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sz w:val="32"/>
          <w:szCs w:val="32"/>
        </w:rPr>
      </w:pPr>
      <w:r>
        <w:rPr>
          <w:rStyle w:val="11"/>
          <w:rFonts w:hint="eastAsia" w:ascii="方正楷体简体" w:hAnsi="方正楷体简体" w:eastAsia="方正楷体简体" w:cs="方正楷体简体"/>
          <w:sz w:val="32"/>
          <w:szCs w:val="32"/>
          <w:shd w:val="clear" w:color="auto" w:fill="FFFFFF"/>
        </w:rPr>
        <w:t>（一）职能职责</w:t>
      </w:r>
    </w:p>
    <w:p>
      <w:pPr>
        <w:pStyle w:val="17"/>
        <w:keepNext w:val="0"/>
        <w:keepLines w:val="0"/>
        <w:pageBreakBefore w:val="0"/>
        <w:widowControl/>
        <w:shd w:val="clear" w:fill="FFFFFF"/>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eastAsia" w:ascii="方正仿宋_GBK" w:hAnsi="仿宋" w:eastAsia="方正仿宋_GBK" w:cs="方正仿宋_GBK"/>
          <w:sz w:val="32"/>
          <w:szCs w:val="32"/>
          <w:shd w:val="clear" w:fill="FFFFFF"/>
          <w:lang w:val="en-US"/>
        </w:rPr>
      </w:pPr>
      <w:r>
        <w:rPr>
          <w:rFonts w:hint="eastAsia" w:ascii="方正仿宋_GBK" w:hAnsi="仿宋" w:eastAsia="方正仿宋_GBK" w:cs="方正仿宋_GBK"/>
          <w:sz w:val="32"/>
          <w:szCs w:val="32"/>
          <w:shd w:val="clear" w:fill="FFFFFF"/>
          <w:lang w:eastAsia="zh-CN"/>
        </w:rPr>
        <w:t>巫溪县中医院承担着县域内疾病救治、应急救援、中医药适宜技术推广、中医养生保健服务等工作任务。</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0" w:firstLineChars="200"/>
        <w:textAlignment w:val="auto"/>
        <w:rPr>
          <w:rFonts w:hint="eastAsia" w:ascii="方正仿宋_GBK" w:hAnsi="仿宋" w:eastAsia="方正仿宋_GBK" w:cs="方正仿宋_GBK"/>
          <w:kern w:val="0"/>
          <w:sz w:val="32"/>
          <w:szCs w:val="32"/>
          <w:shd w:val="clear" w:fill="FFFFFF"/>
          <w:lang w:val="en-US" w:eastAsia="zh-CN" w:bidi="ar"/>
        </w:rPr>
      </w:pPr>
      <w:r>
        <w:rPr>
          <w:rFonts w:hint="eastAsia" w:ascii="方正仿宋_GBK" w:hAnsi="仿宋" w:eastAsia="方正仿宋_GBK" w:cs="方正仿宋_GBK"/>
          <w:kern w:val="0"/>
          <w:sz w:val="32"/>
          <w:szCs w:val="32"/>
          <w:shd w:val="clear" w:fill="FFFFFF"/>
          <w:lang w:val="en-US" w:eastAsia="zh-CN" w:bidi="ar"/>
        </w:rPr>
        <w:t>巫溪县中医院为差额拨款事业单位，内设37个科室（急诊科、内科、普外科、肾病科、妇产科、中医妇科、儿科、耳鼻喉科、眼科、口腔科、中医骨伤科、骨科、皮肤科、肛肠科、针灸理疗康复中心、中药房、西药房，胃镜室、心电室、检验科、放射科、党办、院办、人事科、财务科、审计科、医务科、护理部、院感科、药剂科、招投标采购办、总务科、病案科、信息科、中西药库房、保管室、物资库房）。</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2023年度收入总计17434.45万元，支出总计</w:t>
      </w:r>
      <w:r>
        <w:rPr>
          <w:rFonts w:hint="eastAsia" w:ascii="方正仿宋_GBK" w:hAnsi="方正仿宋_GBK" w:eastAsia="方正仿宋_GBK" w:cs="方正仿宋_GBK"/>
          <w:sz w:val="32"/>
          <w:szCs w:val="32"/>
          <w:lang w:val="en-US" w:eastAsia="zh-CN"/>
        </w:rPr>
        <w:t>17434.45</w:t>
      </w:r>
      <w:r>
        <w:rPr>
          <w:rFonts w:ascii="方正仿宋_GBK" w:hAnsi="方正仿宋_GBK" w:eastAsia="方正仿宋_GBK" w:cs="方正仿宋_GBK"/>
          <w:sz w:val="32"/>
          <w:szCs w:val="32"/>
          <w:shd w:val="clear" w:color="auto" w:fill="FFFFFF"/>
        </w:rPr>
        <w:t>万元。收支较上年决算数增加9170.14万元，增长110.96%，主要原因是</w:t>
      </w:r>
      <w:r>
        <w:rPr>
          <w:rFonts w:hint="eastAsia" w:ascii="方正仿宋_GBK" w:hAnsi="方正仿宋_GBK" w:eastAsia="方正仿宋_GBK" w:cs="方正仿宋_GBK"/>
          <w:sz w:val="32"/>
          <w:szCs w:val="32"/>
          <w:shd w:val="clear" w:color="auto" w:fill="FFFFFF"/>
          <w:lang w:eastAsia="zh-CN"/>
        </w:rPr>
        <w:t>财政转拨方舱医院建设等</w:t>
      </w:r>
      <w:r>
        <w:rPr>
          <w:rFonts w:hint="eastAsia" w:ascii="方正仿宋_GBK" w:hAnsi="方正仿宋_GBK" w:eastAsia="方正仿宋_GBK" w:cs="方正仿宋_GBK"/>
          <w:sz w:val="32"/>
          <w:szCs w:val="32"/>
          <w:shd w:val="clear" w:color="auto" w:fill="FFFFFF"/>
          <w:lang w:val="en-US" w:eastAsia="zh-CN"/>
        </w:rPr>
        <w:t>1600.00万元、能力提升3000.00万元、特殊科室4000.00万元，卫健委转拨亚定点医院设备购置394.00万元等原因导致</w:t>
      </w:r>
      <w:r>
        <w:rPr>
          <w:rFonts w:hint="eastAsia" w:ascii="方正仿宋_GBK" w:hAnsi="方正仿宋_GBK" w:eastAsia="方正仿宋_GBK" w:cs="方正仿宋_GBK"/>
          <w:color w:val="auto"/>
          <w:sz w:val="32"/>
          <w:szCs w:val="32"/>
          <w:shd w:val="clear" w:color="auto" w:fill="FFFFFF"/>
          <w:lang w:val="en-US" w:eastAsia="zh-CN"/>
        </w:rPr>
        <w:t>增幅比例大</w:t>
      </w:r>
      <w:r>
        <w:rPr>
          <w:rFonts w:hint="eastAsia" w:ascii="方正仿宋_GBK" w:hAnsi="方正仿宋_GBK" w:eastAsia="方正仿宋_GBK" w:cs="方正仿宋_GBK"/>
          <w:color w:val="auto"/>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2023年度收入合计17434.45万元，较上年决算数增加9170.14万元，增长110.96%，主要原因是</w:t>
      </w:r>
      <w:r>
        <w:rPr>
          <w:rFonts w:hint="eastAsia" w:ascii="方正仿宋_GBK" w:hAnsi="方正仿宋_GBK" w:eastAsia="方正仿宋_GBK" w:cs="方正仿宋_GBK"/>
          <w:sz w:val="32"/>
          <w:szCs w:val="32"/>
          <w:shd w:val="clear" w:color="auto" w:fill="FFFFFF"/>
          <w:lang w:eastAsia="zh-CN"/>
        </w:rPr>
        <w:t>财政转拨方舱医院建设等</w:t>
      </w:r>
      <w:r>
        <w:rPr>
          <w:rFonts w:hint="eastAsia" w:ascii="方正仿宋_GBK" w:hAnsi="方正仿宋_GBK" w:eastAsia="方正仿宋_GBK" w:cs="方正仿宋_GBK"/>
          <w:sz w:val="32"/>
          <w:szCs w:val="32"/>
          <w:shd w:val="clear" w:color="auto" w:fill="FFFFFF"/>
          <w:lang w:val="en-US" w:eastAsia="zh-CN"/>
        </w:rPr>
        <w:t>1600.00万元、能力提升3000.00万元、特殊科室4000.00万元，卫健委转拨亚定点医院设备购置394.00万元等原因导致</w:t>
      </w:r>
      <w:r>
        <w:rPr>
          <w:rFonts w:hint="eastAsia" w:ascii="方正仿宋_GBK" w:hAnsi="方正仿宋_GBK" w:eastAsia="方正仿宋_GBK" w:cs="方正仿宋_GBK"/>
          <w:color w:val="auto"/>
          <w:sz w:val="32"/>
          <w:szCs w:val="32"/>
          <w:shd w:val="clear" w:color="auto" w:fill="FFFFFF"/>
          <w:lang w:val="en-US" w:eastAsia="zh-CN"/>
        </w:rPr>
        <w:t>增幅比例大，</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611.68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7768.22</w:t>
      </w:r>
      <w:r>
        <w:rPr>
          <w:rFonts w:ascii="方正仿宋_GBK" w:hAnsi="方正仿宋_GBK" w:eastAsia="方正仿宋_GBK" w:cs="方正仿宋_GBK"/>
          <w:sz w:val="32"/>
          <w:szCs w:val="32"/>
          <w:shd w:val="clear" w:color="auto" w:fill="FFFFFF"/>
        </w:rPr>
        <w:t>万元，占44.56%；经营收入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9054.55</w:t>
      </w:r>
      <w:r>
        <w:rPr>
          <w:rFonts w:ascii="方正仿宋_GBK" w:hAnsi="方正仿宋_GBK" w:eastAsia="方正仿宋_GBK" w:cs="方正仿宋_GBK"/>
          <w:sz w:val="32"/>
          <w:szCs w:val="32"/>
          <w:shd w:val="clear" w:color="auto" w:fill="FFFFFF"/>
        </w:rPr>
        <w:t>万元，占51.93%。此外，使用非财政拨款结余和专用结余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17433.88</w:t>
      </w:r>
      <w:r>
        <w:rPr>
          <w:rFonts w:ascii="方正仿宋_GBK" w:hAnsi="方正仿宋_GBK" w:eastAsia="方正仿宋_GBK" w:cs="方正仿宋_GBK"/>
          <w:sz w:val="32"/>
          <w:szCs w:val="32"/>
          <w:shd w:val="clear" w:color="auto" w:fill="FFFFFF"/>
        </w:rPr>
        <w:t>万元，较上年决算数增加9183.11万元，增长111.30%，主要原因是</w:t>
      </w:r>
      <w:r>
        <w:rPr>
          <w:rFonts w:hint="eastAsia" w:ascii="方正仿宋_GBK" w:hAnsi="方正仿宋_GBK" w:eastAsia="方正仿宋_GBK" w:cs="方正仿宋_GBK"/>
          <w:sz w:val="32"/>
          <w:szCs w:val="32"/>
          <w:shd w:val="clear" w:color="auto" w:fill="FFFFFF"/>
          <w:lang w:eastAsia="zh-CN"/>
        </w:rPr>
        <w:t>财政转拨方舱医院建设等</w:t>
      </w:r>
      <w:r>
        <w:rPr>
          <w:rFonts w:hint="eastAsia" w:ascii="方正仿宋_GBK" w:hAnsi="方正仿宋_GBK" w:eastAsia="方正仿宋_GBK" w:cs="方正仿宋_GBK"/>
          <w:sz w:val="32"/>
          <w:szCs w:val="32"/>
          <w:shd w:val="clear" w:color="auto" w:fill="FFFFFF"/>
          <w:lang w:val="en-US" w:eastAsia="zh-CN"/>
        </w:rPr>
        <w:t>1600.00万元、能力提升3000.00万元、特殊科室4000.00万元，卫健委转拨亚定点医院设备购置394.00万元等原因导致</w:t>
      </w:r>
      <w:r>
        <w:rPr>
          <w:rFonts w:hint="eastAsia" w:ascii="方正仿宋_GBK" w:hAnsi="方正仿宋_GBK" w:eastAsia="方正仿宋_GBK" w:cs="方正仿宋_GBK"/>
          <w:color w:val="auto"/>
          <w:sz w:val="32"/>
          <w:szCs w:val="32"/>
          <w:shd w:val="clear" w:color="auto" w:fill="FFFFFF"/>
          <w:lang w:val="en-US" w:eastAsia="zh-CN"/>
        </w:rPr>
        <w:t>增幅比例大。</w:t>
      </w:r>
      <w:r>
        <w:rPr>
          <w:rFonts w:ascii="方正仿宋_GBK" w:hAnsi="方正仿宋_GBK" w:eastAsia="方正仿宋_GBK" w:cs="方正仿宋_GBK"/>
          <w:sz w:val="32"/>
          <w:szCs w:val="32"/>
          <w:shd w:val="clear" w:color="auto" w:fill="FFFFFF"/>
        </w:rPr>
        <w:t>其中</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8323.24</w:t>
      </w:r>
      <w:r>
        <w:rPr>
          <w:rFonts w:ascii="方正仿宋_GBK" w:hAnsi="方正仿宋_GBK" w:eastAsia="方正仿宋_GBK" w:cs="方正仿宋_GBK"/>
          <w:sz w:val="32"/>
          <w:szCs w:val="32"/>
          <w:shd w:val="clear" w:color="auto" w:fill="FFFFFF"/>
        </w:rPr>
        <w:t>万元，占47.74%；项目支出</w:t>
      </w:r>
      <w:r>
        <w:rPr>
          <w:rFonts w:ascii="方正仿宋_GBK" w:hAnsi="方正仿宋_GBK" w:eastAsia="方正仿宋_GBK" w:cs="方正仿宋_GBK"/>
          <w:sz w:val="32"/>
          <w:szCs w:val="32"/>
        </w:rPr>
        <w:t>9110.64</w:t>
      </w:r>
      <w:r>
        <w:rPr>
          <w:rFonts w:ascii="方正仿宋_GBK" w:hAnsi="方正仿宋_GBK" w:eastAsia="方正仿宋_GBK" w:cs="方正仿宋_GBK"/>
          <w:sz w:val="32"/>
          <w:szCs w:val="32"/>
          <w:shd w:val="clear" w:color="auto" w:fill="FFFFFF"/>
        </w:rPr>
        <w:t>万元，占52.26%；经营支出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仿宋" w:eastAsia="方正仿宋_GBK" w:cs="方正仿宋_GBK"/>
          <w:sz w:val="32"/>
          <w:szCs w:val="32"/>
          <w:shd w:val="clear" w:fill="FFFFFF"/>
          <w:lang w:val="en-US"/>
        </w:rPr>
        <w:t>202</w:t>
      </w:r>
      <w:r>
        <w:rPr>
          <w:rFonts w:hint="eastAsia" w:ascii="方正仿宋_GBK" w:hAnsi="仿宋" w:eastAsia="方正仿宋_GBK" w:cs="方正仿宋_GBK"/>
          <w:sz w:val="32"/>
          <w:szCs w:val="32"/>
          <w:shd w:val="clear" w:fill="FFFFFF"/>
          <w:lang w:val="en-US" w:eastAsia="zh-CN"/>
        </w:rPr>
        <w:t>3</w:t>
      </w:r>
      <w:r>
        <w:rPr>
          <w:rFonts w:hint="eastAsia" w:ascii="方正仿宋_GBK" w:hAnsi="仿宋" w:eastAsia="方正仿宋_GBK" w:cs="方正仿宋_GBK"/>
          <w:sz w:val="32"/>
          <w:szCs w:val="32"/>
          <w:shd w:val="clear" w:fill="FFFFFF"/>
          <w:lang w:eastAsia="zh-CN"/>
        </w:rPr>
        <w:t>年部门预算执行结余零结转。</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2023年度财政拨款收、支总计611.68万元。与2022年相比，财政拨款收、支总计各减少407.83万元，下降40.00%。主要原因</w:t>
      </w:r>
      <w:r>
        <w:rPr>
          <w:rFonts w:hint="eastAsia" w:ascii="方正仿宋_GBK" w:hAnsi="方正仿宋_GBK" w:eastAsia="方正仿宋_GBK" w:cs="方正仿宋_GBK"/>
          <w:sz w:val="32"/>
          <w:szCs w:val="32"/>
          <w:shd w:val="clear" w:color="auto" w:fill="FFFFFF"/>
          <w:lang w:eastAsia="zh-CN"/>
        </w:rPr>
        <w:t>减少债劵资金附属设施</w:t>
      </w:r>
      <w:r>
        <w:rPr>
          <w:rFonts w:hint="eastAsia" w:ascii="方正仿宋_GBK" w:hAnsi="方正仿宋_GBK" w:eastAsia="方正仿宋_GBK" w:cs="方正仿宋_GBK"/>
          <w:sz w:val="32"/>
          <w:szCs w:val="32"/>
          <w:shd w:val="clear" w:color="auto" w:fill="FFFFFF"/>
          <w:lang w:val="en-US" w:eastAsia="zh-CN"/>
        </w:rPr>
        <w:t>500.00万元</w:t>
      </w:r>
      <w:r>
        <w:rPr>
          <w:rFonts w:hint="eastAsia" w:ascii="方正仿宋_GBK" w:hAnsi="方正仿宋_GBK" w:eastAsia="方正仿宋_GBK" w:cs="方正仿宋_GBK"/>
          <w:color w:val="auto"/>
          <w:sz w:val="32"/>
          <w:szCs w:val="32"/>
          <w:shd w:val="clear" w:color="auto" w:fill="FFFFFF"/>
          <w:lang w:val="en-US" w:eastAsia="zh-CN"/>
        </w:rPr>
        <w:t>，导致</w:t>
      </w:r>
      <w:r>
        <w:rPr>
          <w:rFonts w:ascii="方正仿宋_GBK" w:hAnsi="方正仿宋_GBK" w:eastAsia="方正仿宋_GBK" w:cs="方正仿宋_GBK"/>
          <w:sz w:val="32"/>
          <w:szCs w:val="32"/>
          <w:shd w:val="clear" w:color="auto" w:fill="FFFFFF"/>
        </w:rPr>
        <w:t>财政拨款</w:t>
      </w:r>
      <w:r>
        <w:rPr>
          <w:rFonts w:hint="eastAsia" w:ascii="方正仿宋_GBK" w:hAnsi="方正仿宋_GBK" w:eastAsia="方正仿宋_GBK" w:cs="方正仿宋_GBK"/>
          <w:color w:val="auto"/>
          <w:sz w:val="32"/>
          <w:szCs w:val="32"/>
          <w:shd w:val="clear" w:color="auto" w:fill="FFFFFF"/>
          <w:lang w:val="en-US" w:eastAsia="zh-CN"/>
        </w:rPr>
        <w:t>收、支下降比例大。</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611.68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万元，较上年决算数增加92.17万元，增长17.74%。主要原因是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本年新增退休职工一次性补贴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10.96万元、项目资金新冠病人救治费用11.18万元及两专科一中心70.00万元，导致收入较上年决算数增加，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较年初预算数增加240.70万元，增长64.88%。</w:t>
      </w:r>
      <w:r>
        <w:rPr>
          <w:rFonts w:hint="eastAsia" w:ascii="方正仿宋_GBK" w:hAnsi="方正仿宋_GBK" w:eastAsia="方正仿宋_GBK" w:cs="方正仿宋_GBK"/>
          <w:color w:val="auto"/>
          <w:sz w:val="32"/>
          <w:szCs w:val="32"/>
          <w:shd w:val="clear" w:color="auto" w:fill="FFFFFF"/>
          <w:lang w:eastAsia="zh-CN"/>
        </w:rPr>
        <w:t>主</w:t>
      </w:r>
      <w:r>
        <w:rPr>
          <w:rFonts w:ascii="方正仿宋_GBK" w:hAnsi="方正仿宋_GBK" w:eastAsia="方正仿宋_GBK" w:cs="方正仿宋_GBK"/>
          <w:color w:val="auto"/>
          <w:sz w:val="32"/>
          <w:szCs w:val="32"/>
          <w:shd w:val="clear" w:color="auto" w:fill="FFFFFF"/>
        </w:rPr>
        <w:t>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人员经费年终结算增加113.11万元，新增职工</w:t>
      </w:r>
      <w:r>
        <w:rPr>
          <w:rFonts w:ascii="方正仿宋_GBK" w:hAnsi="方正仿宋_GBK" w:eastAsia="方正仿宋_GBK" w:cs="方正仿宋_GBK"/>
          <w:i w:val="0"/>
          <w:caps w:val="0"/>
          <w:color w:val="333333"/>
          <w:spacing w:val="0"/>
          <w:sz w:val="32"/>
          <w:szCs w:val="32"/>
          <w:shd w:val="clear" w:fill="FFFFFF"/>
        </w:rPr>
        <w:t>袁洪飞、周玉林、阳顺攀、张炯璐</w:t>
      </w:r>
      <w:r>
        <w:rPr>
          <w:rFonts w:hint="eastAsia" w:ascii="方正仿宋_GBK" w:hAnsi="方正仿宋_GBK" w:eastAsia="方正仿宋_GBK" w:cs="方正仿宋_GBK"/>
          <w:i w:val="0"/>
          <w:caps w:val="0"/>
          <w:color w:val="333333"/>
          <w:spacing w:val="0"/>
          <w:sz w:val="32"/>
          <w:szCs w:val="32"/>
          <w:shd w:val="clear" w:fill="FFFFFF"/>
          <w:lang w:eastAsia="zh-CN"/>
        </w:rPr>
        <w:t>等</w:t>
      </w:r>
      <w:r>
        <w:rPr>
          <w:rFonts w:hint="eastAsia" w:ascii="方正仿宋_GBK" w:hAnsi="方正仿宋_GBK" w:eastAsia="方正仿宋_GBK" w:cs="方正仿宋_GBK"/>
          <w:i w:val="0"/>
          <w:caps w:val="0"/>
          <w:color w:val="333333"/>
          <w:spacing w:val="0"/>
          <w:sz w:val="32"/>
          <w:szCs w:val="32"/>
          <w:shd w:val="clear" w:fill="FFFFFF"/>
          <w:lang w:val="en-US" w:eastAsia="zh-CN"/>
        </w:rPr>
        <w:t>17</w:t>
      </w:r>
      <w:r>
        <w:rPr>
          <w:rFonts w:hint="eastAsia" w:ascii="方正仿宋_GBK" w:hAnsi="方正仿宋_GBK" w:eastAsia="方正仿宋_GBK" w:cs="方正仿宋_GBK"/>
          <w:i w:val="0"/>
          <w:caps w:val="0"/>
          <w:color w:val="333333"/>
          <w:spacing w:val="0"/>
          <w:sz w:val="32"/>
          <w:szCs w:val="32"/>
          <w:shd w:val="clear" w:fill="FFFFFF"/>
          <w:lang w:eastAsia="zh-CN"/>
        </w:rPr>
        <w:t>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工资45.02万元、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10.96万元、项目资金新冠病人救治费用11.18万元、公立医院改革资金30.00万元、基本公共卫生服务经费5.46万元及两专科一中心70.00万元，导致收入较年初预算数增幅比例大，</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611.68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万元，较上年决算数增加92.17万元，增长17.74%。主要原因是是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本年新增退休职工一次性补贴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10.96万元、项目资金新冠病人救治费用11.18万元及两专科一中心70.00万元，导致支出较上年决算数增加，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较年初预算数增加240.70万元，增长64.88%。</w:t>
      </w:r>
      <w:r>
        <w:rPr>
          <w:rFonts w:hint="eastAsia" w:ascii="方正仿宋_GBK" w:hAnsi="方正仿宋_GBK" w:eastAsia="方正仿宋_GBK" w:cs="方正仿宋_GBK"/>
          <w:color w:val="auto"/>
          <w:sz w:val="32"/>
          <w:szCs w:val="32"/>
          <w:shd w:val="clear" w:color="auto" w:fill="FFFFFF"/>
          <w:lang w:eastAsia="zh-CN"/>
        </w:rPr>
        <w:t>主</w:t>
      </w:r>
      <w:r>
        <w:rPr>
          <w:rFonts w:ascii="方正仿宋_GBK" w:hAnsi="方正仿宋_GBK" w:eastAsia="方正仿宋_GBK" w:cs="方正仿宋_GBK"/>
          <w:color w:val="auto"/>
          <w:sz w:val="32"/>
          <w:szCs w:val="32"/>
          <w:shd w:val="clear" w:color="auto" w:fill="FFFFFF"/>
        </w:rPr>
        <w:t>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人员经费年终结算增加113.11万元，新增职工</w:t>
      </w:r>
      <w:r>
        <w:rPr>
          <w:rFonts w:ascii="方正仿宋_GBK" w:hAnsi="方正仿宋_GBK" w:eastAsia="方正仿宋_GBK" w:cs="方正仿宋_GBK"/>
          <w:i w:val="0"/>
          <w:caps w:val="0"/>
          <w:color w:val="333333"/>
          <w:spacing w:val="0"/>
          <w:sz w:val="32"/>
          <w:szCs w:val="32"/>
          <w:shd w:val="clear" w:fill="FFFFFF"/>
        </w:rPr>
        <w:t>袁洪飞、周玉林、阳顺攀、张炯璐</w:t>
      </w:r>
      <w:r>
        <w:rPr>
          <w:rFonts w:hint="eastAsia" w:ascii="方正仿宋_GBK" w:hAnsi="方正仿宋_GBK" w:eastAsia="方正仿宋_GBK" w:cs="方正仿宋_GBK"/>
          <w:i w:val="0"/>
          <w:caps w:val="0"/>
          <w:color w:val="333333"/>
          <w:spacing w:val="0"/>
          <w:sz w:val="32"/>
          <w:szCs w:val="32"/>
          <w:shd w:val="clear" w:fill="FFFFFF"/>
          <w:lang w:eastAsia="zh-CN"/>
        </w:rPr>
        <w:t>等</w:t>
      </w:r>
      <w:r>
        <w:rPr>
          <w:rFonts w:hint="eastAsia" w:ascii="方正仿宋_GBK" w:hAnsi="方正仿宋_GBK" w:eastAsia="方正仿宋_GBK" w:cs="方正仿宋_GBK"/>
          <w:i w:val="0"/>
          <w:caps w:val="0"/>
          <w:color w:val="333333"/>
          <w:spacing w:val="0"/>
          <w:sz w:val="32"/>
          <w:szCs w:val="32"/>
          <w:shd w:val="clear" w:fill="FFFFFF"/>
          <w:lang w:val="en-US" w:eastAsia="zh-CN"/>
        </w:rPr>
        <w:t>17</w:t>
      </w:r>
      <w:r>
        <w:rPr>
          <w:rFonts w:hint="eastAsia" w:ascii="方正仿宋_GBK" w:hAnsi="方正仿宋_GBK" w:eastAsia="方正仿宋_GBK" w:cs="方正仿宋_GBK"/>
          <w:i w:val="0"/>
          <w:caps w:val="0"/>
          <w:color w:val="333333"/>
          <w:spacing w:val="0"/>
          <w:sz w:val="32"/>
          <w:szCs w:val="32"/>
          <w:shd w:val="clear" w:fill="FFFFFF"/>
          <w:lang w:eastAsia="zh-CN"/>
        </w:rPr>
        <w:t>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工资45.02万元、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10.96万元、项目资金新冠病人救治费用11.18万元、公立医院改革资金30.00万元、基本公共卫生服务经费5.46万元及两专科一中心70.00万元，导致支出较年初预算数增幅比例大</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仿宋" w:eastAsia="方正仿宋_GBK" w:cs="方正仿宋_GBK"/>
          <w:sz w:val="32"/>
          <w:szCs w:val="32"/>
          <w:shd w:val="clear" w:fill="FFFFFF"/>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仿宋" w:eastAsia="方正仿宋_GBK" w:cs="方正仿宋_GBK"/>
          <w:sz w:val="32"/>
          <w:szCs w:val="32"/>
          <w:shd w:val="clear" w:fill="FFFFFF"/>
          <w:lang w:val="en-US"/>
        </w:rPr>
        <w:t>202</w:t>
      </w:r>
      <w:r>
        <w:rPr>
          <w:rFonts w:hint="eastAsia" w:ascii="方正仿宋_GBK" w:hAnsi="仿宋" w:eastAsia="方正仿宋_GBK" w:cs="方正仿宋_GBK"/>
          <w:sz w:val="32"/>
          <w:szCs w:val="32"/>
          <w:shd w:val="clear" w:fill="FFFFFF"/>
          <w:lang w:val="en-US" w:eastAsia="zh-CN"/>
        </w:rPr>
        <w:t>3</w:t>
      </w:r>
      <w:r>
        <w:rPr>
          <w:rFonts w:hint="eastAsia" w:ascii="方正仿宋_GBK" w:hAnsi="仿宋" w:eastAsia="方正仿宋_GBK" w:cs="方正仿宋_GBK"/>
          <w:sz w:val="32"/>
          <w:szCs w:val="32"/>
          <w:shd w:val="clear" w:fill="FFFFFF"/>
          <w:lang w:eastAsia="zh-CN"/>
        </w:rPr>
        <w:t>年部门预算执行结余零结转。</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9.97</w:t>
      </w:r>
      <w:r>
        <w:rPr>
          <w:rFonts w:ascii="方正仿宋_GBK" w:hAnsi="方正仿宋_GBK" w:eastAsia="方正仿宋_GBK" w:cs="方正仿宋_GBK"/>
          <w:sz w:val="32"/>
          <w:szCs w:val="32"/>
          <w:shd w:val="clear" w:color="auto" w:fill="FFFFFF"/>
        </w:rPr>
        <w:t>%，较年初预算数增加10.96万元，增长21.92%，主要原因</w:t>
      </w:r>
      <w:r>
        <w:rPr>
          <w:rFonts w:hint="eastAsia" w:ascii="方正仿宋_GBK" w:hAnsi="方正仿宋_GBK" w:eastAsia="方正仿宋_GBK" w:cs="方正仿宋_GBK"/>
          <w:sz w:val="32"/>
          <w:szCs w:val="32"/>
          <w:shd w:val="clear" w:color="auto" w:fill="FFFFFF"/>
          <w:lang w:eastAsia="zh-CN"/>
        </w:rPr>
        <w:t>是新增</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10.96万元，导致</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较年初预算数增加</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550.72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90.03</w:t>
      </w:r>
      <w:r>
        <w:rPr>
          <w:rFonts w:ascii="方正仿宋_GBK" w:hAnsi="方正仿宋_GBK" w:eastAsia="方正仿宋_GBK" w:cs="方正仿宋_GBK"/>
          <w:color w:val="auto"/>
          <w:sz w:val="32"/>
          <w:szCs w:val="32"/>
          <w:shd w:val="clear" w:color="auto" w:fill="FFFFFF"/>
        </w:rPr>
        <w:t>%，较年初预算数增加229.74万元，增长71.57%，</w:t>
      </w:r>
      <w:r>
        <w:rPr>
          <w:rFonts w:hint="eastAsia" w:ascii="方正仿宋_GBK" w:hAnsi="方正仿宋_GBK" w:eastAsia="方正仿宋_GBK" w:cs="方正仿宋_GBK"/>
          <w:color w:val="auto"/>
          <w:sz w:val="32"/>
          <w:szCs w:val="32"/>
          <w:shd w:val="clear" w:color="auto" w:fill="FFFFFF"/>
          <w:lang w:eastAsia="zh-CN"/>
        </w:rPr>
        <w:t>主</w:t>
      </w:r>
      <w:r>
        <w:rPr>
          <w:rFonts w:ascii="方正仿宋_GBK" w:hAnsi="方正仿宋_GBK" w:eastAsia="方正仿宋_GBK" w:cs="方正仿宋_GBK"/>
          <w:color w:val="auto"/>
          <w:sz w:val="32"/>
          <w:szCs w:val="32"/>
          <w:shd w:val="clear" w:color="auto" w:fill="FFFFFF"/>
        </w:rPr>
        <w:t>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人员经费年终结算增加113.11万元，新增职工</w:t>
      </w:r>
      <w:r>
        <w:rPr>
          <w:rFonts w:ascii="方正仿宋_GBK" w:hAnsi="方正仿宋_GBK" w:eastAsia="方正仿宋_GBK" w:cs="方正仿宋_GBK"/>
          <w:i w:val="0"/>
          <w:caps w:val="0"/>
          <w:color w:val="333333"/>
          <w:spacing w:val="0"/>
          <w:sz w:val="32"/>
          <w:szCs w:val="32"/>
          <w:shd w:val="clear" w:fill="FFFFFF"/>
        </w:rPr>
        <w:t>袁洪飞、周玉林、阳顺攀、张炯璐</w:t>
      </w:r>
      <w:r>
        <w:rPr>
          <w:rFonts w:hint="eastAsia" w:ascii="方正仿宋_GBK" w:hAnsi="方正仿宋_GBK" w:eastAsia="方正仿宋_GBK" w:cs="方正仿宋_GBK"/>
          <w:i w:val="0"/>
          <w:caps w:val="0"/>
          <w:color w:val="333333"/>
          <w:spacing w:val="0"/>
          <w:sz w:val="32"/>
          <w:szCs w:val="32"/>
          <w:shd w:val="clear" w:fill="FFFFFF"/>
          <w:lang w:eastAsia="zh-CN"/>
        </w:rPr>
        <w:t>等</w:t>
      </w:r>
      <w:r>
        <w:rPr>
          <w:rFonts w:hint="eastAsia" w:ascii="方正仿宋_GBK" w:hAnsi="方正仿宋_GBK" w:eastAsia="方正仿宋_GBK" w:cs="方正仿宋_GBK"/>
          <w:i w:val="0"/>
          <w:caps w:val="0"/>
          <w:color w:val="333333"/>
          <w:spacing w:val="0"/>
          <w:sz w:val="32"/>
          <w:szCs w:val="32"/>
          <w:shd w:val="clear" w:fill="FFFFFF"/>
          <w:lang w:val="en-US" w:eastAsia="zh-CN"/>
        </w:rPr>
        <w:t>17</w:t>
      </w:r>
      <w:r>
        <w:rPr>
          <w:rFonts w:hint="eastAsia" w:ascii="方正仿宋_GBK" w:hAnsi="方正仿宋_GBK" w:eastAsia="方正仿宋_GBK" w:cs="方正仿宋_GBK"/>
          <w:i w:val="0"/>
          <w:caps w:val="0"/>
          <w:color w:val="333333"/>
          <w:spacing w:val="0"/>
          <w:sz w:val="32"/>
          <w:szCs w:val="32"/>
          <w:shd w:val="clear" w:fill="FFFFFF"/>
          <w:lang w:eastAsia="zh-CN"/>
        </w:rPr>
        <w:t>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工资45.02万元、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10.96万元、项目资金新冠病人救治费用11.18万元、公立医院改革资金30.00万元、基本公共卫生服务经费5.46万元及两专科一中心70.00万元，导致卫生健康支出较年初预算数增幅比例大</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495.05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495.05</w:t>
      </w:r>
      <w:r>
        <w:rPr>
          <w:rFonts w:ascii="方正仿宋_GBK" w:hAnsi="方正仿宋_GBK" w:eastAsia="方正仿宋_GBK" w:cs="方正仿宋_GBK"/>
          <w:sz w:val="32"/>
          <w:szCs w:val="32"/>
          <w:shd w:val="clear" w:color="auto" w:fill="FFFFFF"/>
        </w:rPr>
        <w:t>万元，较上年决算数增加169.09万元，增长51.87%，</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人员经费年终结算增加113.11万元，新增职工</w:t>
      </w:r>
      <w:r>
        <w:rPr>
          <w:rFonts w:ascii="方正仿宋_GBK" w:hAnsi="方正仿宋_GBK" w:eastAsia="方正仿宋_GBK" w:cs="方正仿宋_GBK"/>
          <w:i w:val="0"/>
          <w:caps w:val="0"/>
          <w:color w:val="333333"/>
          <w:spacing w:val="0"/>
          <w:sz w:val="32"/>
          <w:szCs w:val="32"/>
          <w:shd w:val="clear" w:fill="FFFFFF"/>
        </w:rPr>
        <w:t>袁洪飞、周玉林、阳顺攀、张炯璐</w:t>
      </w:r>
      <w:r>
        <w:rPr>
          <w:rFonts w:hint="eastAsia" w:ascii="方正仿宋_GBK" w:hAnsi="方正仿宋_GBK" w:eastAsia="方正仿宋_GBK" w:cs="方正仿宋_GBK"/>
          <w:i w:val="0"/>
          <w:caps w:val="0"/>
          <w:color w:val="333333"/>
          <w:spacing w:val="0"/>
          <w:sz w:val="32"/>
          <w:szCs w:val="32"/>
          <w:shd w:val="clear" w:fill="FFFFFF"/>
          <w:lang w:eastAsia="zh-CN"/>
        </w:rPr>
        <w:t>等</w:t>
      </w:r>
      <w:r>
        <w:rPr>
          <w:rFonts w:hint="eastAsia" w:ascii="方正仿宋_GBK" w:hAnsi="方正仿宋_GBK" w:eastAsia="方正仿宋_GBK" w:cs="方正仿宋_GBK"/>
          <w:i w:val="0"/>
          <w:caps w:val="0"/>
          <w:color w:val="333333"/>
          <w:spacing w:val="0"/>
          <w:sz w:val="32"/>
          <w:szCs w:val="32"/>
          <w:shd w:val="clear" w:fill="FFFFFF"/>
          <w:lang w:val="en-US" w:eastAsia="zh-CN"/>
        </w:rPr>
        <w:t>17</w:t>
      </w:r>
      <w:r>
        <w:rPr>
          <w:rFonts w:hint="eastAsia" w:ascii="方正仿宋_GBK" w:hAnsi="方正仿宋_GBK" w:eastAsia="方正仿宋_GBK" w:cs="方正仿宋_GBK"/>
          <w:i w:val="0"/>
          <w:caps w:val="0"/>
          <w:color w:val="333333"/>
          <w:spacing w:val="0"/>
          <w:sz w:val="32"/>
          <w:szCs w:val="32"/>
          <w:shd w:val="clear" w:fill="FFFFFF"/>
          <w:lang w:eastAsia="zh-CN"/>
        </w:rPr>
        <w:t>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工资45.02万元及</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退休职工一次性补贴</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10.96万元</w:t>
      </w:r>
      <w:r>
        <w:rPr>
          <w:rFonts w:hint="eastAsia" w:ascii="方正仿宋_GBK" w:hAnsi="方正仿宋_GBK" w:eastAsia="方正仿宋_GBK" w:cs="方正仿宋_GBK"/>
          <w:color w:val="auto"/>
          <w:sz w:val="32"/>
          <w:szCs w:val="32"/>
          <w:shd w:val="clear" w:color="auto" w:fill="FFFFFF"/>
          <w:lang w:val="en-US" w:eastAsia="zh-CN"/>
        </w:rPr>
        <w:t>，导致财政拨款基本支出较上年决算数增幅比例大，</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仿宋" w:eastAsia="方正仿宋_GBK" w:cs="方正仿宋_GBK"/>
          <w:sz w:val="32"/>
          <w:szCs w:val="32"/>
          <w:shd w:val="clear" w:fill="FFFFFF"/>
          <w:lang w:eastAsia="zh-CN"/>
        </w:rPr>
        <w:t>我院属于差额拨款单位无财政拨款公用经费。</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万元，较上年决算数减少500.00万元，下降100.00%，主要原因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i w:val="0"/>
          <w:caps w:val="0"/>
          <w:color w:val="333333"/>
          <w:spacing w:val="0"/>
          <w:sz w:val="31"/>
          <w:szCs w:val="31"/>
          <w:shd w:val="clear" w:fill="FFFFFF"/>
        </w:rPr>
        <w:t>本单位</w:t>
      </w:r>
      <w:r>
        <w:rPr>
          <w:rFonts w:hint="default" w:ascii="Times New Roman" w:hAnsi="Times New Roman" w:eastAsia="宋体" w:cs="Times New Roman"/>
          <w:i w:val="0"/>
          <w:caps w:val="0"/>
          <w:color w:val="333333"/>
          <w:spacing w:val="0"/>
          <w:sz w:val="31"/>
          <w:szCs w:val="31"/>
          <w:shd w:val="clear" w:fill="FFFFFF"/>
        </w:rPr>
        <w:t>202</w:t>
      </w:r>
      <w:r>
        <w:rPr>
          <w:rFonts w:hint="eastAsia" w:ascii="Times New Roman" w:hAnsi="Times New Roman" w:cs="Times New Roman"/>
          <w:i w:val="0"/>
          <w:caps w:val="0"/>
          <w:color w:val="333333"/>
          <w:spacing w:val="0"/>
          <w:sz w:val="31"/>
          <w:szCs w:val="31"/>
          <w:shd w:val="clear" w:fill="FFFFFF"/>
          <w:lang w:val="en-US" w:eastAsia="zh-CN"/>
        </w:rPr>
        <w:t>3</w:t>
      </w:r>
      <w:r>
        <w:rPr>
          <w:rFonts w:hint="eastAsia" w:ascii="方正仿宋_GBK" w:hAnsi="方正仿宋_GBK" w:eastAsia="方正仿宋_GBK" w:cs="方正仿宋_GBK"/>
          <w:i w:val="0"/>
          <w:caps w:val="0"/>
          <w:color w:val="333333"/>
          <w:spacing w:val="0"/>
          <w:sz w:val="31"/>
          <w:szCs w:val="31"/>
          <w:shd w:val="clear" w:fill="FFFFFF"/>
        </w:rPr>
        <w:t>年无政府性基金预算财政拨款</w:t>
      </w:r>
      <w:r>
        <w:rPr>
          <w:rFonts w:hint="eastAsia" w:ascii="方正仿宋_GBK" w:hAnsi="方正仿宋_GBK" w:eastAsia="方正仿宋_GBK" w:cs="方正仿宋_GBK"/>
          <w:i w:val="0"/>
          <w:caps w:val="0"/>
          <w:color w:val="333333"/>
          <w:spacing w:val="0"/>
          <w:sz w:val="31"/>
          <w:szCs w:val="31"/>
          <w:shd w:val="clear" w:fill="FFFFFF"/>
          <w:lang w:eastAsia="zh-CN"/>
        </w:rPr>
        <w:t>收入</w:t>
      </w:r>
      <w:r>
        <w:rPr>
          <w:rFonts w:hint="eastAsia" w:ascii="方正仿宋_GBK" w:hAnsi="方正仿宋_GBK" w:eastAsia="方正仿宋_GBK" w:cs="方正仿宋_GBK"/>
          <w:color w:val="auto"/>
          <w:sz w:val="32"/>
          <w:szCs w:val="32"/>
          <w:shd w:val="clear" w:color="auto" w:fill="FFFFFF"/>
          <w:lang w:val="en-US" w:eastAsia="zh-CN"/>
        </w:rPr>
        <w:t>，导致收入较上年决算数下降浮动比例大，</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万元，较上年决算数减少500.00万元，下降100.00%，主要原因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i w:val="0"/>
          <w:caps w:val="0"/>
          <w:color w:val="333333"/>
          <w:spacing w:val="0"/>
          <w:sz w:val="31"/>
          <w:szCs w:val="31"/>
          <w:shd w:val="clear" w:fill="FFFFFF"/>
        </w:rPr>
        <w:t>本单位</w:t>
      </w:r>
      <w:r>
        <w:rPr>
          <w:rFonts w:hint="default" w:ascii="Times New Roman" w:hAnsi="Times New Roman" w:eastAsia="宋体" w:cs="Times New Roman"/>
          <w:i w:val="0"/>
          <w:caps w:val="0"/>
          <w:color w:val="333333"/>
          <w:spacing w:val="0"/>
          <w:sz w:val="31"/>
          <w:szCs w:val="31"/>
          <w:shd w:val="clear" w:fill="FFFFFF"/>
        </w:rPr>
        <w:t>202</w:t>
      </w:r>
      <w:r>
        <w:rPr>
          <w:rFonts w:hint="eastAsia" w:ascii="Times New Roman" w:hAnsi="Times New Roman" w:cs="Times New Roman"/>
          <w:i w:val="0"/>
          <w:caps w:val="0"/>
          <w:color w:val="333333"/>
          <w:spacing w:val="0"/>
          <w:sz w:val="31"/>
          <w:szCs w:val="31"/>
          <w:shd w:val="clear" w:fill="FFFFFF"/>
          <w:lang w:val="en-US" w:eastAsia="zh-CN"/>
        </w:rPr>
        <w:t>3</w:t>
      </w:r>
      <w:r>
        <w:rPr>
          <w:rFonts w:hint="eastAsia" w:ascii="方正仿宋_GBK" w:hAnsi="方正仿宋_GBK" w:eastAsia="方正仿宋_GBK" w:cs="方正仿宋_GBK"/>
          <w:i w:val="0"/>
          <w:caps w:val="0"/>
          <w:color w:val="333333"/>
          <w:spacing w:val="0"/>
          <w:sz w:val="31"/>
          <w:szCs w:val="31"/>
          <w:shd w:val="clear" w:fill="FFFFFF"/>
        </w:rPr>
        <w:t>年无政府性基金预算财政拨款支出</w:t>
      </w:r>
      <w:r>
        <w:rPr>
          <w:rFonts w:hint="eastAsia" w:ascii="方正仿宋_GBK" w:hAnsi="方正仿宋_GBK" w:eastAsia="方正仿宋_GBK" w:cs="方正仿宋_GBK"/>
          <w:color w:val="auto"/>
          <w:sz w:val="32"/>
          <w:szCs w:val="32"/>
          <w:shd w:val="clear" w:color="auto" w:fill="FFFFFF"/>
          <w:lang w:val="en-US" w:eastAsia="zh-CN"/>
        </w:rPr>
        <w:t>，导致支出较上年决算数下降浮动比例大。</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楷体简体" w:hAnsi="方正楷体简体" w:eastAsia="方正楷体简体" w:cs="方正楷体简体"/>
          <w:sz w:val="32"/>
          <w:szCs w:val="32"/>
          <w:shd w:val="clear" w:color="auto" w:fill="FFFFFF"/>
        </w:rPr>
      </w:pPr>
      <w:r>
        <w:rPr>
          <w:rStyle w:val="11"/>
          <w:rFonts w:hint="eastAsia" w:ascii="方正楷体简体" w:hAnsi="方正楷体简体" w:eastAsia="方正楷体简体" w:cs="方正楷体简体"/>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Fonts w:hint="eastAsia" w:ascii="方正黑体_GBK" w:hAnsi="方正黑体_GBK" w:eastAsia="方正黑体_GBK" w:cs="方正黑体_GBK"/>
          <w:sz w:val="32"/>
          <w:szCs w:val="32"/>
        </w:rPr>
      </w:pPr>
      <w:r>
        <w:rPr>
          <w:rStyle w:val="11"/>
          <w:rFonts w:hint="eastAsia" w:ascii="方正黑体_GBK" w:hAnsi="方正黑体_GBK" w:eastAsia="方正黑体_GBK" w:cs="方正黑体_GBK"/>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 xml:space="preserve"> （一）“三公”经费支出总体情况说明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本单位属于差额拨款单位，财政未保障本单位“三公”经费。</w:t>
      </w:r>
    </w:p>
    <w:p>
      <w:pPr>
        <w:pStyle w:val="7"/>
        <w:keepNext w:val="0"/>
        <w:keepLines w:val="0"/>
        <w:pageBreakBefore w:val="0"/>
        <w:widowControl/>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lang w:eastAsia="zh-CN"/>
        </w:rPr>
        <w:t>本</w:t>
      </w:r>
      <w:r>
        <w:rPr>
          <w:rFonts w:hint="default" w:ascii="方正仿宋_GBK" w:hAnsi="方正仿宋_GBK" w:eastAsia="方正仿宋_GBK" w:cs="方正仿宋_GBK"/>
          <w:kern w:val="0"/>
          <w:sz w:val="32"/>
          <w:szCs w:val="32"/>
          <w:shd w:val="clear" w:fill="FFFFFF"/>
        </w:rPr>
        <w:t>单位属于差额拨款事业单位，财政未保障</w:t>
      </w:r>
      <w:r>
        <w:rPr>
          <w:rFonts w:hint="eastAsia" w:ascii="方正仿宋_GBK" w:hAnsi="方正仿宋_GBK" w:eastAsia="方正仿宋_GBK" w:cs="方正仿宋_GBK"/>
          <w:kern w:val="0"/>
          <w:sz w:val="32"/>
          <w:szCs w:val="32"/>
          <w:shd w:val="clear" w:fill="FFFFFF"/>
          <w:lang w:eastAsia="zh-CN"/>
        </w:rPr>
        <w:t>本</w:t>
      </w:r>
      <w:r>
        <w:rPr>
          <w:rFonts w:hint="default" w:ascii="方正仿宋_GBK" w:hAnsi="方正仿宋_GBK" w:eastAsia="方正仿宋_GBK" w:cs="方正仿宋_GBK"/>
          <w:kern w:val="0"/>
          <w:sz w:val="32"/>
          <w:szCs w:val="32"/>
          <w:shd w:val="clear" w:fill="FFFFFF"/>
        </w:rPr>
        <w:t>单位培训费</w:t>
      </w:r>
      <w:r>
        <w:rPr>
          <w:rFonts w:ascii="方正仿宋_GBK" w:hAnsi="方正仿宋_GBK" w:eastAsia="方正仿宋_GBK" w:cs="方正仿宋_GBK"/>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简体" w:hAnsi="方正楷体简体" w:eastAsia="方正楷体简体" w:cs="方正楷体简体"/>
          <w:sz w:val="32"/>
          <w:szCs w:val="32"/>
        </w:rPr>
      </w:pP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color w:val="auto"/>
          <w:sz w:val="32"/>
          <w:szCs w:val="32"/>
        </w:rPr>
        <w:t>按照部门决算列报口径，</w:t>
      </w:r>
      <w:r>
        <w:rPr>
          <w:rFonts w:hint="eastAsia" w:ascii="方正仿宋_GBK" w:hAnsi="方正仿宋_GBK" w:eastAsia="方正仿宋_GBK" w:cs="方正仿宋_GBK"/>
          <w:color w:val="auto"/>
          <w:sz w:val="32"/>
          <w:szCs w:val="32"/>
          <w:lang w:eastAsia="zh-CN"/>
        </w:rPr>
        <w:t>本</w:t>
      </w:r>
      <w:r>
        <w:rPr>
          <w:rFonts w:hint="default" w:ascii="方正仿宋_GBK" w:hAnsi="方正仿宋_GBK" w:eastAsia="方正仿宋_GBK" w:cs="方正仿宋_GBK"/>
          <w:color w:val="auto"/>
          <w:sz w:val="32"/>
          <w:szCs w:val="32"/>
        </w:rPr>
        <w:t>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3000.05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3000.05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2938.45万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97.95</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2592.75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86.42</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政府采购主要用于采购</w:t>
      </w:r>
      <w:r>
        <w:rPr>
          <w:rFonts w:hint="eastAsia" w:ascii="方正仿宋_GBK" w:hAnsi="方正仿宋_GBK" w:eastAsia="方正仿宋_GBK" w:cs="方正仿宋_GBK"/>
          <w:sz w:val="32"/>
          <w:szCs w:val="32"/>
          <w:shd w:val="clear" w:color="auto" w:fill="FFFFFF"/>
          <w:lang w:val="en-US" w:eastAsia="zh-CN"/>
        </w:rPr>
        <w:t>医疗设备1401.40万元、办公设备54.51万元及其他1544.14万元。</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beforeAutospacing="0" w:line="600" w:lineRule="exact"/>
        <w:ind w:firstLine="643" w:firstLineChars="200"/>
        <w:textAlignment w:val="auto"/>
        <w:rPr>
          <w:rStyle w:val="11"/>
          <w:rFonts w:hint="eastAsia"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w:t>
      </w:r>
      <w:r>
        <w:rPr>
          <w:rFonts w:hint="eastAsia" w:ascii="方正仿宋_GBK" w:hAnsi="方正仿宋_GBK" w:eastAsia="方正仿宋_GBK" w:cs="方正仿宋_GBK"/>
          <w:sz w:val="32"/>
          <w:szCs w:val="32"/>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个二级项目开展了绩效自评，涉及财政拨款项目支出资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金</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9110.64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3"/>
        <w:autoSpaceDE w:val="0"/>
        <w:spacing w:before="0" w:beforeAutospacing="0" w:line="600" w:lineRule="exact"/>
        <w:rPr>
          <w:rFonts w:hint="eastAsia" w:ascii="方正仿宋_GBK" w:hAnsi="方正仿宋_GBK" w:eastAsia="方正仿宋_GBK" w:cs="方正仿宋_GBK"/>
          <w:sz w:val="32"/>
          <w:szCs w:val="32"/>
          <w:shd w:val="clear" w:color="auto" w:fill="FFFFFF"/>
          <w:lang w:eastAsia="zh-CN"/>
        </w:rPr>
      </w:pPr>
    </w:p>
    <w:tbl>
      <w:tblPr>
        <w:tblStyle w:val="8"/>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9"/>
        <w:gridCol w:w="319"/>
        <w:gridCol w:w="723"/>
        <w:gridCol w:w="796"/>
        <w:gridCol w:w="1063"/>
        <w:gridCol w:w="988"/>
        <w:gridCol w:w="825"/>
        <w:gridCol w:w="521"/>
        <w:gridCol w:w="681"/>
        <w:gridCol w:w="66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b/>
                <w:i w:val="0"/>
                <w:color w:val="DA3232"/>
                <w:sz w:val="20"/>
                <w:szCs w:val="20"/>
                <w:u w:val="none"/>
              </w:rPr>
            </w:pPr>
            <w:r>
              <w:rPr>
                <w:rFonts w:hint="eastAsia" w:ascii="方正仿宋_GBK" w:hAnsi="方正仿宋_GBK" w:eastAsia="方正仿宋_GBK" w:cs="方正仿宋_GBK"/>
                <w:b/>
                <w:i w:val="0"/>
                <w:color w:val="000000" w:themeColor="text1"/>
                <w:kern w:val="0"/>
                <w:sz w:val="20"/>
                <w:szCs w:val="20"/>
                <w:u w:val="none"/>
                <w:lang w:val="en-US" w:eastAsia="zh-CN" w:bidi="ar"/>
                <w14:textFill>
                  <w14:solidFill>
                    <w14:schemeClr w14:val="tx1"/>
                  </w14:solidFill>
                </w14:textFill>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项目名称：</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基本公共卫生服务资金</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项目编码：</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50023822T000002015526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自评总分：</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i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项目主管部门：</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067-巫溪县卫生健康委员会</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财政归口科室：</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006-社保科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部门联系人：</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吴由凤</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联系电话：</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18323673280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20"/>
                <w:szCs w:val="20"/>
                <w:u w:val="none"/>
              </w:rPr>
            </w:pPr>
            <w:r>
              <w:rPr>
                <w:rFonts w:hint="eastAsia" w:ascii="方正仿宋_GBK" w:hAnsi="方正仿宋_GBK" w:eastAsia="方正仿宋_GBK" w:cs="方正仿宋_GBK"/>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年初预算数</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全年（调整）预算数</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全年执行数</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执行率权重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年度总金额</w:t>
            </w:r>
          </w:p>
        </w:tc>
        <w:tc>
          <w:tcPr>
            <w:tcW w:w="3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0.00 </w:t>
            </w: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3.96 </w:t>
            </w:r>
          </w:p>
        </w:tc>
        <w:tc>
          <w:tcPr>
            <w:tcW w:w="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5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3.96 </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其中：财政拨款</w:t>
            </w:r>
          </w:p>
        </w:tc>
        <w:tc>
          <w:tcPr>
            <w:tcW w:w="3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0.00 </w:t>
            </w: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3.96</w:t>
            </w:r>
            <w:bookmarkStart w:id="0" w:name="_GoBack"/>
            <w:bookmarkEnd w:id="0"/>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5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3.96 </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一般公共预算</w:t>
            </w:r>
          </w:p>
        </w:tc>
        <w:tc>
          <w:tcPr>
            <w:tcW w:w="3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0.00 </w:t>
            </w: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3.96 </w:t>
            </w:r>
          </w:p>
        </w:tc>
        <w:tc>
          <w:tcPr>
            <w:tcW w:w="8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c>
          <w:tcPr>
            <w:tcW w:w="5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3.96 </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20"/>
                <w:szCs w:val="20"/>
                <w:u w:val="none"/>
              </w:rPr>
            </w:pPr>
            <w:r>
              <w:rPr>
                <w:rFonts w:hint="eastAsia" w:ascii="方正仿宋_GBK" w:hAnsi="方正仿宋_GBK" w:eastAsia="方正仿宋_GBK" w:cs="方正仿宋_GBK"/>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0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年初绩效目标</w:t>
            </w:r>
          </w:p>
        </w:tc>
        <w:tc>
          <w:tcPr>
            <w:tcW w:w="33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全年（调整）绩效目标</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5" w:hRule="atLeast"/>
        </w:trPr>
        <w:tc>
          <w:tcPr>
            <w:tcW w:w="30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巫溪县中医院2023年基本公共卫生服务项目补助资金，本次下达资金3.96元。</w:t>
            </w:r>
          </w:p>
        </w:tc>
        <w:tc>
          <w:tcPr>
            <w:tcW w:w="33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巫溪县中医院2023年基本公共卫生服务项目补助资金，本次下达资金3.96元。</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已完成2023年传染病和突发公共卫生事件报告率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808080"/>
                <w:sz w:val="20"/>
                <w:szCs w:val="20"/>
                <w:u w:val="none"/>
              </w:rPr>
            </w:pPr>
            <w:r>
              <w:rPr>
                <w:rFonts w:hint="eastAsia" w:ascii="方正仿宋_GBK" w:hAnsi="方正仿宋_GBK" w:eastAsia="方正仿宋_GBK" w:cs="方正仿宋_GBK"/>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指标名称</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计量单位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指标性质</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指标值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全年完成值</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偏离度（%）</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得分系数（%）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指标权重</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指标得分</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是否核心指标</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传染病和突发公共卫生事件报告率</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培训计划按期完成率</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基本公共卫生服务水平</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1"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对基本公共卫生服务满意度</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bl>
    <w:p>
      <w:pPr>
        <w:pStyle w:val="15"/>
        <w:autoSpaceDE w:val="0"/>
        <w:ind w:left="0" w:leftChars="0" w:firstLine="0" w:firstLineChars="0"/>
        <w:rPr>
          <w:rFonts w:hint="default" w:eastAsia="宋体"/>
          <w:lang w:val="en-US" w:eastAsia="zh-CN"/>
        </w:rPr>
      </w:pP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Fonts w:hint="eastAsia" w:ascii="方正楷体简体" w:hAnsi="方正楷体简体" w:eastAsia="方正楷体简体" w:cs="方正楷体简体"/>
          <w:b/>
          <w:bCs/>
          <w:sz w:val="32"/>
          <w:szCs w:val="32"/>
          <w:shd w:val="clear" w:color="auto" w:fill="FFFFFF"/>
        </w:rPr>
      </w:pPr>
      <w:r>
        <w:rPr>
          <w:rFonts w:hint="eastAsia" w:ascii="方正楷体简体" w:hAnsi="方正楷体简体" w:eastAsia="方正楷体简体" w:cs="方正楷体简体"/>
          <w:b/>
          <w:bCs/>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Fonts w:hint="eastAsia" w:ascii="方正黑体_GBK" w:hAnsi="方正黑体_GBK" w:eastAsia="方正黑体_GBK" w:cs="方正黑体_GBK"/>
          <w:sz w:val="32"/>
          <w:szCs w:val="32"/>
        </w:rPr>
      </w:pPr>
      <w:r>
        <w:rPr>
          <w:rStyle w:val="11"/>
          <w:rFonts w:hint="eastAsia" w:ascii="方正黑体_GBK" w:hAnsi="方正黑体_GBK" w:eastAsia="方正黑体_GBK" w:cs="方正黑体_GBK"/>
          <w:sz w:val="32"/>
          <w:szCs w:val="32"/>
          <w:shd w:val="clear" w:color="auto" w:fill="FFFFFF"/>
        </w:rPr>
        <w:t xml:space="preserve">  </w:t>
      </w:r>
      <w:r>
        <w:rPr>
          <w:rStyle w:val="11"/>
          <w:rFonts w:hint="eastAsia" w:ascii="方正黑体_GBK" w:hAnsi="方正黑体_GBK" w:eastAsia="方正黑体_GBK" w:cs="方正黑体_GBK"/>
          <w:sz w:val="32"/>
          <w:szCs w:val="32"/>
          <w:shd w:val="clear" w:color="auto" w:fill="FFFFFF"/>
          <w:lang w:val="en-US" w:eastAsia="zh-CN"/>
        </w:rPr>
        <w:t xml:space="preserve"> </w:t>
      </w:r>
      <w:r>
        <w:rPr>
          <w:rStyle w:val="11"/>
          <w:rFonts w:hint="eastAsia" w:ascii="方正黑体_GBK" w:hAnsi="方正黑体_GBK" w:eastAsia="方正黑体_GBK" w:cs="方正黑体_GBK"/>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（二）事业收入</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（三）经营收入</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简体" w:hAnsi="方正楷体简体" w:eastAsia="方正楷体简体" w:cs="方正楷体简体"/>
          <w:sz w:val="32"/>
          <w:szCs w:val="32"/>
          <w:shd w:val="clear" w:color="auto" w:fill="FFFFFF"/>
        </w:rPr>
        <w:t>（四）其他收入</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（五）使用非财政拨款结余</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（六）年初结转和结余</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（七）结余分配</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（八）年末结转和结余</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（九）基本支出</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（十）项目支出</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（十一）经营支出</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（十二）“三公”经费</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方正楷体简体" w:hAnsi="方正楷体简体" w:eastAsia="方正楷体简体" w:cs="方正楷体简体"/>
          <w:sz w:val="32"/>
          <w:szCs w:val="32"/>
          <w:shd w:val="clear" w:color="auto" w:fill="FFFFFF"/>
        </w:rPr>
        <w:t> （十三）机关运行经费</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简体" w:hAnsi="方正楷体简体" w:eastAsia="方正楷体简体" w:cs="方正楷体简体"/>
          <w:sz w:val="32"/>
          <w:szCs w:val="32"/>
          <w:shd w:val="clear" w:color="auto" w:fill="FFFFFF"/>
        </w:rPr>
        <w:t>（十四）工资福利支出（支出经济分类科目类级）</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简体" w:hAnsi="方正楷体简体" w:eastAsia="方正楷体简体" w:cs="方正楷体简体"/>
          <w:sz w:val="32"/>
          <w:szCs w:val="32"/>
          <w:shd w:val="clear" w:color="auto" w:fill="FFFFFF"/>
        </w:rPr>
        <w:t>（十五）商品和服务支出（支出经济分类科目类级）</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w:t>
      </w:r>
      <w:r>
        <w:rPr>
          <w:rStyle w:val="11"/>
          <w:rFonts w:hint="eastAsia" w:ascii="方正楷体简体" w:hAnsi="方正楷体简体" w:eastAsia="方正楷体简体" w:cs="方正楷体简体"/>
          <w:sz w:val="32"/>
          <w:szCs w:val="32"/>
          <w:shd w:val="clear" w:color="auto" w:fill="FFFFFF"/>
        </w:rPr>
        <w:t>（十六）对个人和家庭的补助（支出经济分类科目类级）</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hint="eastAsia" w:ascii="方正楷体简体" w:hAnsi="方正楷体简体" w:eastAsia="方正楷体简体" w:cs="方正楷体简体"/>
          <w:sz w:val="32"/>
          <w:szCs w:val="32"/>
          <w:shd w:val="clear" w:color="auto" w:fill="FFFFFF"/>
        </w:rPr>
        <w:t>（十七）其他资本性支出（支出经济分类科目类级）</w:t>
      </w:r>
      <w:r>
        <w:rPr>
          <w:rFonts w:hint="eastAsia" w:ascii="方正楷体简体" w:hAnsi="方正楷体简体" w:eastAsia="方正楷体简体" w:cs="方正楷体简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line="600" w:lineRule="exact"/>
        <w:ind w:firstLine="643" w:firstLineChars="200"/>
        <w:textAlignment w:val="auto"/>
        <w:rPr>
          <w:rStyle w:val="11"/>
          <w:rFonts w:hint="eastAsia" w:ascii="方正黑体_GBK" w:hAnsi="方正黑体_GBK" w:eastAsia="方正黑体_GBK" w:cs="方正黑体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hint="eastAsia" w:ascii="方正黑体_GBK" w:hAnsi="方正黑体_GBK" w:eastAsia="方正黑体_GBK" w:cs="方正黑体_GBK"/>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吴由凤：</w:t>
      </w:r>
      <w:r>
        <w:rPr>
          <w:rFonts w:hint="eastAsia" w:ascii="方正仿宋_GBK" w:hAnsi="方正仿宋_GBK" w:eastAsia="方正仿宋_GBK" w:cs="方正仿宋_GBK"/>
          <w:sz w:val="32"/>
          <w:szCs w:val="32"/>
          <w:shd w:val="clear" w:color="auto" w:fill="FFFFFF"/>
          <w:lang w:val="en-US" w:eastAsia="zh-CN"/>
        </w:rPr>
        <w:t>023-51228600</w:t>
      </w:r>
    </w:p>
    <w:p>
      <w:pPr>
        <w:pStyle w:val="12"/>
        <w:keepNext w:val="0"/>
        <w:keepLines w:val="0"/>
        <w:pageBreakBefore w:val="0"/>
        <w:widowControl/>
        <w:kinsoku/>
        <w:wordWrap/>
        <w:overflowPunct/>
        <w:topLinePunct w:val="0"/>
        <w:autoSpaceDE w:val="0"/>
        <w:autoSpaceDN/>
        <w:bidi w:val="0"/>
        <w:adjustRightInd/>
        <w:spacing w:line="600" w:lineRule="exact"/>
        <w:ind w:firstLine="643" w:firstLineChars="200"/>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2098" w:right="1474" w:bottom="1474" w:left="1587" w:header="851" w:footer="992" w:gutter="0"/>
          <w:pgNumType w:fmt="numberInDash"/>
          <w:cols w:space="720" w:num="1"/>
          <w:docGrid w:type="lines" w:linePitch="312" w:charSpace="0"/>
        </w:sectPr>
      </w:pP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重庆市巫溪县中医院</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611.68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7,768.22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9,054.55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16,996.27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17,434.45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17,433.88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17,434.45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17,434.45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重庆市巫溪县中医院</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17,434.45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611.68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7,768.22</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9,054.55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271.90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271.90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45.84</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154.37</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71.69</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16,996.84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7,391.57</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9,054.55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7,304.87</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9,054.55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7,304.87</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60.55</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其他公立医院支出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8,994.00</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中医药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中医（民族医）药专项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104.75</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重庆市巫溪县中医院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17,433.88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8,323.24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9,110.64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16,996.27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7,885.64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9,110.64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16,822.94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7,798.94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9,024.00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7,798.94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其他公立医院支出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8,994.00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中医药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中医（民族医）药专项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495.05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中医药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中医（民族医）药专项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495.05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重庆市巫溪县中医院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3,000.05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3,000.05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2,938.45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2,592.75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8890</wp:posOffset>
              </wp:positionV>
              <wp:extent cx="1828800" cy="1390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39065"/>
                      </a:xfrm>
                      <a:prstGeom prst="rect">
                        <a:avLst/>
                      </a:prstGeom>
                      <a:noFill/>
                      <a:ln w="6350">
                        <a:noFill/>
                      </a:ln>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wrap="none" lIns="0" tIns="0" rIns="0" bIns="0" upright="1"/>
                  </wps:wsp>
                </a:graphicData>
              </a:graphic>
            </wp:anchor>
          </w:drawing>
        </mc:Choice>
        <mc:Fallback>
          <w:pict>
            <v:shape id="文本框 2" o:spid="_x0000_s1026" o:spt="202" type="#_x0000_t202" style="position:absolute;left:0pt;margin-top:0.7pt;height:10.95pt;width:144pt;mso-position-horizontal:right;mso-position-horizontal-relative:margin;mso-wrap-style:none;z-index:251661312;mso-width-relative:page;mso-height-relative:page;" filled="f" stroked="f" coordsize="21600,21600" o:gfxdata="UEsDBAoAAAAAAIdO4kAAAAAAAAAAAAAAAAAEAAAAZHJzL1BLAwQUAAAACACHTuJAMCywdtQAAAAF&#10;AQAADwAAAGRycy9kb3ducmV2LnhtbE2PS0/DMBCE70j8B2uRuFGnD1AU4lQIiV44NTwkbtt4m0TY&#10;6yh2m8CvZznBbWdnNftNuZ29U2caYx/YwHKRgSJugu25NfD68nSTg4oJ2aILTAa+KMK2urwosbBh&#10;4j2d69QqCeFYoIEupaHQOjYdeYyLMBCLdwyjxyRybLUdcZJw7/Qqy+60x57lQ4cDPXbUfNYnb2A3&#10;f79vnseP5GrcN7dv/qE97iZjrq+W2T2oRHP6O4ZffEGHSpgO4cQ2KmdAiiTZbkCJucpz0QcZ1mvQ&#10;Van/01c/UEsDBBQAAAAIAIdO4kADqeZwrwEAADkDAAAOAAAAZHJzL2Uyb0RvYy54bWytUs1qGzEQ&#10;vhfyDkL3eNcOMe7idSCElEJpC2keQNZKXoGkESPFu36B9g166qX3PpefoyP5J6W5hVyk0fx8mu+b&#10;Wd6MzrKtwmjAt3w6qTlTXkJn/Kblj9/uLxecxSR8Jyx41fKdivxmdfFuOYRGzaAH2ylkBOJjM4SW&#10;9ymFpqqi7JUTcQJBeQpqQCcSPXFTdSgGQne2mtX1vBoAu4AgVYzkvTsE+arga61k+qJ1VInZllNv&#10;qZxYznU+q9VSNBsUoTfy2IZ4RRdOGE+fnqHuRBLsCc0LKGckQgSdJhJcBVobqQoHYjOt/2Pz0Iug&#10;ChcSJ4azTPHtYOXn7VdkpqPZceaFoxHtf/7Y//qz//2dzbI8Q4gNZT0EykvjLYw59eiP5MysR40u&#10;38SHUZyE3p3FVWNiMhctZotFTSFJsenV+3p+nWGq5+qAMX1Q4Fg2Wo40vKKp2H6K6ZB6Ssmfebg3&#10;1pJfNNazoeXzq+u6FJwjBG49/ZE5HHrNVhrX45HAGrod8RpoAVruaUM5sx896Zt35WTgyVifjKeA&#10;ZtNTj0WJAk/zKWSOu5QX4N93aeJ541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ssHbUAAAA&#10;BQEAAA8AAAAAAAAAAQAgAAAAIgAAAGRycy9kb3ducmV2LnhtbFBLAQIUABQAAAAIAIdO4kADqeZw&#10;rwEAADkDAAAOAAAAAAAAAAEAIAAAACMBAABkcnMvZTJvRG9jLnhtbFBLBQYAAAAABgAGAFkBAABE&#10;BQAAAAA=&#10;">
              <v:fill on="f" focussize="0,0"/>
              <v:stroke on="f" weight="0.5pt"/>
              <v:imagedata o:title=""/>
              <o:lock v:ext="edit" aspectratio="f"/>
              <v:textbox inset="0mm,0mm,0mm,0mm">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right</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WE0MTZhOGEwODViY2FlZTc5YmZjN2I1MjliMz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1B0F33"/>
    <w:rsid w:val="01474EBF"/>
    <w:rsid w:val="01F3521E"/>
    <w:rsid w:val="02AE353E"/>
    <w:rsid w:val="02F92971"/>
    <w:rsid w:val="031B7348"/>
    <w:rsid w:val="03B87EA0"/>
    <w:rsid w:val="03E3214F"/>
    <w:rsid w:val="044C50BA"/>
    <w:rsid w:val="05BC6D49"/>
    <w:rsid w:val="06194FF1"/>
    <w:rsid w:val="06A2550B"/>
    <w:rsid w:val="06F80EE2"/>
    <w:rsid w:val="07001CCA"/>
    <w:rsid w:val="075678DB"/>
    <w:rsid w:val="078D40DE"/>
    <w:rsid w:val="079D7CC7"/>
    <w:rsid w:val="08051BCA"/>
    <w:rsid w:val="085B2A15"/>
    <w:rsid w:val="086C12F4"/>
    <w:rsid w:val="08705944"/>
    <w:rsid w:val="08BA052C"/>
    <w:rsid w:val="08DB07BA"/>
    <w:rsid w:val="0969353F"/>
    <w:rsid w:val="098305D0"/>
    <w:rsid w:val="0A3317EA"/>
    <w:rsid w:val="0A5B0E7A"/>
    <w:rsid w:val="0A5C4B69"/>
    <w:rsid w:val="0A86124A"/>
    <w:rsid w:val="0AA61772"/>
    <w:rsid w:val="0AA7304A"/>
    <w:rsid w:val="0AB54CC0"/>
    <w:rsid w:val="0B9335CE"/>
    <w:rsid w:val="0B9C1B16"/>
    <w:rsid w:val="0BA72B32"/>
    <w:rsid w:val="0BF2311A"/>
    <w:rsid w:val="0C715FD0"/>
    <w:rsid w:val="0C7927C4"/>
    <w:rsid w:val="0C9B098C"/>
    <w:rsid w:val="0CC604B6"/>
    <w:rsid w:val="0D673E11"/>
    <w:rsid w:val="0D944F9D"/>
    <w:rsid w:val="0DDA54E4"/>
    <w:rsid w:val="0E3A5F83"/>
    <w:rsid w:val="0F6741D0"/>
    <w:rsid w:val="0F836721"/>
    <w:rsid w:val="0FA25D96"/>
    <w:rsid w:val="0FD46F09"/>
    <w:rsid w:val="0FD65AB9"/>
    <w:rsid w:val="107B59E5"/>
    <w:rsid w:val="10A57979"/>
    <w:rsid w:val="10EC0126"/>
    <w:rsid w:val="10EF4A58"/>
    <w:rsid w:val="10F70B9A"/>
    <w:rsid w:val="111445C7"/>
    <w:rsid w:val="114278C6"/>
    <w:rsid w:val="1158083A"/>
    <w:rsid w:val="11643A4B"/>
    <w:rsid w:val="11ED0F98"/>
    <w:rsid w:val="11F03528"/>
    <w:rsid w:val="11FA3151"/>
    <w:rsid w:val="12C921C4"/>
    <w:rsid w:val="12E11917"/>
    <w:rsid w:val="13712814"/>
    <w:rsid w:val="13871C70"/>
    <w:rsid w:val="13A71CB4"/>
    <w:rsid w:val="13AF1D43"/>
    <w:rsid w:val="13C13D5D"/>
    <w:rsid w:val="13CE1647"/>
    <w:rsid w:val="13FD55AB"/>
    <w:rsid w:val="14200702"/>
    <w:rsid w:val="163A6CEE"/>
    <w:rsid w:val="173708E3"/>
    <w:rsid w:val="17AF7002"/>
    <w:rsid w:val="17C374FC"/>
    <w:rsid w:val="17EF1225"/>
    <w:rsid w:val="182E4AB6"/>
    <w:rsid w:val="189079DC"/>
    <w:rsid w:val="189B0D0B"/>
    <w:rsid w:val="18B43F7C"/>
    <w:rsid w:val="194A1770"/>
    <w:rsid w:val="19B27192"/>
    <w:rsid w:val="19B906A4"/>
    <w:rsid w:val="19D63004"/>
    <w:rsid w:val="1B6F15B6"/>
    <w:rsid w:val="1BAA2EDC"/>
    <w:rsid w:val="1CA55E64"/>
    <w:rsid w:val="1CFD6BC0"/>
    <w:rsid w:val="1D014A01"/>
    <w:rsid w:val="1D022362"/>
    <w:rsid w:val="1D1B04B0"/>
    <w:rsid w:val="1D410AC1"/>
    <w:rsid w:val="1D5E11DF"/>
    <w:rsid w:val="1DA52501"/>
    <w:rsid w:val="1DBD6767"/>
    <w:rsid w:val="1DC52125"/>
    <w:rsid w:val="1DD26311"/>
    <w:rsid w:val="1E374ACB"/>
    <w:rsid w:val="1E6C2189"/>
    <w:rsid w:val="1ECF0A66"/>
    <w:rsid w:val="1ED11FA0"/>
    <w:rsid w:val="1EF67CA4"/>
    <w:rsid w:val="1F020D3A"/>
    <w:rsid w:val="1F2C5189"/>
    <w:rsid w:val="1F4B0B02"/>
    <w:rsid w:val="1F5D2944"/>
    <w:rsid w:val="1FBB35CD"/>
    <w:rsid w:val="1FCD26AF"/>
    <w:rsid w:val="205F272D"/>
    <w:rsid w:val="20642787"/>
    <w:rsid w:val="21556F04"/>
    <w:rsid w:val="219E7C4A"/>
    <w:rsid w:val="21F444BE"/>
    <w:rsid w:val="22403BD3"/>
    <w:rsid w:val="23DC390D"/>
    <w:rsid w:val="24A34CC4"/>
    <w:rsid w:val="24B92327"/>
    <w:rsid w:val="24C14514"/>
    <w:rsid w:val="2533755C"/>
    <w:rsid w:val="25791755"/>
    <w:rsid w:val="25EB6089"/>
    <w:rsid w:val="26396DF4"/>
    <w:rsid w:val="2677188A"/>
    <w:rsid w:val="26AC3DB6"/>
    <w:rsid w:val="27096EC3"/>
    <w:rsid w:val="27167136"/>
    <w:rsid w:val="271B442C"/>
    <w:rsid w:val="277A133A"/>
    <w:rsid w:val="27B23302"/>
    <w:rsid w:val="29310A5F"/>
    <w:rsid w:val="299A4C1B"/>
    <w:rsid w:val="29C37A35"/>
    <w:rsid w:val="29CF0FBE"/>
    <w:rsid w:val="2A076083"/>
    <w:rsid w:val="2A0F547A"/>
    <w:rsid w:val="2A713E88"/>
    <w:rsid w:val="2A73162E"/>
    <w:rsid w:val="2AEF2617"/>
    <w:rsid w:val="2B167953"/>
    <w:rsid w:val="2B200583"/>
    <w:rsid w:val="2B441969"/>
    <w:rsid w:val="2B8209DE"/>
    <w:rsid w:val="2C636760"/>
    <w:rsid w:val="2C6762A3"/>
    <w:rsid w:val="2FCA4B37"/>
    <w:rsid w:val="2FE029D7"/>
    <w:rsid w:val="2FF06E00"/>
    <w:rsid w:val="304942CC"/>
    <w:rsid w:val="30586FEC"/>
    <w:rsid w:val="315F0B22"/>
    <w:rsid w:val="31C5724B"/>
    <w:rsid w:val="31D84415"/>
    <w:rsid w:val="31DF14AF"/>
    <w:rsid w:val="32285F6F"/>
    <w:rsid w:val="32770556"/>
    <w:rsid w:val="329C0913"/>
    <w:rsid w:val="32AA0460"/>
    <w:rsid w:val="3337290D"/>
    <w:rsid w:val="33E31118"/>
    <w:rsid w:val="33EF7674"/>
    <w:rsid w:val="342D7BC6"/>
    <w:rsid w:val="34580D10"/>
    <w:rsid w:val="348D2477"/>
    <w:rsid w:val="34C02C3E"/>
    <w:rsid w:val="352930DB"/>
    <w:rsid w:val="35573069"/>
    <w:rsid w:val="355F6038"/>
    <w:rsid w:val="358C217E"/>
    <w:rsid w:val="36C9128A"/>
    <w:rsid w:val="370810CD"/>
    <w:rsid w:val="37841E99"/>
    <w:rsid w:val="378F6D6F"/>
    <w:rsid w:val="37BF1123"/>
    <w:rsid w:val="383C3F15"/>
    <w:rsid w:val="38BE4696"/>
    <w:rsid w:val="3939115E"/>
    <w:rsid w:val="39A24859"/>
    <w:rsid w:val="39B82A39"/>
    <w:rsid w:val="39C42CA8"/>
    <w:rsid w:val="39DC4FD6"/>
    <w:rsid w:val="39F03D7A"/>
    <w:rsid w:val="39F33306"/>
    <w:rsid w:val="3A2C1C67"/>
    <w:rsid w:val="3A992D73"/>
    <w:rsid w:val="3ADD7F09"/>
    <w:rsid w:val="3B1705E5"/>
    <w:rsid w:val="3B18334B"/>
    <w:rsid w:val="3B21798E"/>
    <w:rsid w:val="3B2F47AE"/>
    <w:rsid w:val="3B36794F"/>
    <w:rsid w:val="3B6F6EE0"/>
    <w:rsid w:val="3C566AD6"/>
    <w:rsid w:val="3C594871"/>
    <w:rsid w:val="3C6A5B02"/>
    <w:rsid w:val="3C8C773D"/>
    <w:rsid w:val="3CC40495"/>
    <w:rsid w:val="3D2757A1"/>
    <w:rsid w:val="3D3D4FC4"/>
    <w:rsid w:val="3DDF3AB1"/>
    <w:rsid w:val="3E1D0952"/>
    <w:rsid w:val="3E42660A"/>
    <w:rsid w:val="3E7555B1"/>
    <w:rsid w:val="3E787ED9"/>
    <w:rsid w:val="3F032E93"/>
    <w:rsid w:val="3F0527E5"/>
    <w:rsid w:val="3F63619F"/>
    <w:rsid w:val="3F694D83"/>
    <w:rsid w:val="3F885DCC"/>
    <w:rsid w:val="3FCD675E"/>
    <w:rsid w:val="4004000C"/>
    <w:rsid w:val="40BD5482"/>
    <w:rsid w:val="40E15815"/>
    <w:rsid w:val="411B6CE5"/>
    <w:rsid w:val="412070D7"/>
    <w:rsid w:val="41314E40"/>
    <w:rsid w:val="41AA4E2F"/>
    <w:rsid w:val="41E0734B"/>
    <w:rsid w:val="421346A7"/>
    <w:rsid w:val="423759C2"/>
    <w:rsid w:val="426C1EA8"/>
    <w:rsid w:val="42736402"/>
    <w:rsid w:val="42E86A87"/>
    <w:rsid w:val="43307B09"/>
    <w:rsid w:val="434B77BD"/>
    <w:rsid w:val="439A3EB9"/>
    <w:rsid w:val="43BB152F"/>
    <w:rsid w:val="44047484"/>
    <w:rsid w:val="44485924"/>
    <w:rsid w:val="44C37687"/>
    <w:rsid w:val="45CB699A"/>
    <w:rsid w:val="461A7153"/>
    <w:rsid w:val="465B470D"/>
    <w:rsid w:val="469D6AD4"/>
    <w:rsid w:val="471E6C84"/>
    <w:rsid w:val="4748792B"/>
    <w:rsid w:val="475D719D"/>
    <w:rsid w:val="47674801"/>
    <w:rsid w:val="48225EF7"/>
    <w:rsid w:val="488F422B"/>
    <w:rsid w:val="48E36915"/>
    <w:rsid w:val="48EB6572"/>
    <w:rsid w:val="495C4A24"/>
    <w:rsid w:val="497135DF"/>
    <w:rsid w:val="499A6751"/>
    <w:rsid w:val="4A0461BA"/>
    <w:rsid w:val="4A263DF2"/>
    <w:rsid w:val="4A6F6675"/>
    <w:rsid w:val="4A72488B"/>
    <w:rsid w:val="4B135857"/>
    <w:rsid w:val="4B7951CB"/>
    <w:rsid w:val="4B7C315C"/>
    <w:rsid w:val="4CB179A5"/>
    <w:rsid w:val="4DAC4ACA"/>
    <w:rsid w:val="4DBE01D2"/>
    <w:rsid w:val="4DE14CAA"/>
    <w:rsid w:val="4E5A4A0A"/>
    <w:rsid w:val="4EF23460"/>
    <w:rsid w:val="4F0C6BA3"/>
    <w:rsid w:val="4F186D58"/>
    <w:rsid w:val="4F3F4BCC"/>
    <w:rsid w:val="4FF564BD"/>
    <w:rsid w:val="50F06B6E"/>
    <w:rsid w:val="511E48AA"/>
    <w:rsid w:val="51CE454D"/>
    <w:rsid w:val="51D21804"/>
    <w:rsid w:val="52234D33"/>
    <w:rsid w:val="522F6E0C"/>
    <w:rsid w:val="52463BA1"/>
    <w:rsid w:val="52C553E8"/>
    <w:rsid w:val="52F163D4"/>
    <w:rsid w:val="531A2DB4"/>
    <w:rsid w:val="535A1089"/>
    <w:rsid w:val="53C0244D"/>
    <w:rsid w:val="53DD4D4E"/>
    <w:rsid w:val="53E578CE"/>
    <w:rsid w:val="541330F0"/>
    <w:rsid w:val="54272666"/>
    <w:rsid w:val="543B029D"/>
    <w:rsid w:val="54861779"/>
    <w:rsid w:val="54CD74B3"/>
    <w:rsid w:val="552256E1"/>
    <w:rsid w:val="554E5773"/>
    <w:rsid w:val="555829E0"/>
    <w:rsid w:val="555A3CBC"/>
    <w:rsid w:val="5582012B"/>
    <w:rsid w:val="558E4E05"/>
    <w:rsid w:val="55BE2E85"/>
    <w:rsid w:val="56530F5D"/>
    <w:rsid w:val="567700D3"/>
    <w:rsid w:val="56F357C2"/>
    <w:rsid w:val="56F7398A"/>
    <w:rsid w:val="56FF7E9E"/>
    <w:rsid w:val="57462870"/>
    <w:rsid w:val="57482952"/>
    <w:rsid w:val="578867FC"/>
    <w:rsid w:val="57B64433"/>
    <w:rsid w:val="583048EA"/>
    <w:rsid w:val="5842572D"/>
    <w:rsid w:val="5A3B59D6"/>
    <w:rsid w:val="5A571854"/>
    <w:rsid w:val="5A7B6C3A"/>
    <w:rsid w:val="5AB4041F"/>
    <w:rsid w:val="5AD134D8"/>
    <w:rsid w:val="5B8A65D5"/>
    <w:rsid w:val="5C263CE4"/>
    <w:rsid w:val="5C5D2777"/>
    <w:rsid w:val="5C6C4449"/>
    <w:rsid w:val="5CF66BF3"/>
    <w:rsid w:val="5D290C69"/>
    <w:rsid w:val="5DC42740"/>
    <w:rsid w:val="5DDC6910"/>
    <w:rsid w:val="5EC75B9A"/>
    <w:rsid w:val="5EE44617"/>
    <w:rsid w:val="5F2D4A41"/>
    <w:rsid w:val="601D5CA3"/>
    <w:rsid w:val="6061645A"/>
    <w:rsid w:val="60C74F6C"/>
    <w:rsid w:val="60D96BC6"/>
    <w:rsid w:val="61025A59"/>
    <w:rsid w:val="613D5BBC"/>
    <w:rsid w:val="61536C39"/>
    <w:rsid w:val="62922FE3"/>
    <w:rsid w:val="62944DD7"/>
    <w:rsid w:val="6319381F"/>
    <w:rsid w:val="63566EB8"/>
    <w:rsid w:val="63C25DC5"/>
    <w:rsid w:val="63C62057"/>
    <w:rsid w:val="641D5627"/>
    <w:rsid w:val="64571EF5"/>
    <w:rsid w:val="64FB113D"/>
    <w:rsid w:val="65366F96"/>
    <w:rsid w:val="656152C6"/>
    <w:rsid w:val="6587477F"/>
    <w:rsid w:val="658C3A08"/>
    <w:rsid w:val="658F089C"/>
    <w:rsid w:val="65C031CA"/>
    <w:rsid w:val="65CB51B2"/>
    <w:rsid w:val="65CE6852"/>
    <w:rsid w:val="66102417"/>
    <w:rsid w:val="66160B42"/>
    <w:rsid w:val="66267C04"/>
    <w:rsid w:val="663F505A"/>
    <w:rsid w:val="66EE5541"/>
    <w:rsid w:val="67924660"/>
    <w:rsid w:val="68407834"/>
    <w:rsid w:val="6883293E"/>
    <w:rsid w:val="688412AD"/>
    <w:rsid w:val="68EB1B71"/>
    <w:rsid w:val="696E1320"/>
    <w:rsid w:val="6A6C7940"/>
    <w:rsid w:val="6AAD2300"/>
    <w:rsid w:val="6ADC3AB6"/>
    <w:rsid w:val="6B474EF5"/>
    <w:rsid w:val="6BEF33B6"/>
    <w:rsid w:val="6C0A5AC5"/>
    <w:rsid w:val="6C560CAE"/>
    <w:rsid w:val="6C576495"/>
    <w:rsid w:val="6C864058"/>
    <w:rsid w:val="6C8B5E7A"/>
    <w:rsid w:val="6D464F20"/>
    <w:rsid w:val="6D627577"/>
    <w:rsid w:val="6D811CB4"/>
    <w:rsid w:val="6D903FF5"/>
    <w:rsid w:val="6DA955B8"/>
    <w:rsid w:val="6DE346AB"/>
    <w:rsid w:val="6DE5391A"/>
    <w:rsid w:val="6E206E99"/>
    <w:rsid w:val="6EFD1324"/>
    <w:rsid w:val="6F5A53AC"/>
    <w:rsid w:val="6FAC003D"/>
    <w:rsid w:val="6FE55E12"/>
    <w:rsid w:val="6FFB2E76"/>
    <w:rsid w:val="708F6F7F"/>
    <w:rsid w:val="70D94BD3"/>
    <w:rsid w:val="71C34D91"/>
    <w:rsid w:val="71E57915"/>
    <w:rsid w:val="72D55511"/>
    <w:rsid w:val="72DB435C"/>
    <w:rsid w:val="72E2613A"/>
    <w:rsid w:val="72F771F4"/>
    <w:rsid w:val="73934AD2"/>
    <w:rsid w:val="73CF3EC1"/>
    <w:rsid w:val="73D65B70"/>
    <w:rsid w:val="740C2CDD"/>
    <w:rsid w:val="74416441"/>
    <w:rsid w:val="74516F39"/>
    <w:rsid w:val="747B7BA5"/>
    <w:rsid w:val="750837F0"/>
    <w:rsid w:val="75251C0E"/>
    <w:rsid w:val="754758CF"/>
    <w:rsid w:val="754F5A92"/>
    <w:rsid w:val="75FC59EB"/>
    <w:rsid w:val="764F62AB"/>
    <w:rsid w:val="765C45EC"/>
    <w:rsid w:val="768A7619"/>
    <w:rsid w:val="772E1EBA"/>
    <w:rsid w:val="781926BC"/>
    <w:rsid w:val="78971094"/>
    <w:rsid w:val="790E07D3"/>
    <w:rsid w:val="790F0AAC"/>
    <w:rsid w:val="79501E39"/>
    <w:rsid w:val="796D60A4"/>
    <w:rsid w:val="79A031D5"/>
    <w:rsid w:val="79FC3994"/>
    <w:rsid w:val="7A1525F7"/>
    <w:rsid w:val="7A660D83"/>
    <w:rsid w:val="7A7F5866"/>
    <w:rsid w:val="7AB31DAE"/>
    <w:rsid w:val="7B420052"/>
    <w:rsid w:val="7B521D73"/>
    <w:rsid w:val="7BD06A28"/>
    <w:rsid w:val="7C3A7C0B"/>
    <w:rsid w:val="7C5248E4"/>
    <w:rsid w:val="7C566698"/>
    <w:rsid w:val="7C5728B8"/>
    <w:rsid w:val="7C5866A3"/>
    <w:rsid w:val="7D7406BB"/>
    <w:rsid w:val="7DE94331"/>
    <w:rsid w:val="7DFD7688"/>
    <w:rsid w:val="7E0B7F96"/>
    <w:rsid w:val="7F122C42"/>
    <w:rsid w:val="7F446A19"/>
    <w:rsid w:val="7F7452B9"/>
    <w:rsid w:val="7FE36FD8"/>
    <w:rsid w:val="FE69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western"/>
    <w:basedOn w:val="1"/>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7834</Words>
  <Characters>9813</Characters>
  <Lines>190</Lines>
  <Paragraphs>53</Paragraphs>
  <TotalTime>5</TotalTime>
  <ScaleCrop>false</ScaleCrop>
  <LinksUpToDate>false</LinksUpToDate>
  <CharactersWithSpaces>10909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2024-09-29T06:57:24Z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