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重庆市巫溪县城市管理局（本级）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shd w:val="clear" w:color="auto" w:fill="FFFFFF"/>
        </w:rPr>
        <w:t>2023年度决算公开说明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Style w:val="12"/>
          <w:rFonts w:ascii="黑体" w:hAnsi="黑体" w:eastAsia="黑体" w:cs="黑体"/>
          <w:b w:val="0"/>
          <w:bCs w:val="0"/>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rPr>
        <w:t>巫溪县城市管理局贯彻落实党中央、国务院和市委 、市政府关于城市管理工作的方针政策和决策部署以及县委、县政府的工作部署，在履行职责过程中坚持和加强党对城市管理工作的集中统一领导。</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贯彻执行有关市政公用设施运行管理、市容环境卫生管理、城市规划区内供水节水管理、城市管理执法、园林绿化管理等城市管理方面的法律、法规、规章和方针政策，负责编制全县市政基础设施、园林绿化、市容环境卫生等方面的发展规划、年度计划并监督执行。</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2.负责城市道路、桥梁、隧道等市政基础设施的维护管理，负责城市道路照明、景观照明等城市照明设施的建设、维护和管理，负责市政设施维护许可的管理。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负责环境卫生管理。负责城市生活垃圾、建筑垃圾、水域垃圾的管理，负责城市环境卫生设施、生活垃圾处置和生活垃圾经营性服务的管理，负责农村生活垃圾治理的业务指导和监督管理。负责城区垃圾处置费征收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4.负责城市供水、节水的监督管理，负责城市供水水质的监督管理，负责城市二次供水管理。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5.负责城市规划区内户外广告、店招店牌、户外灯饰的设置管理工作。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负责市政公用、市容环卫、园林绿化、城市供水排水、规划方面涉及城市违法建筑执法以及环保、市场监管、交通、水利、规划等方面与城市管理密切相关的行政处罚及与之相关的行政检查、行政强制等城市管理综合行政执法工作，具体执法交由巫溪县城市管理综合行政执法支队承担，并以部门名义统一执法。指导乡镇（街道）有关综合行政执法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7.负责城市园林绿化管理，规范园林绿化市场，组织开展城市义务植树活动。负责城市规划区内古树名木的保护管理工作和园林植物保护工作。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8.负责本行业工程建设项目的监督管理工作。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9.负责综合性公园、专类公园、游艺机游乐园、社区公园等城市公园行业管理，指导城市公园紧急避难场地的规划、建设、保护工作。负责城区公共绿地的建设、维护与管理。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10.负责依法审查和审批临时占用城市绿地和移伐树木以及集中绿化事项。负责对城市建设项目附属绿化工程设计方案审查及指标核准，组织编制绿地系统规划和夜景灯饰审核认定。负责城市园林绿化工程项目的竣工验收。</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11.负责城市管理行业安全生产工作的监督、管理和指导，负责城市管理行业应急管理、应对处置的组织、协调和指导。</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12.负责编制市政环卫基础设施、园林绿化的建设、维护、管理资金计划并监督实施。</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13.负责城市数字化管理工作。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14.负责城区主次干道路内停车管理工作，负责城市规划区内停车场管理的指导、协调和监督。</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15.完成县委、县政府交办的其他任务。</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16.职能转变。巫溪县城市管理局统一行使城市管理责任，构建政府主导、社会组织和公众共同参与的城市管理和综合执法体系，进一步推进城市管理体制改革创新，整合优化城市管理资源，疏堵结合，标本兼治，远近统筹，上下联动，建立起决策科学、执行顺畅、监督有力的城市管理体制机制，全面提升城市综合管理质量和水平。</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将巫溪县城市管理局所属事业单位承担的行政职能划归巫溪县城市管理局，除巫溪县城市管理综合行政执法支队外，所属事业单位不再承担行政职能。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根据中共巫溪县委办公室和巫溪县人民政府办公室关于印发《巫溪县城市管理局职能配置、内设机构和人员编制规定》的通知（巫溪委办发【</w:t>
      </w:r>
      <w:r>
        <w:rPr>
          <w:rFonts w:hint="eastAsia" w:ascii="方正仿宋_GBK" w:hAnsi="方正仿宋_GBK" w:eastAsia="方正仿宋_GBK" w:cs="方正仿宋_GBK"/>
          <w:b w:val="0"/>
          <w:bCs w:val="0"/>
          <w:color w:val="auto"/>
          <w:sz w:val="32"/>
          <w:szCs w:val="32"/>
          <w:lang w:val="en-US" w:eastAsia="zh-CN"/>
        </w:rPr>
        <w:t>2019】64号）三定方案规定，巫溪县城市管理局是县政府工作部门，为正科级。</w:t>
      </w:r>
      <w:r>
        <w:rPr>
          <w:rFonts w:hint="eastAsia" w:ascii="方正仿宋_GBK" w:hAnsi="方正仿宋_GBK" w:eastAsia="方正仿宋_GBK" w:cs="方正仿宋_GBK"/>
          <w:b w:val="0"/>
          <w:bCs w:val="0"/>
          <w:color w:val="auto"/>
          <w:sz w:val="32"/>
          <w:szCs w:val="32"/>
        </w:rPr>
        <w:t>局机关下设五个业务科室</w:t>
      </w:r>
      <w:r>
        <w:rPr>
          <w:rFonts w:hint="eastAsia" w:ascii="方正仿宋_GBK" w:hAnsi="方正仿宋_GBK" w:eastAsia="方正仿宋_GBK" w:cs="方正仿宋_GBK"/>
          <w:b w:val="0"/>
          <w:bCs w:val="0"/>
          <w:color w:val="auto"/>
          <w:sz w:val="32"/>
          <w:szCs w:val="32"/>
          <w:lang w:eastAsia="zh-CN"/>
        </w:rPr>
        <w:t>，分别为</w:t>
      </w:r>
      <w:r>
        <w:rPr>
          <w:rFonts w:hint="eastAsia" w:ascii="方正仿宋_GBK" w:hAnsi="方正仿宋_GBK" w:eastAsia="方正仿宋_GBK" w:cs="方正仿宋_GBK"/>
          <w:b w:val="0"/>
          <w:bCs w:val="0"/>
          <w:color w:val="auto"/>
          <w:sz w:val="32"/>
          <w:szCs w:val="32"/>
        </w:rPr>
        <w:t>综合科、市容科、环卫科、园林绿化科、安全督查科（行政审批科）。</w:t>
      </w:r>
      <w:r>
        <w:rPr>
          <w:rFonts w:hint="eastAsia" w:ascii="方正仿宋_GBK" w:hAnsi="方正仿宋_GBK" w:eastAsia="方正仿宋_GBK" w:cs="方正仿宋_GBK"/>
          <w:b w:val="0"/>
          <w:bCs w:val="0"/>
          <w:color w:val="auto"/>
          <w:sz w:val="32"/>
          <w:szCs w:val="32"/>
          <w:lang w:val="en-US" w:eastAsia="zh-CN"/>
        </w:rPr>
        <w:t xml:space="preserve"> </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巫溪县城市管理局属一级预算单位，下设4个二级预算事业单位：分别是县环境卫生管理所、县公园绿化管理所、县市政设施管理所和县城市管理综合行政执法支队。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仿宋_GBK" w:hAnsi="方正仿宋_GBK" w:eastAsia="方正仿宋_GBK" w:cs="方正仿宋_GBK"/>
          <w:b w:val="0"/>
          <w:bCs/>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二、单位决算情况说明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keepNext w:val="0"/>
        <w:keepLines w:val="0"/>
        <w:pageBreakBefore w:val="0"/>
        <w:widowControl/>
        <w:numPr>
          <w:ilvl w:val="0"/>
          <w:numId w:val="0"/>
        </w:numPr>
        <w:kinsoku/>
        <w:wordWrap/>
        <w:overflowPunct/>
        <w:topLinePunct w:val="0"/>
        <w:autoSpaceDN/>
        <w:bidi w:val="0"/>
        <w:adjustRightInd/>
        <w:snapToGrid w:val="0"/>
        <w:spacing w:beforeAutospacing="0" w:afterAutospacing="0" w:line="600" w:lineRule="exact"/>
        <w:ind w:firstLine="643" w:firstLineChars="200"/>
        <w:textAlignment w:val="auto"/>
        <w:rPr>
          <w:rFonts w:hint="eastAsia" w:ascii="方正仿宋_GBK" w:hAnsi="方正仿宋_GBK" w:eastAsia="方正仿宋_GBK" w:cs="方正仿宋_GBK"/>
          <w:b w:val="0"/>
          <w:bCs w:val="0"/>
          <w:color w:val="auto"/>
          <w:sz w:val="32"/>
          <w:szCs w:val="32"/>
          <w:highlight w:val="none"/>
        </w:rPr>
      </w:pPr>
      <w:r>
        <w:rPr>
          <w:rStyle w:val="12"/>
          <w:rFonts w:hint="eastAsia" w:ascii="方正仿宋_GBK" w:hAnsi="方正仿宋_GBK" w:eastAsia="方正仿宋_GBK" w:cs="方正仿宋_GBK"/>
          <w:b/>
          <w:bCs/>
          <w:sz w:val="32"/>
          <w:szCs w:val="32"/>
          <w:shd w:val="clear" w:color="auto" w:fill="FFFFFF"/>
        </w:rPr>
        <w:t>1.总体情况。</w:t>
      </w:r>
      <w:r>
        <w:rPr>
          <w:rFonts w:hint="eastAsia" w:ascii="方正仿宋_GBK" w:hAnsi="方正仿宋_GBK" w:eastAsia="方正仿宋_GBK" w:cs="方正仿宋_GBK"/>
          <w:b w:val="0"/>
          <w:bCs w:val="0"/>
          <w:sz w:val="32"/>
          <w:szCs w:val="32"/>
          <w:shd w:val="clear" w:color="auto" w:fill="FFFFFF"/>
        </w:rPr>
        <w:t>2023年度收入总计6992.34万元，支出总计</w:t>
      </w:r>
      <w:r>
        <w:rPr>
          <w:rFonts w:hint="eastAsia" w:ascii="方正仿宋_GBK" w:hAnsi="方正仿宋_GBK" w:eastAsia="方正仿宋_GBK" w:cs="方正仿宋_GBK"/>
          <w:b w:val="0"/>
          <w:bCs w:val="0"/>
          <w:sz w:val="32"/>
          <w:szCs w:val="32"/>
        </w:rPr>
        <w:t>6992.34</w:t>
      </w:r>
      <w:r>
        <w:rPr>
          <w:rFonts w:hint="eastAsia" w:ascii="方正仿宋_GBK" w:hAnsi="方正仿宋_GBK" w:eastAsia="方正仿宋_GBK" w:cs="方正仿宋_GBK"/>
          <w:b w:val="0"/>
          <w:bCs w:val="0"/>
          <w:sz w:val="32"/>
          <w:szCs w:val="32"/>
          <w:shd w:val="clear" w:color="auto" w:fill="FFFFFF"/>
        </w:rPr>
        <w:t>万元。收支较上年决算数减少1861.52万元，下降21.02%，主要原因是</w:t>
      </w:r>
      <w:r>
        <w:rPr>
          <w:rFonts w:hint="eastAsia" w:ascii="方正仿宋_GBK" w:hAnsi="方正仿宋_GBK" w:eastAsia="方正仿宋_GBK" w:cs="方正仿宋_GBK"/>
          <w:b w:val="0"/>
          <w:bCs w:val="0"/>
          <w:color w:val="auto"/>
          <w:sz w:val="32"/>
          <w:szCs w:val="32"/>
          <w:shd w:val="clear" w:color="auto" w:fill="FFFFFF"/>
          <w:lang w:eastAsia="zh-CN"/>
        </w:rPr>
        <w:t>渝中区对口帮扶资金和债券资金的减少。本年年初预算数为</w:t>
      </w:r>
      <w:r>
        <w:rPr>
          <w:rFonts w:hint="eastAsia" w:ascii="方正仿宋_GBK" w:hAnsi="方正仿宋_GBK" w:eastAsia="方正仿宋_GBK" w:cs="方正仿宋_GBK"/>
          <w:b w:val="0"/>
          <w:bCs w:val="0"/>
          <w:color w:val="auto"/>
          <w:sz w:val="32"/>
          <w:szCs w:val="32"/>
          <w:shd w:val="clear" w:color="auto" w:fill="FFFFFF"/>
          <w:lang w:val="en-US" w:eastAsia="zh-CN"/>
        </w:rPr>
        <w:t>6450.41万元，较本年决算数增长541.93万元，增长8.4%；较</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上年年初预算数增加652.51万元，增长10.0%，增长的主要原因</w:t>
      </w:r>
      <w:r>
        <w:rPr>
          <w:rFonts w:hint="eastAsia" w:ascii="方正仿宋_GBK" w:hAnsi="方正仿宋_GBK" w:eastAsia="方正仿宋_GBK" w:cs="方正仿宋_GBK"/>
          <w:b w:val="0"/>
          <w:bCs w:val="0"/>
          <w:color w:val="auto"/>
          <w:sz w:val="32"/>
          <w:szCs w:val="32"/>
          <w:highlight w:val="none"/>
          <w:shd w:val="clear" w:color="auto" w:fill="FFFFFF"/>
          <w:lang w:eastAsia="zh-CN"/>
        </w:rPr>
        <w:t>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年中追加2022年和2023年新进人员相关费用、</w:t>
      </w:r>
      <w:r>
        <w:rPr>
          <w:rFonts w:hint="eastAsia" w:ascii="方正仿宋_GBK" w:hAnsi="方正仿宋_GBK" w:eastAsia="方正仿宋_GBK" w:cs="方正仿宋_GBK"/>
          <w:sz w:val="32"/>
          <w:szCs w:val="32"/>
          <w:highlight w:val="none"/>
          <w:shd w:val="clear" w:color="auto" w:fill="FFFFFF"/>
          <w:lang w:val="en-US" w:eastAsia="zh-CN"/>
        </w:rPr>
        <w:t>巩固脱贫攻坚成果衔接乡村振兴专项资金486.21万元、三峡水库库区维护基金较上年增加50万元等。</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其中：财政拨款收入6992.34万元 ，占100.0%。</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2"/>
          <w:rFonts w:hint="eastAsia" w:ascii="方正仿宋_GBK" w:hAnsi="方正仿宋_GBK" w:eastAsia="方正仿宋_GBK" w:cs="方正仿宋_GBK"/>
          <w:b/>
          <w:bCs/>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2023年度收入合计6992.34万元，较上年决算数减少1861.52万元，下降21.02%，主要原因是</w:t>
      </w:r>
      <w:r>
        <w:rPr>
          <w:rFonts w:hint="eastAsia" w:ascii="方正仿宋_GBK" w:hAnsi="方正仿宋_GBK" w:eastAsia="方正仿宋_GBK" w:cs="方正仿宋_GBK"/>
          <w:b w:val="0"/>
          <w:bCs w:val="0"/>
          <w:color w:val="auto"/>
          <w:sz w:val="32"/>
          <w:szCs w:val="32"/>
          <w:shd w:val="clear" w:color="auto" w:fill="FFFFFF"/>
          <w:lang w:eastAsia="zh-CN"/>
        </w:rPr>
        <w:t>上级专项资金收入减少</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6992.34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2"/>
          <w:rFonts w:hint="eastAsia" w:ascii="方正仿宋_GBK" w:hAnsi="方正仿宋_GBK" w:eastAsia="方正仿宋_GBK" w:cs="方正仿宋_GBK"/>
          <w:b/>
          <w:bCs/>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6992.34</w:t>
      </w:r>
      <w:r>
        <w:rPr>
          <w:rFonts w:hint="eastAsia" w:ascii="方正仿宋_GBK" w:hAnsi="方正仿宋_GBK" w:eastAsia="方正仿宋_GBK" w:cs="方正仿宋_GBK"/>
          <w:b w:val="0"/>
          <w:bCs w:val="0"/>
          <w:color w:val="auto"/>
          <w:sz w:val="32"/>
          <w:szCs w:val="32"/>
          <w:shd w:val="clear" w:color="auto" w:fill="FFFFFF"/>
        </w:rPr>
        <w:t>万元，较上年决算数减少1861.52万元，下降21.02%，主要原因是</w:t>
      </w:r>
      <w:r>
        <w:rPr>
          <w:rFonts w:hint="eastAsia" w:ascii="方正仿宋_GBK" w:hAnsi="方正仿宋_GBK" w:eastAsia="方正仿宋_GBK" w:cs="方正仿宋_GBK"/>
          <w:b w:val="0"/>
          <w:bCs w:val="0"/>
          <w:color w:val="auto"/>
          <w:sz w:val="32"/>
          <w:szCs w:val="32"/>
          <w:shd w:val="clear" w:color="auto" w:fill="FFFFFF"/>
          <w:lang w:eastAsia="zh-CN"/>
        </w:rPr>
        <w:t>上级专项资金支出减少</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449.14</w:t>
      </w:r>
      <w:r>
        <w:rPr>
          <w:rFonts w:hint="eastAsia" w:ascii="方正仿宋_GBK" w:hAnsi="方正仿宋_GBK" w:eastAsia="方正仿宋_GBK" w:cs="方正仿宋_GBK"/>
          <w:b w:val="0"/>
          <w:bCs w:val="0"/>
          <w:color w:val="auto"/>
          <w:sz w:val="32"/>
          <w:szCs w:val="32"/>
          <w:shd w:val="clear" w:color="auto" w:fill="FFFFFF"/>
        </w:rPr>
        <w:t>万元，占6.42%；项目支出</w:t>
      </w:r>
      <w:r>
        <w:rPr>
          <w:rFonts w:hint="eastAsia" w:ascii="方正仿宋_GBK" w:hAnsi="方正仿宋_GBK" w:eastAsia="方正仿宋_GBK" w:cs="方正仿宋_GBK"/>
          <w:b w:val="0"/>
          <w:bCs w:val="0"/>
          <w:color w:val="auto"/>
          <w:sz w:val="32"/>
          <w:szCs w:val="32"/>
        </w:rPr>
        <w:t>6543.21</w:t>
      </w:r>
      <w:r>
        <w:rPr>
          <w:rFonts w:hint="eastAsia" w:ascii="方正仿宋_GBK" w:hAnsi="方正仿宋_GBK" w:eastAsia="方正仿宋_GBK" w:cs="方正仿宋_GBK"/>
          <w:b w:val="0"/>
          <w:bCs w:val="0"/>
          <w:color w:val="auto"/>
          <w:sz w:val="32"/>
          <w:szCs w:val="32"/>
          <w:shd w:val="clear" w:color="auto" w:fill="FFFFFF"/>
        </w:rPr>
        <w:t>万元，占93.58%；经营支出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Style w:val="12"/>
          <w:rFonts w:hint="eastAsia" w:ascii="方正仿宋_GBK" w:hAnsi="方正仿宋_GBK" w:eastAsia="方正仿宋_GBK" w:cs="方正仿宋_GBK"/>
          <w:b/>
          <w:bCs/>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年实行零结转</w:t>
      </w:r>
      <w:r>
        <w:rPr>
          <w:rFonts w:hint="eastAsia"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2023年度财政拨款收、支总计6992.34万元。与2022年相比，财政拨款收、支总计各减少1861.52万元，下降21.02%。主要原因是</w:t>
      </w:r>
      <w:r>
        <w:rPr>
          <w:rFonts w:hint="eastAsia" w:ascii="方正仿宋_GBK" w:hAnsi="方正仿宋_GBK" w:eastAsia="方正仿宋_GBK" w:cs="方正仿宋_GBK"/>
          <w:b w:val="0"/>
          <w:bCs w:val="0"/>
          <w:color w:val="auto"/>
          <w:sz w:val="32"/>
          <w:szCs w:val="32"/>
          <w:shd w:val="clear" w:color="auto" w:fill="FFFFFF"/>
          <w:lang w:eastAsia="zh-CN"/>
        </w:rPr>
        <w:t>：一是本年调出</w:t>
      </w:r>
      <w:r>
        <w:rPr>
          <w:rFonts w:hint="eastAsia" w:ascii="方正仿宋_GBK" w:hAnsi="方正仿宋_GBK" w:eastAsia="方正仿宋_GBK" w:cs="方正仿宋_GBK"/>
          <w:b w:val="0"/>
          <w:bCs w:val="0"/>
          <w:color w:val="auto"/>
          <w:sz w:val="32"/>
          <w:szCs w:val="32"/>
          <w:shd w:val="clear" w:color="auto" w:fill="FFFFFF"/>
          <w:lang w:val="en-US" w:eastAsia="zh-CN"/>
        </w:rPr>
        <w:t>2人，人员经费相对减少；二是项目专项资金的减少，如渝中区对口帮扶资金和债券资金的收入减少</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pPr>
        <w:keepNext w:val="0"/>
        <w:keepLines w:val="0"/>
        <w:pageBreakBefore w:val="0"/>
        <w:widowControl/>
        <w:numPr>
          <w:ilvl w:val="0"/>
          <w:numId w:val="0"/>
        </w:numPr>
        <w:kinsoku/>
        <w:wordWrap/>
        <w:overflowPunct/>
        <w:topLinePunct w:val="0"/>
        <w:autoSpaceDN/>
        <w:bidi w:val="0"/>
        <w:adjustRightInd/>
        <w:snapToGrid w:val="0"/>
        <w:spacing w:beforeAutospacing="0" w:afterAutospacing="0" w:line="600" w:lineRule="exact"/>
        <w:ind w:firstLine="643" w:firstLineChars="200"/>
        <w:textAlignment w:val="auto"/>
        <w:rPr>
          <w:rFonts w:hint="eastAsia" w:ascii="方正仿宋_GBK" w:hAnsi="方正仿宋_GBK" w:eastAsia="方正仿宋_GBK" w:cs="方正仿宋_GBK"/>
          <w:sz w:val="32"/>
          <w:szCs w:val="32"/>
          <w:highlight w:val="none"/>
          <w:shd w:val="clear" w:color="auto" w:fill="FFFFFF"/>
          <w:lang w:val="en-US"/>
        </w:rPr>
      </w:pPr>
      <w:r>
        <w:rPr>
          <w:rStyle w:val="12"/>
          <w:rFonts w:hint="eastAsia" w:ascii="方正仿宋_GBK" w:hAnsi="方正仿宋_GBK" w:eastAsia="方正仿宋_GBK" w:cs="方正仿宋_GBK"/>
          <w:b/>
          <w:bCs/>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6862.34</w:t>
      </w:r>
      <w:r>
        <w:rPr>
          <w:rFonts w:hint="eastAsia" w:ascii="方正仿宋_GBK" w:hAnsi="方正仿宋_GBK" w:eastAsia="方正仿宋_GBK" w:cs="方正仿宋_GBK"/>
          <w:b w:val="0"/>
          <w:bCs w:val="0"/>
          <w:color w:val="auto"/>
          <w:sz w:val="32"/>
          <w:szCs w:val="32"/>
          <w:shd w:val="clear" w:color="auto" w:fill="FFFFFF"/>
        </w:rPr>
        <w:t>万元，较上年决算数减少1911.52万元，下降21.79%。主要原因是</w:t>
      </w:r>
      <w:r>
        <w:rPr>
          <w:rFonts w:hint="eastAsia" w:ascii="方正仿宋_GBK" w:hAnsi="方正仿宋_GBK" w:eastAsia="方正仿宋_GBK" w:cs="方正仿宋_GBK"/>
          <w:b w:val="0"/>
          <w:bCs w:val="0"/>
          <w:color w:val="auto"/>
          <w:sz w:val="32"/>
          <w:szCs w:val="32"/>
          <w:shd w:val="clear" w:color="auto" w:fill="FFFFFF"/>
          <w:lang w:eastAsia="zh-CN"/>
        </w:rPr>
        <w:t>上级下达</w:t>
      </w:r>
      <w:r>
        <w:rPr>
          <w:rFonts w:hint="eastAsia" w:ascii="方正仿宋_GBK" w:hAnsi="方正仿宋_GBK" w:eastAsia="方正仿宋_GBK" w:cs="方正仿宋_GBK"/>
          <w:b w:val="0"/>
          <w:bCs w:val="0"/>
          <w:color w:val="auto"/>
          <w:sz w:val="32"/>
          <w:szCs w:val="32"/>
          <w:shd w:val="clear" w:color="auto" w:fill="FFFFFF"/>
          <w:lang w:val="en-US" w:eastAsia="zh-CN"/>
        </w:rPr>
        <w:t>项目专项资金的减少，如渝中区对口帮扶资金和债券资金的收入减少</w:t>
      </w:r>
      <w:r>
        <w:rPr>
          <w:rFonts w:hint="eastAsia" w:ascii="方正仿宋_GBK" w:hAnsi="方正仿宋_GBK" w:eastAsia="方正仿宋_GBK" w:cs="方正仿宋_GBK"/>
          <w:b w:val="0"/>
          <w:bCs w:val="0"/>
          <w:color w:val="auto"/>
          <w:sz w:val="32"/>
          <w:szCs w:val="32"/>
          <w:shd w:val="clear" w:color="auto" w:fill="FFFFFF"/>
        </w:rPr>
        <w:t>。较年初预算数增加541.93万元，增长8.57%。主要原因</w:t>
      </w:r>
      <w:r>
        <w:rPr>
          <w:rFonts w:hint="eastAsia" w:ascii="方正仿宋_GBK" w:hAnsi="方正仿宋_GBK" w:eastAsia="方正仿宋_GBK" w:cs="方正仿宋_GBK"/>
          <w:b w:val="0"/>
          <w:bCs w:val="0"/>
          <w:color w:val="auto"/>
          <w:sz w:val="32"/>
          <w:szCs w:val="32"/>
          <w:highlight w:val="none"/>
          <w:shd w:val="clear" w:color="auto" w:fill="FFFFFF"/>
          <w:lang w:eastAsia="zh-CN"/>
        </w:rPr>
        <w:t>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年中追加2022年和2023年新进人员相关费用、</w:t>
      </w:r>
      <w:r>
        <w:rPr>
          <w:rFonts w:hint="eastAsia" w:ascii="方正仿宋_GBK" w:hAnsi="方正仿宋_GBK" w:eastAsia="方正仿宋_GBK" w:cs="方正仿宋_GBK"/>
          <w:sz w:val="32"/>
          <w:szCs w:val="32"/>
          <w:highlight w:val="none"/>
          <w:shd w:val="clear" w:color="auto" w:fill="FFFFFF"/>
          <w:lang w:val="en-US" w:eastAsia="zh-CN"/>
        </w:rPr>
        <w:t>巩固脱贫攻坚成果衔接乡村振兴专项资金486.21万元、三峡水库库区维护基金较上年增加50万元等。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keepNext w:val="0"/>
        <w:keepLines w:val="0"/>
        <w:pageBreakBefore w:val="0"/>
        <w:widowControl/>
        <w:numPr>
          <w:ilvl w:val="0"/>
          <w:numId w:val="0"/>
        </w:numPr>
        <w:kinsoku/>
        <w:wordWrap/>
        <w:overflowPunct/>
        <w:topLinePunct w:val="0"/>
        <w:autoSpaceDN/>
        <w:bidi w:val="0"/>
        <w:adjustRightInd/>
        <w:snapToGrid w:val="0"/>
        <w:spacing w:beforeAutospacing="0" w:afterAutospacing="0" w:line="600" w:lineRule="exact"/>
        <w:ind w:firstLine="643" w:firstLineChars="200"/>
        <w:textAlignment w:val="auto"/>
        <w:rPr>
          <w:rFonts w:hint="eastAsia" w:ascii="方正仿宋_GBK" w:hAnsi="方正仿宋_GBK" w:eastAsia="方正仿宋_GBK" w:cs="方正仿宋_GBK"/>
          <w:sz w:val="32"/>
          <w:szCs w:val="32"/>
          <w:highlight w:val="none"/>
          <w:shd w:val="clear" w:color="auto" w:fill="FFFFFF"/>
          <w:lang w:val="en-US"/>
        </w:rPr>
      </w:pPr>
      <w:r>
        <w:rPr>
          <w:rStyle w:val="12"/>
          <w:rFonts w:hint="eastAsia" w:ascii="方正仿宋_GBK" w:hAnsi="方正仿宋_GBK" w:eastAsia="方正仿宋_GBK" w:cs="方正仿宋_GBK"/>
          <w:b/>
          <w:bCs/>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6862.34</w:t>
      </w:r>
      <w:r>
        <w:rPr>
          <w:rFonts w:hint="eastAsia" w:ascii="方正仿宋_GBK" w:hAnsi="方正仿宋_GBK" w:eastAsia="方正仿宋_GBK" w:cs="方正仿宋_GBK"/>
          <w:b w:val="0"/>
          <w:bCs w:val="0"/>
          <w:color w:val="auto"/>
          <w:sz w:val="32"/>
          <w:szCs w:val="32"/>
          <w:shd w:val="clear" w:color="auto" w:fill="FFFFFF"/>
        </w:rPr>
        <w:t>万元，较上年决算数减少1911.52万元，下降21.79%。主要原因</w:t>
      </w:r>
      <w:r>
        <w:rPr>
          <w:rFonts w:hint="eastAsia" w:ascii="方正仿宋_GBK" w:hAnsi="方正仿宋_GBK" w:eastAsia="方正仿宋_GBK" w:cs="方正仿宋_GBK"/>
          <w:b w:val="0"/>
          <w:bCs w:val="0"/>
          <w:color w:val="auto"/>
          <w:sz w:val="32"/>
          <w:szCs w:val="32"/>
          <w:shd w:val="clear" w:color="auto" w:fill="FFFFFF"/>
          <w:lang w:eastAsia="zh-CN"/>
        </w:rPr>
        <w:t>一是本年调出</w:t>
      </w:r>
      <w:r>
        <w:rPr>
          <w:rFonts w:hint="eastAsia" w:ascii="方正仿宋_GBK" w:hAnsi="方正仿宋_GBK" w:eastAsia="方正仿宋_GBK" w:cs="方正仿宋_GBK"/>
          <w:b w:val="0"/>
          <w:bCs w:val="0"/>
          <w:color w:val="auto"/>
          <w:sz w:val="32"/>
          <w:szCs w:val="32"/>
          <w:shd w:val="clear" w:color="auto" w:fill="FFFFFF"/>
          <w:lang w:val="en-US" w:eastAsia="zh-CN"/>
        </w:rPr>
        <w:t>2人，人员经费相对减少；二是上级下达项目专项资金的减少，项目资金的支出也减少</w:t>
      </w:r>
      <w:r>
        <w:rPr>
          <w:rFonts w:hint="eastAsia" w:ascii="方正仿宋_GBK" w:hAnsi="方正仿宋_GBK" w:eastAsia="方正仿宋_GBK" w:cs="方正仿宋_GBK"/>
          <w:b w:val="0"/>
          <w:bCs w:val="0"/>
          <w:color w:val="auto"/>
          <w:sz w:val="32"/>
          <w:szCs w:val="32"/>
          <w:shd w:val="clear" w:color="auto" w:fill="FFFFFF"/>
        </w:rPr>
        <w:t>。较年初预算数增加541.93万元，增长8.57%。主要原因</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是补发了2022年和2023年新进人员相关费用、年中增加了</w:t>
      </w:r>
      <w:r>
        <w:rPr>
          <w:rFonts w:hint="eastAsia" w:ascii="方正仿宋_GBK" w:hAnsi="方正仿宋_GBK" w:eastAsia="方正仿宋_GBK" w:cs="方正仿宋_GBK"/>
          <w:sz w:val="32"/>
          <w:szCs w:val="32"/>
          <w:highlight w:val="none"/>
          <w:shd w:val="clear" w:color="auto" w:fill="FFFFFF"/>
          <w:lang w:val="en-US" w:eastAsia="zh-CN"/>
        </w:rPr>
        <w:t>巩固脱贫攻坚成果衔接乡村振兴专项资金支出和三峡水库库区维护基金较上年增加等。</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highlight w:val="none"/>
        </w:rPr>
      </w:pPr>
      <w:r>
        <w:rPr>
          <w:rStyle w:val="12"/>
          <w:rFonts w:hint="eastAsia" w:ascii="方正仿宋_GBK" w:hAnsi="方正仿宋_GBK" w:eastAsia="方正仿宋_GBK" w:cs="方正仿宋_GBK"/>
          <w:b/>
          <w:bCs/>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w:t>
      </w:r>
      <w:r>
        <w:rPr>
          <w:rFonts w:hint="eastAsia" w:ascii="方正仿宋_GBK" w:hAnsi="方正仿宋_GBK" w:eastAsia="方正仿宋_GBK" w:cs="方正仿宋_GBK"/>
          <w:b w:val="0"/>
          <w:bCs w:val="0"/>
          <w:color w:val="auto"/>
          <w:sz w:val="32"/>
          <w:szCs w:val="32"/>
          <w:highlight w:val="none"/>
          <w:shd w:val="clear" w:color="auto" w:fill="FFFFFF"/>
        </w:rPr>
        <w:t>增减，</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年实行零结转</w:t>
      </w:r>
      <w:r>
        <w:rPr>
          <w:rFonts w:hint="eastAsia" w:ascii="方正仿宋_GBK" w:hAnsi="方正仿宋_GBK" w:eastAsia="方正仿宋_GBK" w:cs="方正仿宋_GBK"/>
          <w:sz w:val="32"/>
          <w:szCs w:val="32"/>
          <w:highlight w:val="none"/>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val="0"/>
          <w:bCs w:val="0"/>
          <w:color w:val="auto"/>
          <w:sz w:val="32"/>
          <w:szCs w:val="32"/>
        </w:rPr>
      </w:pPr>
      <w:r>
        <w:rPr>
          <w:rStyle w:val="12"/>
          <w:rFonts w:hint="eastAsia" w:ascii="方正仿宋_GBK" w:hAnsi="方正仿宋_GBK" w:eastAsia="方正仿宋_GBK" w:cs="方正仿宋_GBK"/>
          <w:b/>
          <w:bCs/>
          <w:color w:val="auto"/>
          <w:sz w:val="32"/>
          <w:szCs w:val="32"/>
          <w:shd w:val="clear" w:color="auto" w:fill="FFFFFF"/>
        </w:rPr>
        <w:t xml:space="preserve"> 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hint="eastAsia"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rPr>
        <w:t>57.01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0.83</w:t>
      </w:r>
      <w:r>
        <w:rPr>
          <w:rFonts w:hint="eastAsia" w:ascii="方正仿宋_GBK" w:hAnsi="方正仿宋_GBK" w:eastAsia="方正仿宋_GBK" w:cs="方正仿宋_GBK"/>
          <w:b w:val="0"/>
          <w:bCs w:val="0"/>
          <w:color w:val="auto"/>
          <w:sz w:val="32"/>
          <w:szCs w:val="32"/>
          <w:shd w:val="clear" w:color="auto" w:fill="FFFFFF"/>
        </w:rPr>
        <w:t>%，较年初预算数增加9.64万元，增长20.35%，主要</w:t>
      </w:r>
      <w:r>
        <w:rPr>
          <w:rFonts w:hint="eastAsia" w:ascii="方正仿宋_GBK" w:hAnsi="方正仿宋_GBK" w:eastAsia="方正仿宋_GBK" w:cs="方正仿宋_GBK"/>
          <w:b w:val="0"/>
          <w:bCs w:val="0"/>
          <w:color w:val="auto"/>
          <w:sz w:val="32"/>
          <w:szCs w:val="32"/>
          <w:shd w:val="clear" w:color="auto" w:fill="FFFFFF"/>
          <w:lang w:val="en-US" w:eastAsia="zh-CN"/>
        </w:rPr>
        <w:t>用于以下三方面：</w:t>
      </w:r>
      <w:r>
        <w:rPr>
          <w:rFonts w:hint="eastAsia" w:ascii="方正仿宋_GBK" w:hAnsi="方正仿宋_GBK" w:eastAsia="方正仿宋_GBK" w:cs="方正仿宋_GBK"/>
          <w:b w:val="0"/>
          <w:bCs w:val="0"/>
          <w:color w:val="auto"/>
          <w:sz w:val="32"/>
          <w:szCs w:val="32"/>
          <w:shd w:val="clear" w:color="auto" w:fill="FFFFFF"/>
          <w:lang w:eastAsia="zh-CN"/>
        </w:rPr>
        <w:t>机关事业单位基本养老保险缴费</w:t>
      </w:r>
      <w:r>
        <w:rPr>
          <w:rFonts w:hint="eastAsia" w:ascii="方正仿宋_GBK" w:hAnsi="方正仿宋_GBK" w:eastAsia="方正仿宋_GBK" w:cs="方正仿宋_GBK"/>
          <w:b w:val="0"/>
          <w:bCs w:val="0"/>
          <w:color w:val="auto"/>
          <w:sz w:val="32"/>
          <w:szCs w:val="32"/>
          <w:shd w:val="clear" w:color="auto" w:fill="FFFFFF"/>
          <w:lang w:val="en-US" w:eastAsia="zh-CN"/>
        </w:rPr>
        <w:t>32.85万元、职业年金缴费12.63万元和对个人和家庭的补助11.53万元，本年增长的主要原因是补发退休人员2022年度健康休养费、退休人员独生子女一次性补贴和补缴2014年10月——2016年12月职业年金单位部分等</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）卫生健康支出</w:t>
      </w:r>
      <w:r>
        <w:rPr>
          <w:rFonts w:hint="eastAsia" w:ascii="方正仿宋_GBK" w:hAnsi="方正仿宋_GBK" w:eastAsia="方正仿宋_GBK" w:cs="方正仿宋_GBK"/>
          <w:b w:val="0"/>
          <w:bCs w:val="0"/>
          <w:color w:val="auto"/>
          <w:sz w:val="32"/>
          <w:szCs w:val="32"/>
        </w:rPr>
        <w:t>12.82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0.19</w:t>
      </w:r>
      <w:r>
        <w:rPr>
          <w:rFonts w:hint="eastAsia" w:ascii="方正仿宋_GBK" w:hAnsi="方正仿宋_GBK" w:eastAsia="方正仿宋_GBK" w:cs="方正仿宋_GBK"/>
          <w:b w:val="0"/>
          <w:bCs w:val="0"/>
          <w:color w:val="auto"/>
          <w:sz w:val="32"/>
          <w:szCs w:val="32"/>
          <w:shd w:val="clear" w:color="auto" w:fill="FFFFFF"/>
        </w:rPr>
        <w:t>%，较年初预算数无增减，</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我单位严格按预算执行相关支出</w:t>
      </w:r>
      <w:r>
        <w:rPr>
          <w:rFonts w:hint="eastAsia"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）节能环保支出</w:t>
      </w:r>
      <w:r>
        <w:rPr>
          <w:rFonts w:hint="eastAsia" w:ascii="方正仿宋_GBK" w:hAnsi="方正仿宋_GBK" w:eastAsia="方正仿宋_GBK" w:cs="方正仿宋_GBK"/>
          <w:b w:val="0"/>
          <w:bCs w:val="0"/>
          <w:color w:val="auto"/>
          <w:sz w:val="32"/>
          <w:szCs w:val="32"/>
        </w:rPr>
        <w:t>157.00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2.29</w:t>
      </w:r>
      <w:r>
        <w:rPr>
          <w:rFonts w:hint="eastAsia" w:ascii="方正仿宋_GBK" w:hAnsi="方正仿宋_GBK" w:eastAsia="方正仿宋_GBK" w:cs="方正仿宋_GBK"/>
          <w:b w:val="0"/>
          <w:bCs w:val="0"/>
          <w:color w:val="auto"/>
          <w:sz w:val="32"/>
          <w:szCs w:val="32"/>
          <w:shd w:val="clear" w:color="auto" w:fill="FFFFFF"/>
        </w:rPr>
        <w:t>%，较年初预算数减少36.00万元，下降18.65%，主要原因是</w:t>
      </w:r>
      <w:r>
        <w:rPr>
          <w:rFonts w:hint="eastAsia" w:ascii="方正仿宋_GBK" w:hAnsi="方正仿宋_GBK" w:eastAsia="方正仿宋_GBK" w:cs="方正仿宋_GBK"/>
          <w:color w:val="auto"/>
          <w:sz w:val="32"/>
          <w:szCs w:val="32"/>
          <w:highlight w:val="none"/>
          <w:shd w:val="clear" w:color="auto" w:fill="FFFFFF"/>
          <w:lang w:eastAsia="zh-CN"/>
        </w:rPr>
        <w:t>年初预算的清漂资金</w:t>
      </w:r>
      <w:r>
        <w:rPr>
          <w:rFonts w:hint="eastAsia" w:ascii="方正仿宋_GBK" w:hAnsi="方正仿宋_GBK" w:eastAsia="方正仿宋_GBK" w:cs="方正仿宋_GBK"/>
          <w:color w:val="auto"/>
          <w:sz w:val="32"/>
          <w:szCs w:val="32"/>
          <w:highlight w:val="none"/>
          <w:shd w:val="clear" w:color="auto" w:fill="FFFFFF"/>
          <w:lang w:val="en-US" w:eastAsia="zh-CN"/>
        </w:rPr>
        <w:t>193万元里面含由各乡镇负责实施次级河流清漂资金36万元，</w:t>
      </w:r>
      <w:r>
        <w:rPr>
          <w:rFonts w:hint="eastAsia" w:ascii="方正仿宋_GBK" w:hAnsi="方正仿宋_GBK" w:eastAsia="方正仿宋_GBK" w:cs="方正仿宋_GBK"/>
          <w:color w:val="auto"/>
          <w:sz w:val="32"/>
          <w:szCs w:val="32"/>
          <w:highlight w:val="none"/>
          <w:shd w:val="clear" w:color="auto" w:fill="FFFFFF"/>
          <w:lang w:eastAsia="zh-CN"/>
        </w:rPr>
        <w:t>故决算数与年初预算数相比较有所下降</w:t>
      </w:r>
      <w:r>
        <w:rPr>
          <w:rFonts w:hint="eastAsia"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hint="eastAsia" w:ascii="方正仿宋_GBK" w:hAnsi="方正仿宋_GBK" w:eastAsia="方正仿宋_GBK" w:cs="方正仿宋_GBK"/>
          <w:b w:val="0"/>
          <w:bCs w:val="0"/>
          <w:color w:val="auto"/>
          <w:sz w:val="32"/>
          <w:szCs w:val="32"/>
          <w:shd w:val="clear" w:color="auto" w:fill="FFFFFF"/>
        </w:rPr>
        <w:t>）城乡社区支出</w:t>
      </w:r>
      <w:r>
        <w:rPr>
          <w:rFonts w:hint="eastAsia" w:ascii="方正仿宋_GBK" w:hAnsi="方正仿宋_GBK" w:eastAsia="方正仿宋_GBK" w:cs="方正仿宋_GBK"/>
          <w:b w:val="0"/>
          <w:bCs w:val="0"/>
          <w:color w:val="auto"/>
          <w:sz w:val="32"/>
          <w:szCs w:val="32"/>
        </w:rPr>
        <w:t>6255.01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91.15</w:t>
      </w:r>
      <w:r>
        <w:rPr>
          <w:rFonts w:hint="eastAsia" w:ascii="方正仿宋_GBK" w:hAnsi="方正仿宋_GBK" w:eastAsia="方正仿宋_GBK" w:cs="方正仿宋_GBK"/>
          <w:b w:val="0"/>
          <w:bCs w:val="0"/>
          <w:color w:val="auto"/>
          <w:sz w:val="32"/>
          <w:szCs w:val="32"/>
          <w:shd w:val="clear" w:color="auto" w:fill="FFFFFF"/>
        </w:rPr>
        <w:t>%，较年初预算数增加212.08万元，增长3.51%，主要原因</w:t>
      </w:r>
      <w:r>
        <w:rPr>
          <w:rFonts w:hint="eastAsia" w:ascii="方正仿宋_GBK" w:hAnsi="方正仿宋_GBK" w:eastAsia="方正仿宋_GBK" w:cs="方正仿宋_GBK"/>
          <w:b w:val="0"/>
          <w:bCs w:val="0"/>
          <w:color w:val="auto"/>
          <w:sz w:val="32"/>
          <w:szCs w:val="32"/>
          <w:shd w:val="clear" w:color="auto" w:fill="FFFFFF"/>
          <w:lang w:eastAsia="zh-CN"/>
        </w:rPr>
        <w:t>一</w:t>
      </w:r>
      <w:r>
        <w:rPr>
          <w:rFonts w:hint="eastAsia" w:ascii="方正仿宋_GBK" w:hAnsi="方正仿宋_GBK" w:eastAsia="方正仿宋_GBK" w:cs="方正仿宋_GBK"/>
          <w:b w:val="0"/>
          <w:bCs w:val="0"/>
          <w:color w:val="auto"/>
          <w:sz w:val="32"/>
          <w:szCs w:val="32"/>
          <w:shd w:val="clear" w:color="auto" w:fill="FFFFFF"/>
        </w:rPr>
        <w:t>是</w:t>
      </w:r>
      <w:r>
        <w:rPr>
          <w:rFonts w:hint="eastAsia" w:ascii="方正仿宋_GBK" w:hAnsi="方正仿宋_GBK" w:eastAsia="方正仿宋_GBK" w:cs="方正仿宋_GBK"/>
          <w:b w:val="0"/>
          <w:bCs w:val="0"/>
          <w:color w:val="auto"/>
          <w:sz w:val="32"/>
          <w:szCs w:val="32"/>
          <w:shd w:val="clear" w:color="auto" w:fill="FFFFFF"/>
          <w:lang w:eastAsia="zh-CN"/>
        </w:rPr>
        <w:t>年中追加</w:t>
      </w:r>
      <w:r>
        <w:rPr>
          <w:rFonts w:hint="eastAsia" w:ascii="方正仿宋_GBK" w:hAnsi="方正仿宋_GBK" w:eastAsia="方正仿宋_GBK" w:cs="方正仿宋_GBK"/>
          <w:b w:val="0"/>
          <w:bCs w:val="0"/>
          <w:color w:val="auto"/>
          <w:sz w:val="32"/>
          <w:szCs w:val="32"/>
          <w:shd w:val="clear" w:color="auto" w:fill="FFFFFF"/>
          <w:lang w:val="en-US" w:eastAsia="zh-CN"/>
        </w:rPr>
        <w:t>2021年清理规范公务员工资津补贴、2022年补充结算、2023年结算支出等约112.08万元；二是年中关于解决2013年1月对外支付工程款差口等遗留问题的请示（溪城管文</w:t>
      </w:r>
      <w:r>
        <w:rPr>
          <w:rFonts w:hint="default" w:ascii="Times New Roman" w:hAnsi="Times New Roman" w:eastAsia="Helvetica" w:cs="Times New Roman"/>
          <w:i w:val="0"/>
          <w:iCs w:val="0"/>
          <w:caps w:val="0"/>
          <w:color w:val="111111"/>
          <w:spacing w:val="0"/>
          <w:sz w:val="32"/>
          <w:szCs w:val="32"/>
          <w:shd w:val="clear" w:fill="FFFFFF"/>
        </w:rPr>
        <w:t>〔2023〕</w:t>
      </w:r>
      <w:r>
        <w:rPr>
          <w:rFonts w:hint="eastAsia" w:ascii="方正仿宋_GBK" w:hAnsi="方正仿宋_GBK" w:eastAsia="方正仿宋_GBK" w:cs="方正仿宋_GBK"/>
          <w:b w:val="0"/>
          <w:bCs w:val="0"/>
          <w:color w:val="auto"/>
          <w:sz w:val="32"/>
          <w:szCs w:val="32"/>
          <w:shd w:val="clear" w:color="auto" w:fill="FFFFFF"/>
          <w:lang w:val="en-US" w:eastAsia="zh-CN"/>
        </w:rPr>
        <w:t>75号）资金100万元</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rPr>
        <w:t>）农林水支出</w:t>
      </w:r>
      <w:r>
        <w:rPr>
          <w:rFonts w:hint="eastAsia" w:ascii="方正仿宋_GBK" w:hAnsi="方正仿宋_GBK" w:eastAsia="方正仿宋_GBK" w:cs="方正仿宋_GBK"/>
          <w:b w:val="0"/>
          <w:bCs w:val="0"/>
          <w:color w:val="auto"/>
          <w:sz w:val="32"/>
          <w:szCs w:val="32"/>
        </w:rPr>
        <w:t>356.21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5.19</w:t>
      </w:r>
      <w:r>
        <w:rPr>
          <w:rFonts w:hint="eastAsia" w:ascii="方正仿宋_GBK" w:hAnsi="方正仿宋_GBK" w:eastAsia="方正仿宋_GBK" w:cs="方正仿宋_GBK"/>
          <w:b w:val="0"/>
          <w:bCs w:val="0"/>
          <w:color w:val="auto"/>
          <w:sz w:val="32"/>
          <w:szCs w:val="32"/>
          <w:shd w:val="clear" w:color="auto" w:fill="FFFFFF"/>
        </w:rPr>
        <w:t>%，较年初预算数增加356.21万元，增长100.00%，主要</w:t>
      </w:r>
      <w:r>
        <w:rPr>
          <w:rFonts w:hint="eastAsia" w:ascii="方正仿宋_GBK" w:hAnsi="方正仿宋_GBK" w:eastAsia="方正仿宋_GBK" w:cs="方正仿宋_GBK"/>
          <w:b w:val="0"/>
          <w:bCs w:val="0"/>
          <w:color w:val="auto"/>
          <w:sz w:val="32"/>
          <w:szCs w:val="32"/>
          <w:highlight w:val="none"/>
          <w:shd w:val="clear" w:color="auto" w:fill="FFFFFF"/>
        </w:rPr>
        <w:t>原因</w:t>
      </w:r>
      <w:r>
        <w:rPr>
          <w:rFonts w:hint="eastAsia" w:ascii="方正仿宋_GBK" w:hAnsi="方正仿宋_GBK" w:eastAsia="方正仿宋_GBK" w:cs="方正仿宋_GBK"/>
          <w:color w:val="auto"/>
          <w:sz w:val="32"/>
          <w:szCs w:val="32"/>
          <w:highlight w:val="none"/>
          <w:shd w:val="clear" w:color="auto" w:fill="FFFFFF"/>
          <w:lang w:eastAsia="zh-CN"/>
        </w:rPr>
        <w:t>一</w:t>
      </w:r>
      <w:r>
        <w:rPr>
          <w:rFonts w:hint="eastAsia" w:ascii="方正仿宋_GBK" w:hAnsi="方正仿宋_GBK" w:eastAsia="方正仿宋_GBK" w:cs="方正仿宋_GBK"/>
          <w:color w:val="auto"/>
          <w:sz w:val="32"/>
          <w:szCs w:val="32"/>
          <w:highlight w:val="none"/>
          <w:shd w:val="clear" w:color="auto" w:fill="FFFFFF"/>
        </w:rPr>
        <w:t>是</w:t>
      </w:r>
      <w:r>
        <w:rPr>
          <w:rFonts w:hint="eastAsia" w:ascii="方正仿宋_GBK" w:hAnsi="方正仿宋_GBK" w:eastAsia="方正仿宋_GBK" w:cs="方正仿宋_GBK"/>
          <w:color w:val="auto"/>
          <w:sz w:val="32"/>
          <w:szCs w:val="32"/>
          <w:highlight w:val="none"/>
          <w:shd w:val="clear" w:color="auto" w:fill="FFFFFF"/>
          <w:lang w:eastAsia="zh-CN"/>
        </w:rPr>
        <w:t>年中追加巩固脱贫攻坚成果衔接乡村振兴等</w:t>
      </w:r>
      <w:r>
        <w:rPr>
          <w:rFonts w:hint="eastAsia" w:ascii="方正仿宋_GBK" w:hAnsi="方正仿宋_GBK" w:eastAsia="方正仿宋_GBK" w:cs="方正仿宋_GBK"/>
          <w:color w:val="auto"/>
          <w:sz w:val="32"/>
          <w:szCs w:val="32"/>
          <w:highlight w:val="none"/>
          <w:shd w:val="clear" w:color="auto" w:fill="FFFFFF"/>
          <w:lang w:val="en-US" w:eastAsia="zh-CN"/>
        </w:rPr>
        <w:t>5个专项资金349.92万元；二是退回2022年度其他</w:t>
      </w:r>
      <w:r>
        <w:rPr>
          <w:rFonts w:hint="eastAsia" w:ascii="方正仿宋_GBK" w:hAnsi="方正仿宋_GBK" w:eastAsia="方正仿宋_GBK" w:cs="方正仿宋_GBK"/>
          <w:color w:val="auto"/>
          <w:sz w:val="32"/>
          <w:szCs w:val="32"/>
          <w:highlight w:val="none"/>
          <w:shd w:val="clear" w:color="auto" w:fill="FFFFFF"/>
          <w:lang w:eastAsia="zh-CN"/>
        </w:rPr>
        <w:t>巩固脱贫攻坚成果衔接乡村振兴资金</w:t>
      </w:r>
      <w:r>
        <w:rPr>
          <w:rFonts w:hint="eastAsia" w:ascii="方正仿宋_GBK" w:hAnsi="方正仿宋_GBK" w:eastAsia="方正仿宋_GBK" w:cs="方正仿宋_GBK"/>
          <w:color w:val="auto"/>
          <w:sz w:val="32"/>
          <w:szCs w:val="32"/>
          <w:highlight w:val="none"/>
          <w:shd w:val="clear" w:color="auto" w:fill="FFFFFF"/>
          <w:lang w:val="en-US" w:eastAsia="zh-CN"/>
        </w:rPr>
        <w:t>2笔指标结余给财政局，例2022年农村生活垃圾分类收集箱项目及乡镇垃圾中转站配套压缩设备和运行轨道采购项目结余资金6.29万元</w:t>
      </w:r>
      <w:r>
        <w:rPr>
          <w:rFonts w:hint="eastAsia" w:ascii="方正仿宋_GBK" w:hAnsi="方正仿宋_GBK" w:eastAsia="方正仿宋_GBK" w:cs="方正仿宋_GBK"/>
          <w:color w:val="auto"/>
          <w:sz w:val="32"/>
          <w:szCs w:val="32"/>
          <w:highlight w:val="none"/>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6</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住房保障支出24.29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0.35</w:t>
      </w:r>
      <w:r>
        <w:rPr>
          <w:rFonts w:hint="eastAsia" w:ascii="方正仿宋_GBK" w:hAnsi="方正仿宋_GBK" w:eastAsia="方正仿宋_GBK" w:cs="方正仿宋_GBK"/>
          <w:b w:val="0"/>
          <w:bCs w:val="0"/>
          <w:color w:val="auto"/>
          <w:sz w:val="32"/>
          <w:szCs w:val="32"/>
          <w:shd w:val="clear" w:color="auto" w:fill="FFFFFF"/>
        </w:rPr>
        <w:t>%，较年初预算数无增减，</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我单位严格按预算执行相关支出</w:t>
      </w:r>
      <w:r>
        <w:rPr>
          <w:rFonts w:hint="eastAsia"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449.14</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400.86</w:t>
      </w:r>
      <w:r>
        <w:rPr>
          <w:rFonts w:hint="eastAsia" w:ascii="方正仿宋_GBK" w:hAnsi="方正仿宋_GBK" w:eastAsia="方正仿宋_GBK" w:cs="方正仿宋_GBK"/>
          <w:b w:val="0"/>
          <w:bCs w:val="0"/>
          <w:color w:val="auto"/>
          <w:sz w:val="32"/>
          <w:szCs w:val="32"/>
          <w:shd w:val="clear" w:color="auto" w:fill="FFFFFF"/>
        </w:rPr>
        <w:t>万元，较上年决算数增加120.86万元，增长43.16%，</w:t>
      </w:r>
      <w:r>
        <w:rPr>
          <w:rFonts w:hint="eastAsia" w:ascii="方正仿宋_GBK" w:hAnsi="方正仿宋_GBK" w:eastAsia="方正仿宋_GBK" w:cs="方正仿宋_GBK"/>
          <w:b w:val="0"/>
          <w:bCs w:val="0"/>
          <w:color w:val="auto"/>
          <w:sz w:val="32"/>
          <w:szCs w:val="32"/>
          <w:highlight w:val="none"/>
          <w:shd w:val="clear" w:color="auto" w:fill="FFFFFF"/>
        </w:rPr>
        <w:t>主要原因</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一是本年度机关人员社保缴费调标增加、退休人员独生子女一次性补贴约20万元；</w:t>
      </w:r>
      <w:r>
        <w:rPr>
          <w:rFonts w:hint="eastAsia" w:ascii="方正仿宋_GBK" w:hAnsi="方正仿宋_GBK" w:eastAsia="方正仿宋_GBK" w:cs="方正仿宋_GBK"/>
          <w:b w:val="0"/>
          <w:bCs w:val="0"/>
          <w:color w:val="auto"/>
          <w:sz w:val="32"/>
          <w:szCs w:val="32"/>
          <w:shd w:val="clear" w:color="auto" w:fill="FFFFFF"/>
          <w:lang w:val="en-US" w:eastAsia="zh-CN"/>
        </w:rPr>
        <w:t>二是城管事务数字化智慧平台及日常事务支出约100万元</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b w:val="0"/>
          <w:bCs w:val="0"/>
          <w:color w:val="auto"/>
          <w:sz w:val="32"/>
          <w:szCs w:val="32"/>
          <w:shd w:val="clear" w:color="auto" w:fill="FFFFFF"/>
          <w:lang w:eastAsia="zh-CN"/>
        </w:rPr>
        <w:t>机关人员的基本工资、津贴补贴、奖金、社保缴费、住房公积金及退休人员相关补贴</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48.28</w:t>
      </w:r>
      <w:r>
        <w:rPr>
          <w:rFonts w:hint="eastAsia" w:ascii="方正仿宋_GBK" w:hAnsi="方正仿宋_GBK" w:eastAsia="方正仿宋_GBK" w:cs="方正仿宋_GBK"/>
          <w:b w:val="0"/>
          <w:bCs w:val="0"/>
          <w:color w:val="auto"/>
          <w:sz w:val="32"/>
          <w:szCs w:val="32"/>
          <w:shd w:val="clear" w:color="auto" w:fill="FFFFFF"/>
        </w:rPr>
        <w:t>万元，较上年决算数减少10.81万元，下降18.29%，</w:t>
      </w:r>
      <w:r>
        <w:rPr>
          <w:rFonts w:hint="eastAsia" w:ascii="方正仿宋_GBK" w:hAnsi="方正仿宋_GBK" w:eastAsia="方正仿宋_GBK" w:cs="方正仿宋_GBK"/>
          <w:b w:val="0"/>
          <w:bCs w:val="0"/>
          <w:color w:val="auto"/>
          <w:sz w:val="32"/>
          <w:szCs w:val="32"/>
          <w:highlight w:val="none"/>
          <w:shd w:val="clear" w:color="auto" w:fill="FFFFFF"/>
          <w:lang w:eastAsia="zh-CN"/>
        </w:rPr>
        <w:t>主要原因是按照县委县政府“压减开支，过紧日子”的要求，严格按预算控制执行，本年度没有预算会议费、减少了差旅费培训等公用经费额度</w:t>
      </w:r>
      <w:r>
        <w:rPr>
          <w:rFonts w:hint="eastAsia" w:ascii="方正仿宋_GBK" w:hAnsi="方正仿宋_GBK" w:eastAsia="方正仿宋_GBK" w:cs="方正仿宋_GBK"/>
          <w:b w:val="0"/>
          <w:bCs w:val="0"/>
          <w:color w:val="auto"/>
          <w:sz w:val="32"/>
          <w:szCs w:val="32"/>
          <w:highlight w:val="none"/>
          <w:shd w:val="clear" w:color="auto" w:fill="FFFFFF"/>
        </w:rPr>
        <w:t>。公用经费用途主要包括</w:t>
      </w:r>
      <w:r>
        <w:rPr>
          <w:rFonts w:hint="eastAsia" w:ascii="方正仿宋_GBK" w:hAnsi="方正仿宋_GBK" w:eastAsia="方正仿宋_GBK" w:cs="方正仿宋_GBK"/>
          <w:b w:val="0"/>
          <w:bCs w:val="0"/>
          <w:color w:val="auto"/>
          <w:sz w:val="32"/>
          <w:szCs w:val="32"/>
          <w:highlight w:val="none"/>
          <w:shd w:val="clear" w:color="auto" w:fill="FFFFFF"/>
          <w:lang w:eastAsia="zh-CN"/>
        </w:rPr>
        <w:t>机关日常办公费、印刷费、水电费、邮电费、培训费、租赁费、维修（护）费、差旅费、公务接待及公务用车运行维护费等相关支出</w:t>
      </w:r>
      <w:r>
        <w:rPr>
          <w:rFonts w:hint="eastAsia" w:ascii="方正仿宋_GBK" w:hAnsi="方正仿宋_GBK" w:eastAsia="方正仿宋_GBK" w:cs="方正仿宋_GBK"/>
          <w:b w:val="0"/>
          <w:bCs w:val="0"/>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2023年度政府性基金预算财政拨款年初结转结余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万元，年末结转结余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万元。本年收入</w:t>
      </w:r>
      <w:r>
        <w:rPr>
          <w:rFonts w:hint="eastAsia" w:ascii="方正仿宋_GBK" w:hAnsi="方正仿宋_GBK" w:eastAsia="方正仿宋_GBK" w:cs="方正仿宋_GBK"/>
          <w:b w:val="0"/>
          <w:bCs w:val="0"/>
          <w:color w:val="auto"/>
          <w:sz w:val="32"/>
          <w:szCs w:val="32"/>
        </w:rPr>
        <w:t>130.00</w:t>
      </w:r>
      <w:r>
        <w:rPr>
          <w:rFonts w:hint="eastAsia" w:ascii="方正仿宋_GBK" w:hAnsi="方正仿宋_GBK" w:eastAsia="方正仿宋_GBK" w:cs="方正仿宋_GBK"/>
          <w:b w:val="0"/>
          <w:bCs w:val="0"/>
          <w:color w:val="auto"/>
          <w:sz w:val="32"/>
          <w:szCs w:val="32"/>
          <w:shd w:val="clear" w:color="auto" w:fill="FFFFFF"/>
        </w:rPr>
        <w:t>万元，较上年决算数增加50.00万元，增长62.50%，主要原因是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年初</w:t>
      </w:r>
      <w:r>
        <w:rPr>
          <w:rFonts w:hint="eastAsia" w:ascii="方正仿宋_GBK" w:hAnsi="方正仿宋_GBK" w:eastAsia="方正仿宋_GBK" w:cs="方正仿宋_GBK"/>
          <w:b w:val="0"/>
          <w:bCs w:val="0"/>
          <w:color w:val="auto"/>
          <w:sz w:val="32"/>
          <w:szCs w:val="32"/>
          <w:shd w:val="clear" w:color="auto" w:fill="FFFFFF"/>
          <w:lang w:eastAsia="zh-CN"/>
        </w:rPr>
        <w:t>财政基金预算指标下达有所增加</w:t>
      </w:r>
      <w:r>
        <w:rPr>
          <w:rFonts w:hint="eastAsia" w:ascii="方正仿宋_GBK" w:hAnsi="方正仿宋_GBK" w:eastAsia="方正仿宋_GBK" w:cs="方正仿宋_GBK"/>
          <w:b w:val="0"/>
          <w:bCs w:val="0"/>
          <w:color w:val="auto"/>
          <w:sz w:val="32"/>
          <w:szCs w:val="32"/>
          <w:shd w:val="clear" w:color="auto" w:fill="FFFFFF"/>
        </w:rPr>
        <w:t>。本年支出</w:t>
      </w:r>
      <w:r>
        <w:rPr>
          <w:rFonts w:hint="eastAsia" w:ascii="方正仿宋_GBK" w:hAnsi="方正仿宋_GBK" w:eastAsia="方正仿宋_GBK" w:cs="方正仿宋_GBK"/>
          <w:b w:val="0"/>
          <w:bCs w:val="0"/>
          <w:color w:val="auto"/>
          <w:sz w:val="32"/>
          <w:szCs w:val="32"/>
        </w:rPr>
        <w:t>130.00</w:t>
      </w:r>
      <w:r>
        <w:rPr>
          <w:rFonts w:hint="eastAsia" w:ascii="方正仿宋_GBK" w:hAnsi="方正仿宋_GBK" w:eastAsia="方正仿宋_GBK" w:cs="方正仿宋_GBK"/>
          <w:b w:val="0"/>
          <w:bCs w:val="0"/>
          <w:color w:val="auto"/>
          <w:sz w:val="32"/>
          <w:szCs w:val="32"/>
          <w:shd w:val="clear" w:color="auto" w:fill="FFFFFF"/>
        </w:rPr>
        <w:t>万元，较上年决算数增加50.00万元，增长62.50%，主要原因是</w:t>
      </w:r>
      <w:r>
        <w:rPr>
          <w:rFonts w:hint="eastAsia" w:ascii="方正仿宋_GBK" w:hAnsi="方正仿宋_GBK" w:eastAsia="方正仿宋_GBK" w:cs="方正仿宋_GBK"/>
          <w:b w:val="0"/>
          <w:bCs w:val="0"/>
          <w:color w:val="auto"/>
          <w:sz w:val="32"/>
          <w:szCs w:val="32"/>
          <w:shd w:val="clear" w:color="auto" w:fill="FFFFFF"/>
          <w:lang w:eastAsia="zh-CN"/>
        </w:rPr>
        <w:t>该款项全部用于三峡库区清漂项目，较上年决算数相应增加</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val="en-US" w:eastAsia="zh-CN"/>
        </w:rPr>
        <w:t>六</w:t>
      </w:r>
      <w:r>
        <w:rPr>
          <w:rStyle w:val="12"/>
          <w:rFonts w:hint="eastAsia" w:ascii="方正楷体_GBK" w:hAnsi="方正楷体_GBK" w:eastAsia="方正楷体_GBK" w:cs="方正楷体_GBK"/>
          <w:b w:val="0"/>
          <w:bCs/>
          <w:sz w:val="32"/>
          <w:szCs w:val="32"/>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本单位2023年度无国有资本经营预算财政拨款支出。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12.10</w:t>
      </w:r>
      <w:r>
        <w:rPr>
          <w:rFonts w:hint="eastAsia" w:ascii="方正仿宋_GBK" w:hAnsi="方正仿宋_GBK" w:eastAsia="方正仿宋_GBK" w:cs="方正仿宋_GBK"/>
          <w:b w:val="0"/>
          <w:bCs w:val="0"/>
          <w:color w:val="auto"/>
          <w:sz w:val="32"/>
          <w:szCs w:val="32"/>
          <w:shd w:val="clear" w:color="auto" w:fill="FFFFFF"/>
        </w:rPr>
        <w:t>万元，较年初预算数无增减，主要原因是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严格按预算执行相关支出</w:t>
      </w:r>
      <w:r>
        <w:rPr>
          <w:rFonts w:hint="eastAsia" w:ascii="方正仿宋_GBK" w:hAnsi="方正仿宋_GBK" w:eastAsia="方正仿宋_GBK" w:cs="方正仿宋_GBK"/>
          <w:b w:val="0"/>
          <w:bCs w:val="0"/>
          <w:color w:val="auto"/>
          <w:sz w:val="32"/>
          <w:szCs w:val="32"/>
          <w:shd w:val="clear" w:color="auto" w:fill="FFFFFF"/>
        </w:rPr>
        <w:t>。较上年支出数增加1.50万元，增长14.15%，主要原因是</w:t>
      </w:r>
      <w:r>
        <w:rPr>
          <w:rFonts w:hint="eastAsia" w:ascii="方正仿宋_GBK" w:hAnsi="方正仿宋_GBK" w:eastAsia="方正仿宋_GBK" w:cs="方正仿宋_GBK"/>
          <w:b w:val="0"/>
          <w:bCs w:val="0"/>
          <w:color w:val="auto"/>
          <w:sz w:val="32"/>
          <w:szCs w:val="32"/>
          <w:shd w:val="clear" w:color="auto" w:fill="FFFFFF"/>
          <w:lang w:eastAsia="zh-CN"/>
        </w:rPr>
        <w:t>本年度公务用车运行维护费增加。其中：公务车运行维护费</w:t>
      </w:r>
      <w:r>
        <w:rPr>
          <w:rFonts w:hint="eastAsia" w:ascii="方正仿宋_GBK" w:hAnsi="方正仿宋_GBK" w:eastAsia="方正仿宋_GBK" w:cs="方正仿宋_GBK"/>
          <w:b w:val="0"/>
          <w:bCs w:val="0"/>
          <w:color w:val="auto"/>
          <w:sz w:val="32"/>
          <w:szCs w:val="32"/>
          <w:shd w:val="clear" w:color="auto" w:fill="FFFFFF"/>
          <w:lang w:val="en-US" w:eastAsia="zh-CN"/>
        </w:rPr>
        <w:t>8.00万元，公务接待费4.10万元</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本单位2022年度未发生因公出国（境）费用支出</w:t>
      </w:r>
      <w:r>
        <w:rPr>
          <w:rFonts w:hint="eastAsia"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hint="eastAsia" w:ascii="方正仿宋_GBK" w:hAnsi="方正仿宋_GBK" w:eastAsia="方正仿宋_GBK" w:cs="方正仿宋_GBK"/>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8.00</w:t>
      </w:r>
      <w:r>
        <w:rPr>
          <w:rFonts w:hint="eastAsia" w:ascii="方正仿宋_GBK" w:hAnsi="方正仿宋_GBK" w:eastAsia="方正仿宋_GBK" w:cs="方正仿宋_GBK"/>
          <w:b w:val="0"/>
          <w:bCs w:val="0"/>
          <w:color w:val="auto"/>
          <w:sz w:val="32"/>
          <w:szCs w:val="32"/>
          <w:shd w:val="clear" w:color="auto" w:fill="FFFFFF"/>
        </w:rPr>
        <w:t>万元，主要用于</w:t>
      </w:r>
      <w:r>
        <w:rPr>
          <w:rFonts w:hint="eastAsia" w:ascii="方正仿宋_GBK" w:hAnsi="方正仿宋_GBK" w:eastAsia="方正仿宋_GBK" w:cs="方正仿宋_GBK"/>
          <w:b w:val="0"/>
          <w:bCs w:val="0"/>
          <w:color w:val="auto"/>
          <w:sz w:val="32"/>
          <w:szCs w:val="32"/>
          <w:shd w:val="clear" w:color="auto" w:fill="FFFFFF"/>
          <w:lang w:val="en-US" w:eastAsia="zh-CN"/>
        </w:rPr>
        <w:t>局机关公务用车的洗车、年检、保险、油料费和维修费等支出</w:t>
      </w:r>
      <w:r>
        <w:rPr>
          <w:rFonts w:hint="eastAsia" w:ascii="方正仿宋_GBK" w:hAnsi="方正仿宋_GBK" w:eastAsia="方正仿宋_GBK" w:cs="方正仿宋_GBK"/>
          <w:b w:val="0"/>
          <w:bCs w:val="0"/>
          <w:color w:val="auto"/>
          <w:sz w:val="32"/>
          <w:szCs w:val="32"/>
          <w:shd w:val="clear" w:color="auto" w:fill="FFFFFF"/>
        </w:rPr>
        <w:t>。费用支出较年初预算数无增减</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rPr>
        <w:t>严格落实公车使用规定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shd w:val="clear" w:color="auto" w:fill="FFFFFF"/>
        </w:rPr>
        <w:t>较</w:t>
      </w:r>
      <w:r>
        <w:rPr>
          <w:rFonts w:hint="eastAsia" w:ascii="方正仿宋_GBK" w:hAnsi="方正仿宋_GBK" w:eastAsia="方正仿宋_GBK" w:cs="方正仿宋_GBK"/>
          <w:b w:val="0"/>
          <w:bCs w:val="0"/>
          <w:color w:val="auto"/>
          <w:sz w:val="32"/>
          <w:szCs w:val="32"/>
          <w:shd w:val="clear" w:color="auto" w:fill="FFFFFF"/>
        </w:rPr>
        <w:t>上年支出数增加1.60万元，增长25.00%，主要原因是</w:t>
      </w:r>
      <w:r>
        <w:rPr>
          <w:rFonts w:hint="eastAsia" w:ascii="方正仿宋_GBK" w:hAnsi="方正仿宋_GBK" w:eastAsia="方正仿宋_GBK" w:cs="方正仿宋_GBK"/>
          <w:b w:val="0"/>
          <w:bCs w:val="0"/>
          <w:color w:val="auto"/>
          <w:sz w:val="32"/>
          <w:szCs w:val="32"/>
          <w:shd w:val="clear" w:color="auto" w:fill="FFFFFF"/>
          <w:lang w:eastAsia="zh-CN"/>
        </w:rPr>
        <w:t>机关公务车辆上年度维修费用没有结算完毕，且本年度公务车辆进行了一次大修，故支出有所增加</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公务接待费</w:t>
      </w:r>
      <w:r>
        <w:rPr>
          <w:rFonts w:hint="eastAsia" w:ascii="方正仿宋_GBK" w:hAnsi="方正仿宋_GBK" w:eastAsia="方正仿宋_GBK" w:cs="方正仿宋_GBK"/>
          <w:b w:val="0"/>
          <w:bCs w:val="0"/>
          <w:color w:val="auto"/>
          <w:sz w:val="32"/>
          <w:szCs w:val="32"/>
        </w:rPr>
        <w:t>4.10</w:t>
      </w:r>
      <w:r>
        <w:rPr>
          <w:rFonts w:hint="eastAsia" w:ascii="方正仿宋_GBK" w:hAnsi="方正仿宋_GBK" w:eastAsia="方正仿宋_GBK" w:cs="方正仿宋_GBK"/>
          <w:b w:val="0"/>
          <w:bCs w:val="0"/>
          <w:color w:val="auto"/>
          <w:sz w:val="32"/>
          <w:szCs w:val="32"/>
          <w:shd w:val="clear" w:color="auto" w:fill="FFFFFF"/>
        </w:rPr>
        <w:t>万元，主要用于接待</w:t>
      </w:r>
      <w:r>
        <w:rPr>
          <w:rFonts w:hint="eastAsia" w:ascii="方正仿宋_GBK" w:hAnsi="方正仿宋_GBK" w:eastAsia="方正仿宋_GBK" w:cs="方正仿宋_GBK"/>
          <w:b w:val="0"/>
          <w:bCs w:val="0"/>
          <w:color w:val="auto"/>
          <w:sz w:val="32"/>
          <w:szCs w:val="32"/>
          <w:shd w:val="clear" w:color="auto" w:fill="FFFFFF"/>
          <w:lang w:val="en-US" w:eastAsia="zh-CN"/>
        </w:rPr>
        <w:t>创文复检指导工作、市环卫中心指导垃圾分类工作及考核工作事项接待支出等</w:t>
      </w:r>
      <w:r>
        <w:rPr>
          <w:rFonts w:hint="eastAsia" w:ascii="方正仿宋_GBK" w:hAnsi="方正仿宋_GBK" w:eastAsia="方正仿宋_GBK" w:cs="方正仿宋_GBK"/>
          <w:b w:val="0"/>
          <w:bCs w:val="0"/>
          <w:color w:val="auto"/>
          <w:sz w:val="32"/>
          <w:szCs w:val="32"/>
          <w:shd w:val="clear" w:color="auto" w:fill="FFFFFF"/>
        </w:rPr>
        <w:t>。费用支出较年初预算数无增减，主要原因</w:t>
      </w:r>
      <w:r>
        <w:rPr>
          <w:rFonts w:hint="eastAsia" w:ascii="方正仿宋_GBK" w:hAnsi="方正仿宋_GBK" w:eastAsia="方正仿宋_GBK" w:cs="方正仿宋_GBK"/>
          <w:b w:val="0"/>
          <w:bCs w:val="0"/>
          <w:color w:val="auto"/>
          <w:sz w:val="32"/>
          <w:szCs w:val="32"/>
          <w:shd w:val="clear" w:color="auto" w:fill="FFFFFF"/>
          <w:lang w:eastAsia="zh-CN"/>
        </w:rPr>
        <w:t>是严格按预算执行相关支出</w:t>
      </w:r>
      <w:r>
        <w:rPr>
          <w:rFonts w:hint="eastAsia" w:ascii="方正仿宋_GBK" w:hAnsi="方正仿宋_GBK" w:eastAsia="方正仿宋_GBK" w:cs="方正仿宋_GBK"/>
          <w:b w:val="0"/>
          <w:bCs w:val="0"/>
          <w:color w:val="auto"/>
          <w:sz w:val="32"/>
          <w:szCs w:val="32"/>
          <w:shd w:val="clear" w:color="auto" w:fill="FFFFFF"/>
        </w:rPr>
        <w:t>。较上年支出数减少0.10万元，下降2.38%，主要原因是</w:t>
      </w:r>
      <w:r>
        <w:rPr>
          <w:rFonts w:hint="eastAsia" w:ascii="方正仿宋_GBK" w:hAnsi="方正仿宋_GBK" w:eastAsia="方正仿宋_GBK" w:cs="方正仿宋_GBK"/>
          <w:b w:val="0"/>
          <w:bCs w:val="0"/>
          <w:color w:val="auto"/>
          <w:sz w:val="32"/>
          <w:szCs w:val="32"/>
          <w:shd w:val="clear" w:color="auto" w:fill="FFFFFF"/>
          <w:lang w:eastAsia="zh-CN"/>
        </w:rPr>
        <w:t>按照县委县政府“压减开支，过紧日子”的要求，严格按预算控制执行，认真贯彻落实中央八项规定精神</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eastAsia="zh-CN"/>
        </w:rPr>
        <w:t>无上年结转用于三公经费的情况</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  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52</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515</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79.61</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2.67</w:t>
      </w:r>
      <w:r>
        <w:rPr>
          <w:rFonts w:hint="eastAsia" w:ascii="方正仿宋_GBK" w:hAnsi="方正仿宋_GBK" w:eastAsia="方正仿宋_GBK" w:cs="方正仿宋_GBK"/>
          <w:b w:val="0"/>
          <w:bCs w:val="0"/>
          <w:color w:val="auto"/>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val="0"/>
          <w:bCs w:val="0"/>
          <w:color w:val="auto"/>
          <w:sz w:val="32"/>
          <w:szCs w:val="32"/>
          <w:shd w:val="clear" w:color="auto" w:fill="FFFFFF"/>
        </w:rPr>
        <w:t>本年度会议费支出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万元，较上年决算数减少1.60万元，下降100.00%，主要原因是</w:t>
      </w:r>
      <w:r>
        <w:rPr>
          <w:rFonts w:hint="eastAsia" w:ascii="方正仿宋_GBK" w:hAnsi="方正仿宋_GBK" w:eastAsia="方正仿宋_GBK" w:cs="方正仿宋_GBK"/>
          <w:b w:val="0"/>
          <w:bCs w:val="0"/>
          <w:color w:val="auto"/>
          <w:sz w:val="32"/>
          <w:szCs w:val="32"/>
          <w:shd w:val="clear" w:color="auto" w:fill="FFFFFF"/>
          <w:lang w:eastAsia="zh-CN"/>
        </w:rPr>
        <w:t>按照县委县政府“压减开支，过紧日子”的要求，尽量减少不必要的会议，如有必要也尽量召开视频会议，故在年初预算时没有编报会议费</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1.50</w:t>
      </w:r>
      <w:r>
        <w:rPr>
          <w:rFonts w:hint="eastAsia" w:ascii="方正仿宋_GBK" w:hAnsi="方正仿宋_GBK" w:eastAsia="方正仿宋_GBK" w:cs="方正仿宋_GBK"/>
          <w:b w:val="0"/>
          <w:bCs w:val="0"/>
          <w:color w:val="auto"/>
          <w:sz w:val="32"/>
          <w:szCs w:val="32"/>
          <w:shd w:val="clear" w:color="auto" w:fill="FFFFFF"/>
        </w:rPr>
        <w:t>万元，较上年决算数减少2.50万元，下降62.50</w:t>
      </w:r>
      <w:r>
        <w:rPr>
          <w:rFonts w:hint="eastAsia" w:ascii="方正仿宋_GBK" w:hAnsi="方正仿宋_GBK" w:eastAsia="方正仿宋_GBK" w:cs="方正仿宋_GBK"/>
          <w:b w:val="0"/>
          <w:bCs w:val="0"/>
          <w:color w:val="auto"/>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按照县委县政府“压减开支，过紧日子”的要求，</w:t>
      </w:r>
      <w:r>
        <w:rPr>
          <w:rFonts w:hint="eastAsia" w:ascii="方正仿宋_GBK" w:hAnsi="方正仿宋_GBK" w:eastAsia="方正仿宋_GBK" w:cs="方正仿宋_GBK"/>
          <w:sz w:val="32"/>
          <w:szCs w:val="32"/>
          <w:highlight w:val="none"/>
        </w:rPr>
        <w:t>多数培训转为线上会议，导致培训费减少</w:t>
      </w:r>
      <w:r>
        <w:rPr>
          <w:rFonts w:hint="eastAsia" w:ascii="方正仿宋_GBK" w:hAnsi="方正仿宋_GBK" w:eastAsia="方正仿宋_GBK" w:cs="方正仿宋_GBK"/>
          <w:sz w:val="32"/>
          <w:szCs w:val="32"/>
          <w:highlight w:val="none"/>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本年度无其他对单位影响较大的支出情况</w:t>
      </w:r>
      <w:r>
        <w:rPr>
          <w:rFonts w:hint="eastAsia" w:ascii="方正仿宋_GBK" w:hAnsi="方正仿宋_GBK" w:eastAsia="方正仿宋_GBK" w:cs="方正仿宋_GBK"/>
          <w:b w:val="0"/>
          <w:bCs w:val="0"/>
          <w:color w:val="auto"/>
          <w:sz w:val="32"/>
          <w:szCs w:val="32"/>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本年重点经济分类支出中的问题主要是“三公”经费把控不够严格，年初预算时不够严谨，来年将在“三公”经费预算时以账实为依据，尽量做到预算支出和决算支出相符</w:t>
      </w:r>
      <w:r>
        <w:rPr>
          <w:rFonts w:hint="eastAsia" w:ascii="方正仿宋_GBK" w:hAnsi="方正仿宋_GBK" w:eastAsia="方正仿宋_GBK" w:cs="方正仿宋_GBK"/>
          <w:b w:val="0"/>
          <w:bCs w:val="0"/>
          <w:color w:val="auto"/>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2023年度本单位机关运行经费支出</w:t>
      </w:r>
      <w:r>
        <w:rPr>
          <w:rFonts w:hint="eastAsia" w:ascii="方正仿宋_GBK" w:hAnsi="方正仿宋_GBK" w:eastAsia="方正仿宋_GBK" w:cs="方正仿宋_GBK"/>
          <w:b w:val="0"/>
          <w:bCs w:val="0"/>
          <w:color w:val="auto"/>
          <w:sz w:val="32"/>
          <w:szCs w:val="32"/>
        </w:rPr>
        <w:t>48.28</w:t>
      </w:r>
      <w:r>
        <w:rPr>
          <w:rFonts w:hint="eastAsia" w:ascii="方正仿宋_GBK" w:hAnsi="方正仿宋_GBK" w:eastAsia="方正仿宋_GBK" w:cs="方正仿宋_GBK"/>
          <w:b w:val="0"/>
          <w:bCs w:val="0"/>
          <w:color w:val="auto"/>
          <w:sz w:val="32"/>
          <w:szCs w:val="32"/>
          <w:shd w:val="clear" w:color="auto" w:fill="FFFFFF"/>
        </w:rPr>
        <w:t>万元，机关运行经费主要用于开支</w:t>
      </w:r>
      <w:r>
        <w:rPr>
          <w:rFonts w:hint="eastAsia" w:ascii="方正仿宋_GBK" w:hAnsi="方正仿宋_GBK" w:eastAsia="方正仿宋_GBK" w:cs="方正仿宋_GBK"/>
          <w:b w:val="0"/>
          <w:bCs w:val="0"/>
          <w:color w:val="auto"/>
          <w:sz w:val="32"/>
          <w:szCs w:val="32"/>
          <w:shd w:val="clear" w:color="auto" w:fill="FFFFFF"/>
          <w:lang w:eastAsia="zh-CN"/>
        </w:rPr>
        <w:t>机关日常运行办公经费，如办公费</w:t>
      </w:r>
      <w:r>
        <w:rPr>
          <w:rFonts w:hint="eastAsia" w:ascii="方正仿宋_GBK" w:hAnsi="方正仿宋_GBK" w:eastAsia="方正仿宋_GBK" w:cs="方正仿宋_GBK"/>
          <w:b w:val="0"/>
          <w:bCs w:val="0"/>
          <w:color w:val="auto"/>
          <w:sz w:val="32"/>
          <w:szCs w:val="32"/>
          <w:shd w:val="clear" w:color="auto" w:fill="FFFFFF"/>
          <w:lang w:val="en-US" w:eastAsia="zh-CN"/>
        </w:rPr>
        <w:t>4万元 、印刷费2万元</w:t>
      </w:r>
      <w:r>
        <w:rPr>
          <w:rFonts w:hint="eastAsia" w:ascii="方正仿宋_GBK" w:hAnsi="方正仿宋_GBK" w:eastAsia="方正仿宋_GBK" w:cs="方正仿宋_GBK"/>
          <w:b w:val="0"/>
          <w:bCs w:val="0"/>
          <w:color w:val="auto"/>
          <w:sz w:val="32"/>
          <w:szCs w:val="32"/>
          <w:u w:val="none"/>
          <w:shd w:val="clear" w:color="auto" w:fill="FFFFFF"/>
        </w:rPr>
        <w:t>、</w:t>
      </w:r>
      <w:r>
        <w:rPr>
          <w:rFonts w:hint="eastAsia" w:ascii="方正仿宋_GBK" w:hAnsi="方正仿宋_GBK" w:eastAsia="方正仿宋_GBK" w:cs="方正仿宋_GBK"/>
          <w:b w:val="0"/>
          <w:bCs w:val="0"/>
          <w:color w:val="auto"/>
          <w:sz w:val="32"/>
          <w:szCs w:val="32"/>
          <w:shd w:val="clear" w:color="auto" w:fill="FFFFFF"/>
          <w:lang w:eastAsia="zh-CN"/>
        </w:rPr>
        <w:t>水电费</w:t>
      </w:r>
      <w:r>
        <w:rPr>
          <w:rFonts w:hint="eastAsia" w:ascii="方正仿宋_GBK" w:hAnsi="方正仿宋_GBK" w:eastAsia="方正仿宋_GBK" w:cs="方正仿宋_GBK"/>
          <w:b w:val="0"/>
          <w:bCs w:val="0"/>
          <w:color w:val="auto"/>
          <w:sz w:val="32"/>
          <w:szCs w:val="32"/>
          <w:shd w:val="clear" w:color="auto" w:fill="FFFFFF"/>
          <w:lang w:val="en-US" w:eastAsia="zh-CN"/>
        </w:rPr>
        <w:t>6.3</w:t>
      </w:r>
      <w:r>
        <w:rPr>
          <w:rFonts w:hint="eastAsia" w:ascii="方正仿宋_GBK" w:hAnsi="方正仿宋_GBK" w:eastAsia="方正仿宋_GBK" w:cs="方正仿宋_GBK"/>
          <w:b w:val="0"/>
          <w:bCs w:val="0"/>
          <w:color w:val="auto"/>
          <w:sz w:val="32"/>
          <w:szCs w:val="32"/>
          <w:shd w:val="clear" w:color="auto" w:fill="FFFFFF"/>
          <w:lang w:eastAsia="zh-CN"/>
        </w:rPr>
        <w:t>万元、邮电费</w:t>
      </w:r>
      <w:r>
        <w:rPr>
          <w:rFonts w:hint="eastAsia" w:ascii="方正仿宋_GBK" w:hAnsi="方正仿宋_GBK" w:eastAsia="方正仿宋_GBK" w:cs="方正仿宋_GBK"/>
          <w:b w:val="0"/>
          <w:bCs w:val="0"/>
          <w:color w:val="auto"/>
          <w:sz w:val="32"/>
          <w:szCs w:val="32"/>
          <w:shd w:val="clear" w:color="auto" w:fill="FFFFFF"/>
          <w:lang w:val="en-US" w:eastAsia="zh-CN"/>
        </w:rPr>
        <w:t>2.2</w:t>
      </w:r>
      <w:r>
        <w:rPr>
          <w:rFonts w:hint="eastAsia" w:ascii="方正仿宋_GBK" w:hAnsi="方正仿宋_GBK" w:eastAsia="方正仿宋_GBK" w:cs="方正仿宋_GBK"/>
          <w:b w:val="0"/>
          <w:bCs w:val="0"/>
          <w:color w:val="auto"/>
          <w:sz w:val="32"/>
          <w:szCs w:val="32"/>
          <w:shd w:val="clear" w:color="auto" w:fill="FFFFFF"/>
          <w:lang w:eastAsia="zh-CN"/>
        </w:rPr>
        <w:t>万元、差旅费</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lang w:eastAsia="zh-CN"/>
        </w:rPr>
        <w:t>万元、</w:t>
      </w:r>
      <w:r>
        <w:rPr>
          <w:rFonts w:hint="eastAsia" w:ascii="方正仿宋_GBK" w:hAnsi="方正仿宋_GBK" w:eastAsia="方正仿宋_GBK" w:cs="方正仿宋_GBK"/>
          <w:b w:val="0"/>
          <w:bCs w:val="0"/>
          <w:color w:val="auto"/>
          <w:sz w:val="32"/>
          <w:szCs w:val="32"/>
          <w:shd w:val="clear" w:color="auto" w:fill="FFFFFF"/>
          <w:lang w:val="en-US" w:eastAsia="zh-CN"/>
        </w:rPr>
        <w:t>维（修）护费1.5万元、租赁费1万元、</w:t>
      </w:r>
      <w:r>
        <w:rPr>
          <w:rFonts w:hint="eastAsia" w:ascii="方正仿宋_GBK" w:hAnsi="方正仿宋_GBK" w:eastAsia="方正仿宋_GBK" w:cs="方正仿宋_GBK"/>
          <w:b w:val="0"/>
          <w:bCs w:val="0"/>
          <w:color w:val="auto"/>
          <w:sz w:val="32"/>
          <w:szCs w:val="32"/>
          <w:shd w:val="clear" w:color="auto" w:fill="FFFFFF"/>
          <w:lang w:eastAsia="zh-CN"/>
        </w:rPr>
        <w:t>培训费</w:t>
      </w:r>
      <w:r>
        <w:rPr>
          <w:rFonts w:hint="eastAsia" w:ascii="方正仿宋_GBK" w:hAnsi="方正仿宋_GBK" w:eastAsia="方正仿宋_GBK" w:cs="方正仿宋_GBK"/>
          <w:b w:val="0"/>
          <w:bCs w:val="0"/>
          <w:color w:val="auto"/>
          <w:sz w:val="32"/>
          <w:szCs w:val="32"/>
          <w:shd w:val="clear" w:color="auto" w:fill="FFFFFF"/>
          <w:lang w:val="en-US" w:eastAsia="zh-CN"/>
        </w:rPr>
        <w:t>1.5</w:t>
      </w:r>
      <w:r>
        <w:rPr>
          <w:rFonts w:hint="eastAsia" w:ascii="方正仿宋_GBK" w:hAnsi="方正仿宋_GBK" w:eastAsia="方正仿宋_GBK" w:cs="方正仿宋_GBK"/>
          <w:b w:val="0"/>
          <w:bCs w:val="0"/>
          <w:color w:val="auto"/>
          <w:sz w:val="32"/>
          <w:szCs w:val="32"/>
          <w:shd w:val="clear" w:color="auto" w:fill="FFFFFF"/>
          <w:lang w:eastAsia="zh-CN"/>
        </w:rPr>
        <w:t>万元、公务接待费4.</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hint="eastAsia" w:ascii="方正仿宋_GBK" w:hAnsi="方正仿宋_GBK" w:eastAsia="方正仿宋_GBK" w:cs="方正仿宋_GBK"/>
          <w:b w:val="0"/>
          <w:bCs w:val="0"/>
          <w:color w:val="auto"/>
          <w:sz w:val="32"/>
          <w:szCs w:val="32"/>
          <w:shd w:val="clear" w:color="auto" w:fill="FFFFFF"/>
          <w:lang w:eastAsia="zh-CN"/>
        </w:rPr>
        <w:t>万元、工会福利费2.</w:t>
      </w:r>
      <w:r>
        <w:rPr>
          <w:rFonts w:hint="eastAsia" w:ascii="方正仿宋_GBK" w:hAnsi="方正仿宋_GBK" w:eastAsia="方正仿宋_GBK" w:cs="方正仿宋_GBK"/>
          <w:b w:val="0"/>
          <w:bCs w:val="0"/>
          <w:color w:val="auto"/>
          <w:sz w:val="32"/>
          <w:szCs w:val="32"/>
          <w:shd w:val="clear" w:color="auto" w:fill="FFFFFF"/>
          <w:lang w:val="en-US" w:eastAsia="zh-CN"/>
        </w:rPr>
        <w:t>61</w:t>
      </w:r>
      <w:r>
        <w:rPr>
          <w:rFonts w:hint="eastAsia" w:ascii="方正仿宋_GBK" w:hAnsi="方正仿宋_GBK" w:eastAsia="方正仿宋_GBK" w:cs="方正仿宋_GBK"/>
          <w:b w:val="0"/>
          <w:bCs w:val="0"/>
          <w:color w:val="auto"/>
          <w:sz w:val="32"/>
          <w:szCs w:val="32"/>
          <w:shd w:val="clear" w:color="auto" w:fill="FFFFFF"/>
          <w:lang w:eastAsia="zh-CN"/>
        </w:rPr>
        <w:t>万元、公务用车运行维护费</w:t>
      </w:r>
      <w:r>
        <w:rPr>
          <w:rFonts w:hint="eastAsia" w:ascii="方正仿宋_GBK" w:hAnsi="方正仿宋_GBK" w:eastAsia="方正仿宋_GBK" w:cs="方正仿宋_GBK"/>
          <w:b w:val="0"/>
          <w:bCs w:val="0"/>
          <w:color w:val="auto"/>
          <w:sz w:val="32"/>
          <w:szCs w:val="32"/>
          <w:shd w:val="clear" w:color="auto" w:fill="FFFFFF"/>
          <w:lang w:val="en-US" w:eastAsia="zh-CN"/>
        </w:rPr>
        <w:t>8</w:t>
      </w:r>
      <w:r>
        <w:rPr>
          <w:rFonts w:hint="eastAsia" w:ascii="方正仿宋_GBK" w:hAnsi="方正仿宋_GBK" w:eastAsia="方正仿宋_GBK" w:cs="方正仿宋_GBK"/>
          <w:b w:val="0"/>
          <w:bCs w:val="0"/>
          <w:color w:val="auto"/>
          <w:sz w:val="32"/>
          <w:szCs w:val="32"/>
          <w:shd w:val="clear" w:color="auto" w:fill="FFFFFF"/>
          <w:lang w:eastAsia="zh-CN"/>
        </w:rPr>
        <w:t>万元、其他交通费用</w:t>
      </w:r>
      <w:r>
        <w:rPr>
          <w:rFonts w:hint="eastAsia" w:ascii="方正仿宋_GBK" w:hAnsi="方正仿宋_GBK" w:eastAsia="方正仿宋_GBK" w:cs="方正仿宋_GBK"/>
          <w:b w:val="0"/>
          <w:bCs w:val="0"/>
          <w:color w:val="auto"/>
          <w:sz w:val="32"/>
          <w:szCs w:val="32"/>
          <w:shd w:val="clear" w:color="auto" w:fill="FFFFFF"/>
          <w:lang w:val="en-US" w:eastAsia="zh-CN"/>
        </w:rPr>
        <w:t>8.89</w:t>
      </w:r>
      <w:r>
        <w:rPr>
          <w:rFonts w:hint="eastAsia" w:ascii="方正仿宋_GBK" w:hAnsi="方正仿宋_GBK" w:eastAsia="方正仿宋_GBK" w:cs="方正仿宋_GBK"/>
          <w:b w:val="0"/>
          <w:bCs w:val="0"/>
          <w:color w:val="auto"/>
          <w:sz w:val="32"/>
          <w:szCs w:val="32"/>
          <w:shd w:val="clear" w:color="auto" w:fill="FFFFFF"/>
          <w:lang w:eastAsia="zh-CN"/>
        </w:rPr>
        <w:t>万元、</w:t>
      </w:r>
      <w:r>
        <w:rPr>
          <w:rFonts w:hint="eastAsia" w:ascii="方正仿宋_GBK" w:hAnsi="方正仿宋_GBK" w:eastAsia="方正仿宋_GBK" w:cs="方正仿宋_GBK"/>
          <w:b w:val="0"/>
          <w:bCs w:val="0"/>
          <w:color w:val="auto"/>
          <w:sz w:val="32"/>
          <w:szCs w:val="32"/>
          <w:shd w:val="clear" w:color="auto" w:fill="FFFFFF"/>
          <w:lang w:val="en-US" w:eastAsia="zh-CN"/>
        </w:rPr>
        <w:t>专用设备购置3万元、</w:t>
      </w:r>
      <w:r>
        <w:rPr>
          <w:rFonts w:hint="eastAsia" w:ascii="方正仿宋_GBK" w:hAnsi="方正仿宋_GBK" w:eastAsia="方正仿宋_GBK" w:cs="方正仿宋_GBK"/>
          <w:b w:val="0"/>
          <w:bCs w:val="0"/>
          <w:color w:val="auto"/>
          <w:sz w:val="32"/>
          <w:szCs w:val="32"/>
          <w:shd w:val="clear" w:color="auto" w:fill="FFFFFF"/>
          <w:lang w:eastAsia="zh-CN"/>
        </w:rPr>
        <w:t>其他商品和服务支出0.1</w:t>
      </w:r>
      <w:r>
        <w:rPr>
          <w:rFonts w:hint="eastAsia" w:ascii="方正仿宋_GBK" w:hAnsi="方正仿宋_GBK" w:eastAsia="方正仿宋_GBK" w:cs="方正仿宋_GBK"/>
          <w:b w:val="0"/>
          <w:bCs w:val="0"/>
          <w:color w:val="auto"/>
          <w:sz w:val="32"/>
          <w:szCs w:val="32"/>
          <w:shd w:val="clear" w:color="auto" w:fill="FFFFFF"/>
          <w:lang w:val="en-US" w:eastAsia="zh-CN"/>
        </w:rPr>
        <w:t>8</w:t>
      </w:r>
      <w:r>
        <w:rPr>
          <w:rFonts w:hint="eastAsia" w:ascii="方正仿宋_GBK" w:hAnsi="方正仿宋_GBK" w:eastAsia="方正仿宋_GBK" w:cs="方正仿宋_GBK"/>
          <w:b w:val="0"/>
          <w:bCs w:val="0"/>
          <w:color w:val="auto"/>
          <w:sz w:val="32"/>
          <w:szCs w:val="32"/>
          <w:shd w:val="clear" w:color="auto" w:fill="FFFFFF"/>
          <w:lang w:eastAsia="zh-CN"/>
        </w:rPr>
        <w:t>万元等</w:t>
      </w:r>
      <w:r>
        <w:rPr>
          <w:rFonts w:hint="eastAsia" w:ascii="方正仿宋_GBK" w:hAnsi="方正仿宋_GBK" w:eastAsia="方正仿宋_GBK" w:cs="方正仿宋_GBK"/>
          <w:b w:val="0"/>
          <w:bCs w:val="0"/>
          <w:color w:val="auto"/>
          <w:sz w:val="32"/>
          <w:szCs w:val="32"/>
          <w:shd w:val="clear" w:color="auto" w:fill="FFFFFF"/>
        </w:rPr>
        <w:t>。机关运行经费较上年支出数减少10.81万元，下降18.29%，主要原因是</w:t>
      </w:r>
      <w:r>
        <w:rPr>
          <w:rFonts w:hint="eastAsia" w:ascii="方正仿宋_GBK" w:hAnsi="方正仿宋_GBK" w:eastAsia="方正仿宋_GBK" w:cs="方正仿宋_GBK"/>
          <w:b w:val="0"/>
          <w:bCs w:val="0"/>
          <w:color w:val="auto"/>
          <w:sz w:val="32"/>
          <w:szCs w:val="32"/>
          <w:shd w:val="clear" w:color="auto" w:fill="FFFFFF"/>
          <w:lang w:val="en-US" w:eastAsia="zh-CN"/>
        </w:rPr>
        <w:t>按照县上相关“压减开支，过紧日子”的要求，尽量减少不必要的支出</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56</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53</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u w:val="none"/>
          <w:shd w:val="clear" w:color="auto" w:fill="FFFFFF"/>
          <w:lang w:val="en-US" w:eastAsia="zh-CN"/>
        </w:rPr>
        <w:t>本年度资产总计180519.42万元，较去年减少1314.53万元，减少0.72%，其主要原因一是2023年进行了固定资产折旧导致固定资产净值减少；二是调账冲销往来款项致使其他应付款余额减少；三是收回部分以前度垫付的职工五险一金个人部分和个人应收款项，故本年度其他应收款净额相应减少。另根据行政单位账务要求，不能有借款科目反应，年中已将年初短期借款2925万元调整到长期应付款项中</w:t>
      </w:r>
      <w:r>
        <w:rPr>
          <w:rFonts w:hint="eastAsia" w:ascii="方正仿宋_GBK" w:hAnsi="方正仿宋_GBK" w:eastAsia="方正仿宋_GBK" w:cs="方正仿宋_GBK"/>
          <w:b w:val="0"/>
          <w:bCs w:val="0"/>
          <w:color w:val="auto"/>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  2023年度本单位政府采购支出总额</w:t>
      </w:r>
      <w:r>
        <w:rPr>
          <w:rFonts w:hint="eastAsia" w:ascii="方正仿宋_GBK" w:hAnsi="方正仿宋_GBK" w:eastAsia="方正仿宋_GBK" w:cs="方正仿宋_GBK"/>
          <w:b w:val="0"/>
          <w:bCs w:val="0"/>
          <w:color w:val="auto"/>
          <w:sz w:val="32"/>
          <w:szCs w:val="32"/>
        </w:rPr>
        <w:t>175.35</w:t>
      </w:r>
      <w:r>
        <w:rPr>
          <w:rFonts w:hint="eastAsia" w:ascii="方正仿宋_GBK" w:hAnsi="方正仿宋_GBK" w:eastAsia="方正仿宋_GBK" w:cs="方正仿宋_GBK"/>
          <w:b w:val="0"/>
          <w:bCs w:val="0"/>
          <w:color w:val="auto"/>
          <w:sz w:val="32"/>
          <w:szCs w:val="32"/>
          <w:shd w:val="clear" w:color="auto" w:fill="FFFFFF"/>
        </w:rPr>
        <w:t>万元，其中：政府采购货物支出</w:t>
      </w:r>
      <w:r>
        <w:rPr>
          <w:rFonts w:hint="eastAsia" w:ascii="方正仿宋_GBK" w:hAnsi="方正仿宋_GBK" w:eastAsia="方正仿宋_GBK" w:cs="方正仿宋_GBK"/>
          <w:b w:val="0"/>
          <w:bCs w:val="0"/>
          <w:color w:val="auto"/>
          <w:sz w:val="32"/>
          <w:szCs w:val="32"/>
        </w:rPr>
        <w:t>175.35</w:t>
      </w:r>
      <w:r>
        <w:rPr>
          <w:rFonts w:hint="eastAsia" w:ascii="方正仿宋_GBK" w:hAnsi="方正仿宋_GBK" w:eastAsia="方正仿宋_GBK" w:cs="方正仿宋_GBK"/>
          <w:b w:val="0"/>
          <w:bCs w:val="0"/>
          <w:color w:val="auto"/>
          <w:sz w:val="32"/>
          <w:szCs w:val="32"/>
          <w:shd w:val="clear" w:color="auto" w:fill="FFFFFF"/>
        </w:rPr>
        <w:t>万元、政府采购工程支出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万元、政府采购服务支出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万元。授予中小企业合同金额</w:t>
      </w:r>
      <w:r>
        <w:rPr>
          <w:rFonts w:hint="eastAsia" w:ascii="方正仿宋_GBK" w:hAnsi="方正仿宋_GBK" w:eastAsia="方正仿宋_GBK" w:cs="方正仿宋_GBK"/>
          <w:b w:val="0"/>
          <w:bCs w:val="0"/>
          <w:color w:val="auto"/>
          <w:sz w:val="32"/>
          <w:szCs w:val="32"/>
        </w:rPr>
        <w:t>175.35万</w:t>
      </w:r>
      <w:r>
        <w:rPr>
          <w:rFonts w:hint="eastAsia" w:ascii="方正仿宋_GBK" w:hAnsi="方正仿宋_GBK" w:eastAsia="方正仿宋_GBK" w:cs="方正仿宋_GBK"/>
          <w:b w:val="0"/>
          <w:bCs w:val="0"/>
          <w:color w:val="auto"/>
          <w:sz w:val="32"/>
          <w:szCs w:val="32"/>
          <w:shd w:val="clear" w:color="auto" w:fill="FFFFFF"/>
        </w:rPr>
        <w:t>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%，其中：授予小微企业合同金额</w:t>
      </w:r>
      <w:r>
        <w:rPr>
          <w:rFonts w:hint="eastAsia" w:ascii="方正仿宋_GBK" w:hAnsi="方正仿宋_GBK" w:eastAsia="方正仿宋_GBK" w:cs="方正仿宋_GBK"/>
          <w:b w:val="0"/>
          <w:bCs w:val="0"/>
          <w:color w:val="auto"/>
          <w:sz w:val="32"/>
          <w:szCs w:val="32"/>
        </w:rPr>
        <w:t>175.35</w:t>
      </w:r>
      <w:r>
        <w:rPr>
          <w:rFonts w:hint="eastAsia" w:ascii="方正仿宋_GBK" w:hAnsi="方正仿宋_GBK" w:eastAsia="方正仿宋_GBK" w:cs="方正仿宋_GBK"/>
          <w:b w:val="0"/>
          <w:bCs w:val="0"/>
          <w:color w:val="auto"/>
          <w:sz w:val="32"/>
          <w:szCs w:val="32"/>
          <w:shd w:val="clear" w:color="auto" w:fill="FFFFFF"/>
        </w:rPr>
        <w:t>万元，占政府采购支出总额的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 xml:space="preserve"> %。主要用于采购</w:t>
      </w:r>
      <w:r>
        <w:rPr>
          <w:rFonts w:hint="eastAsia" w:ascii="方正仿宋_GBK" w:hAnsi="方正仿宋_GBK" w:eastAsia="方正仿宋_GBK" w:cs="方正仿宋_GBK"/>
          <w:b w:val="0"/>
          <w:bCs w:val="0"/>
          <w:color w:val="auto"/>
          <w:sz w:val="32"/>
          <w:szCs w:val="32"/>
          <w:shd w:val="clear" w:color="auto" w:fill="FFFFFF"/>
          <w:lang w:val="en-US" w:eastAsia="zh-CN"/>
        </w:rPr>
        <w:t>巫溪县</w:t>
      </w:r>
      <w:r>
        <w:rPr>
          <w:rFonts w:hint="eastAsia" w:ascii="方正仿宋_GBK" w:hAnsi="方正仿宋_GBK" w:eastAsia="方正仿宋_GBK" w:cs="方正仿宋_GBK"/>
          <w:b w:val="0"/>
          <w:bCs w:val="0"/>
          <w:color w:val="auto"/>
          <w:sz w:val="32"/>
          <w:szCs w:val="32"/>
          <w:shd w:val="clear" w:color="auto" w:fill="FFFFFF"/>
          <w:lang w:eastAsia="zh-CN"/>
        </w:rPr>
        <w:t>农村生活</w:t>
      </w:r>
      <w:r>
        <w:rPr>
          <w:rFonts w:hint="eastAsia" w:ascii="方正仿宋_GBK" w:hAnsi="方正仿宋_GBK" w:eastAsia="方正仿宋_GBK" w:cs="方正仿宋_GBK"/>
          <w:b w:val="0"/>
          <w:bCs w:val="0"/>
          <w:color w:val="auto"/>
          <w:sz w:val="32"/>
          <w:szCs w:val="32"/>
          <w:u w:val="none"/>
          <w:shd w:val="clear" w:color="auto" w:fill="FFFFFF"/>
        </w:rPr>
        <w:t>垃圾分类收集箱、垃圾压缩机及配套设备购买等。较上年决算数减少</w:t>
      </w:r>
      <w:r>
        <w:rPr>
          <w:rFonts w:hint="eastAsia" w:ascii="方正仿宋_GBK" w:hAnsi="方正仿宋_GBK" w:eastAsia="方正仿宋_GBK" w:cs="方正仿宋_GBK"/>
          <w:b w:val="0"/>
          <w:bCs w:val="0"/>
          <w:color w:val="auto"/>
          <w:sz w:val="32"/>
          <w:szCs w:val="32"/>
          <w:u w:val="none"/>
          <w:shd w:val="clear" w:color="auto" w:fill="FFFFFF"/>
          <w:lang w:val="en-US" w:eastAsia="zh-CN"/>
        </w:rPr>
        <w:t>652.93</w:t>
      </w:r>
      <w:r>
        <w:rPr>
          <w:rFonts w:hint="eastAsia" w:ascii="方正仿宋_GBK" w:hAnsi="方正仿宋_GBK" w:eastAsia="方正仿宋_GBK" w:cs="方正仿宋_GBK"/>
          <w:b w:val="0"/>
          <w:bCs w:val="0"/>
          <w:color w:val="auto"/>
          <w:sz w:val="32"/>
          <w:szCs w:val="32"/>
          <w:u w:val="none"/>
          <w:shd w:val="clear" w:color="auto" w:fill="FFFFFF"/>
        </w:rPr>
        <w:t>万元，下降</w:t>
      </w:r>
      <w:r>
        <w:rPr>
          <w:rFonts w:hint="eastAsia" w:ascii="方正仿宋_GBK" w:hAnsi="方正仿宋_GBK" w:eastAsia="方正仿宋_GBK" w:cs="方正仿宋_GBK"/>
          <w:b w:val="0"/>
          <w:bCs w:val="0"/>
          <w:color w:val="auto"/>
          <w:sz w:val="32"/>
          <w:szCs w:val="32"/>
          <w:u w:val="none"/>
          <w:shd w:val="clear" w:color="auto" w:fill="FFFFFF"/>
          <w:lang w:val="en-US" w:eastAsia="zh-CN"/>
        </w:rPr>
        <w:t>78.83</w:t>
      </w:r>
      <w:r>
        <w:rPr>
          <w:rFonts w:hint="eastAsia" w:ascii="方正仿宋_GBK" w:hAnsi="方正仿宋_GBK" w:eastAsia="方正仿宋_GBK" w:cs="方正仿宋_GBK"/>
          <w:b w:val="0"/>
          <w:bCs w:val="0"/>
          <w:color w:val="auto"/>
          <w:sz w:val="32"/>
          <w:szCs w:val="32"/>
          <w:u w:val="none"/>
          <w:shd w:val="clear" w:color="auto" w:fill="FFFFFF"/>
        </w:rPr>
        <w:t>%，主要原因</w:t>
      </w:r>
      <w:r>
        <w:rPr>
          <w:rFonts w:hint="eastAsia" w:ascii="方正仿宋_GBK" w:hAnsi="方正仿宋_GBK" w:eastAsia="方正仿宋_GBK" w:cs="方正仿宋_GBK"/>
          <w:b w:val="0"/>
          <w:bCs w:val="0"/>
          <w:color w:val="auto"/>
          <w:sz w:val="32"/>
          <w:szCs w:val="32"/>
          <w:u w:val="none"/>
          <w:shd w:val="clear" w:color="auto" w:fill="FFFFFF"/>
          <w:lang w:val="en-US" w:eastAsia="zh-CN"/>
        </w:rPr>
        <w:t>是下属单位原购买服务人员相关费用支出调整到项目中去，不再机关政府采购服务中占比</w:t>
      </w:r>
      <w:r>
        <w:rPr>
          <w:rFonts w:hint="eastAsia" w:ascii="方正仿宋_GBK" w:hAnsi="方正仿宋_GBK" w:eastAsia="方正仿宋_GBK" w:cs="方正仿宋_GBK"/>
          <w:b w:val="0"/>
          <w:bCs w:val="0"/>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rPr>
        <w:t>预算绩效管理情况说明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240" w:lineRule="auto"/>
        <w:ind w:firstLine="640" w:firstLineChars="200"/>
        <w:jc w:val="center"/>
        <w:textAlignment w:val="auto"/>
        <w:rPr>
          <w:rFonts w:hint="default"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根据预算绩效管理要求，我单位对</w:t>
      </w:r>
      <w:r>
        <w:rPr>
          <w:rFonts w:hint="eastAsia" w:ascii="方正仿宋_GBK" w:hAnsi="方正仿宋_GBK" w:eastAsia="方正仿宋_GBK" w:cs="方正仿宋_GBK"/>
          <w:b w:val="0"/>
          <w:bCs w:val="0"/>
          <w:sz w:val="32"/>
          <w:szCs w:val="32"/>
          <w:shd w:val="clear" w:color="auto" w:fill="FFFFFF"/>
          <w:lang w:val="en-US" w:eastAsia="zh-CN"/>
        </w:rPr>
        <w:t>19</w:t>
      </w:r>
      <w:r>
        <w:rPr>
          <w:rFonts w:hint="eastAsia" w:ascii="方正仿宋_GBK" w:hAnsi="方正仿宋_GBK" w:eastAsia="方正仿宋_GBK" w:cs="方正仿宋_GBK"/>
          <w:b w:val="0"/>
          <w:bCs w:val="0"/>
          <w:sz w:val="32"/>
          <w:szCs w:val="32"/>
          <w:shd w:val="clear" w:color="auto" w:fill="FFFFFF"/>
        </w:rPr>
        <w:t>个二级项目开展了绩效自评，涉及财政拨款项目支出资金</w:t>
      </w:r>
      <w:r>
        <w:rPr>
          <w:rFonts w:hint="eastAsia" w:ascii="方正仿宋_GBK" w:hAnsi="方正仿宋_GBK" w:eastAsia="方正仿宋_GBK" w:cs="方正仿宋_GBK"/>
          <w:b w:val="0"/>
          <w:bCs w:val="0"/>
          <w:sz w:val="32"/>
          <w:szCs w:val="32"/>
          <w:shd w:val="clear" w:color="auto" w:fill="FFFFFF"/>
          <w:lang w:val="en-US" w:eastAsia="zh-CN"/>
        </w:rPr>
        <w:t>6992.34</w:t>
      </w:r>
      <w:r>
        <w:rPr>
          <w:rFonts w:hint="eastAsia" w:ascii="方正仿宋_GBK" w:hAnsi="方正仿宋_GBK" w:eastAsia="方正仿宋_GBK" w:cs="方正仿宋_GBK"/>
          <w:b w:val="0"/>
          <w:bCs w:val="0"/>
          <w:sz w:val="32"/>
          <w:szCs w:val="32"/>
          <w:shd w:val="clear" w:color="auto" w:fill="FFFFFF"/>
        </w:rPr>
        <w:t>万元</w:t>
      </w:r>
      <w:r>
        <w:rPr>
          <w:rFonts w:hint="eastAsia" w:ascii="方正仿宋_GBK" w:hAnsi="方正仿宋_GBK" w:eastAsia="方正仿宋_GBK" w:cs="方正仿宋_GBK"/>
          <w:b w:val="0"/>
          <w:bCs w:val="0"/>
          <w:sz w:val="32"/>
          <w:szCs w:val="32"/>
          <w:shd w:val="clear" w:color="auto" w:fill="FFFFFF"/>
          <w:lang w:eastAsia="zh-CN"/>
        </w:rPr>
        <w:t>，自评完成情况良好。</w:t>
      </w:r>
      <w:r>
        <w:rPr>
          <w:rFonts w:hint="eastAsia" w:ascii="方正仿宋_GBK" w:hAnsi="方正仿宋_GBK" w:eastAsia="方正仿宋_GBK" w:cs="方正仿宋_GBK"/>
          <w:b w:val="0"/>
          <w:bCs w:val="0"/>
          <w:sz w:val="32"/>
          <w:szCs w:val="32"/>
          <w:shd w:val="clear" w:color="auto" w:fill="FFFFFF"/>
          <w:lang w:val="en-US" w:eastAsia="zh-CN"/>
        </w:rPr>
        <w:t>详见附表。</w:t>
      </w:r>
      <w:r>
        <w:rPr>
          <w:rFonts w:hint="default" w:ascii="方正仿宋_GBK" w:hAnsi="方正仿宋_GBK" w:eastAsia="方正仿宋_GBK" w:cs="方正仿宋_GBK"/>
          <w:b w:val="0"/>
          <w:bCs w:val="0"/>
          <w:sz w:val="32"/>
          <w:szCs w:val="32"/>
          <w:shd w:val="clear" w:color="auto" w:fill="FFFFFF"/>
          <w:lang w:val="en-US" w:eastAsia="zh-CN"/>
        </w:rPr>
        <w:drawing>
          <wp:inline distT="0" distB="0" distL="114300" distR="114300">
            <wp:extent cx="5881370" cy="4627880"/>
            <wp:effectExtent l="0" t="0" r="5080" b="127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881370" cy="46278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（二）部门绩效评价情况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我部门未组织开展绩效评价。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（一）财政拨款收入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（二）事业收入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楷体_GBK" w:hAnsi="方正楷体_GBK" w:eastAsia="方正楷体_GBK" w:cs="方正楷体_GBK"/>
          <w:sz w:val="32"/>
          <w:szCs w:val="32"/>
          <w:lang w:eastAsia="zh-CN"/>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（四）其他收入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（五）使用非财政拨款结余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（六）年初结转和结余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（七）结余分配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（十一）经营支出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（十二）“三公”经费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（十三）机关运行经费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（十四）工资福利支出（支出经济分类科目类级）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（十五）商品和服务支出（支出经济分类科目类级）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（十六）对个人和家庭的补助（支出经济分类科目类级）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 （十七）其他资本性支出（支出经济分类科目类级）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51520334</w:t>
      </w:r>
      <w:r>
        <w:rPr>
          <w:rFonts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80" w:lineRule="exact"/>
        <w:ind w:firstLine="420" w:firstLineChars="200"/>
        <w:textAlignment w:val="auto"/>
        <w:rPr>
          <w:rFonts w:hint="default" w:cs="宋体"/>
          <w:b w:val="0"/>
          <w:bCs w:val="0"/>
          <w:sz w:val="21"/>
          <w:szCs w:val="21"/>
        </w:rPr>
      </w:pPr>
    </w:p>
    <w:p>
      <w:pPr>
        <w:keepNext w:val="0"/>
        <w:keepLines w:val="0"/>
        <w:pageBreakBefore w:val="0"/>
        <w:widowControl/>
        <w:kinsoku/>
        <w:wordWrap/>
        <w:overflowPunct/>
        <w:topLinePunct w:val="0"/>
        <w:autoSpaceDN/>
        <w:bidi w:val="0"/>
        <w:adjustRightInd/>
        <w:spacing w:line="580" w:lineRule="exact"/>
        <w:ind w:firstLine="420" w:firstLineChars="200"/>
        <w:textAlignment w:val="auto"/>
        <w:rPr>
          <w:rFonts w:hint="default" w:cs="宋体"/>
          <w:b w:val="0"/>
          <w:bCs w:val="0"/>
          <w:sz w:val="21"/>
          <w:szCs w:val="21"/>
        </w:rPr>
        <w:sectPr>
          <w:headerReference r:id="rId3" w:type="default"/>
          <w:footerReference r:id="rId4" w:type="default"/>
          <w:pgSz w:w="11907" w:h="16839"/>
          <w:pgMar w:top="1440" w:right="1080" w:bottom="1440" w:left="1560" w:header="0" w:footer="283" w:gutter="0"/>
          <w:pgNumType w:fmt="numberInDash"/>
          <w:cols w:space="720" w:num="1"/>
          <w:docGrid w:type="lines" w:linePitch="326" w:charSpace="0"/>
        </w:sectPr>
      </w:pPr>
    </w:p>
    <w:tbl>
      <w:tblPr>
        <w:tblStyle w:val="9"/>
        <w:tblW w:w="5005" w:type="pct"/>
        <w:jc w:val="center"/>
        <w:tblLayout w:type="autofit"/>
        <w:tblCellMar>
          <w:top w:w="0" w:type="dxa"/>
          <w:left w:w="0" w:type="dxa"/>
          <w:bottom w:w="0" w:type="dxa"/>
          <w:right w:w="0" w:type="dxa"/>
        </w:tblCellMar>
      </w:tblPr>
      <w:tblGrid>
        <w:gridCol w:w="4660"/>
        <w:gridCol w:w="1837"/>
        <w:gridCol w:w="4375"/>
        <w:gridCol w:w="3131"/>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公开01表</w:t>
            </w:r>
          </w:p>
        </w:tc>
      </w:tr>
      <w:tr>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r>
              <w:rPr>
                <w:rFonts w:cs="宋体"/>
                <w:b w:val="0"/>
                <w:bCs w:val="0"/>
                <w:sz w:val="20"/>
                <w:szCs w:val="20"/>
              </w:rPr>
              <w:t>公开单位：</w:t>
            </w:r>
            <w:r>
              <w:rPr>
                <w:b w:val="0"/>
                <w:bCs w:val="0"/>
                <w:sz w:val="20"/>
              </w:rPr>
              <w:t>重庆市巫溪县城市管理局（本级）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6,862.34</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6,255.01</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486.21</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r>
    </w:tbl>
    <w:p>
      <w:pPr>
        <w:spacing w:line="240" w:lineRule="exact"/>
        <w:rPr>
          <w:rFonts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p>
    <w:tbl>
      <w:tblPr>
        <w:tblStyle w:val="9"/>
        <w:tblW w:w="5000" w:type="pct"/>
        <w:jc w:val="center"/>
        <w:tblLayout w:type="fixed"/>
        <w:tblCellMar>
          <w:top w:w="0" w:type="dxa"/>
          <w:left w:w="0" w:type="dxa"/>
          <w:bottom w:w="0" w:type="dxa"/>
          <w:right w:w="0" w:type="dxa"/>
        </w:tblCellMar>
      </w:tblPr>
      <w:tblGrid>
        <w:gridCol w:w="1549"/>
        <w:gridCol w:w="2885"/>
        <w:gridCol w:w="1121"/>
        <w:gridCol w:w="1121"/>
        <w:gridCol w:w="1121"/>
        <w:gridCol w:w="1121"/>
        <w:gridCol w:w="1243"/>
        <w:gridCol w:w="1189"/>
        <w:gridCol w:w="1309"/>
        <w:gridCol w:w="1329"/>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b w:val="0"/>
                <w:bCs w:val="0"/>
                <w:sz w:val="20"/>
              </w:rPr>
              <w:t>重庆市巫溪县城市管理局（本级）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公开02表</w:t>
            </w:r>
          </w:p>
        </w:tc>
      </w:tr>
      <w:tr>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6,255.01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6,255.01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1,755.01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1,755.01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500.18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500.18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486.21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486.21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2136799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9"/>
        <w:tblW w:w="5000" w:type="pct"/>
        <w:jc w:val="center"/>
        <w:tblLayout w:type="autofit"/>
        <w:tblCellMar>
          <w:top w:w="0" w:type="dxa"/>
          <w:left w:w="0" w:type="dxa"/>
          <w:bottom w:w="0" w:type="dxa"/>
          <w:right w:w="0" w:type="dxa"/>
        </w:tblCellMar>
      </w:tblPr>
      <w:tblGrid>
        <w:gridCol w:w="1630"/>
        <w:gridCol w:w="3630"/>
        <w:gridCol w:w="1391"/>
        <w:gridCol w:w="1464"/>
        <w:gridCol w:w="1465"/>
        <w:gridCol w:w="1451"/>
        <w:gridCol w:w="1451"/>
        <w:gridCol w:w="1507"/>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 xml:space="preserve">重庆市巫溪县城市管理局（本级）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公开03表</w:t>
            </w:r>
          </w:p>
        </w:tc>
      </w:tr>
      <w:tr>
        <w:tblPrEx>
          <w:tblCellMar>
            <w:top w:w="0" w:type="dxa"/>
            <w:left w:w="0" w:type="dxa"/>
            <w:bottom w:w="0" w:type="dxa"/>
            <w:right w:w="0" w:type="dxa"/>
          </w:tblCellMar>
        </w:tblPrEx>
        <w:trPr>
          <w:trHeight w:val="342" w:hRule="atLeast"/>
          <w:jc w:val="center"/>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6,992.34</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449.14</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6,543.21</w:t>
            </w: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6,255.01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355.01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5,900.00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1,755.01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355.01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500.18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0.18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486.21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486.21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2136799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9"/>
        <w:tblW w:w="4790" w:type="pct"/>
        <w:jc w:val="center"/>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b w:val="0"/>
                <w:bCs w:val="0"/>
                <w:color w:val="000000"/>
                <w:sz w:val="20"/>
                <w:szCs w:val="20"/>
              </w:rPr>
            </w:pPr>
            <w:r>
              <w:rPr>
                <w:rFonts w:cs="宋体"/>
                <w:b w:val="0"/>
                <w:bCs w:val="0"/>
                <w:color w:val="000000"/>
                <w:sz w:val="20"/>
                <w:szCs w:val="20"/>
              </w:rPr>
              <w:t>公开04表</w:t>
            </w:r>
          </w:p>
        </w:tc>
      </w:tr>
      <w:tr>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6,862.34</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130.00</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57.01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57.01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12.82</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12.82</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157.00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157.00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6,255.01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6,255.01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486.21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356.21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130.00</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24.29</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24.29</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6,992.34</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6,992.34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6,862.34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130.00</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6,992.34</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6,992.34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6,862.34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130.00</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5000" w:type="pct"/>
        <w:jc w:val="center"/>
        <w:tblLayout w:type="autofit"/>
        <w:tblCellMar>
          <w:top w:w="0" w:type="dxa"/>
          <w:left w:w="0" w:type="dxa"/>
          <w:bottom w:w="0" w:type="dxa"/>
          <w:right w:w="0" w:type="dxa"/>
        </w:tblCellMar>
      </w:tblPr>
      <w:tblGrid>
        <w:gridCol w:w="1589"/>
        <w:gridCol w:w="3630"/>
        <w:gridCol w:w="2918"/>
        <w:gridCol w:w="2919"/>
        <w:gridCol w:w="2933"/>
      </w:tblGrid>
      <w:tr>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公开05表</w:t>
            </w:r>
          </w:p>
        </w:tc>
      </w:tr>
      <w:tr>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6,862.34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449.14</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6,413.21</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57.01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2.78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8.75</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32.85</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12.63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12.82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157.00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6,255.01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355.01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5,900.00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1,755.01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355.01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354.83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500.18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0.18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1,950.00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2,550.00</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356.21</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349.92</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6.29</w:t>
            </w: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24.29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4994" w:type="pct"/>
        <w:jc w:val="center"/>
        <w:tblLayout w:type="fixed"/>
        <w:tblCellMar>
          <w:top w:w="0" w:type="dxa"/>
          <w:left w:w="0" w:type="dxa"/>
          <w:bottom w:w="0" w:type="dxa"/>
          <w:right w:w="0" w:type="dxa"/>
        </w:tblCellMar>
      </w:tblPr>
      <w:tblGrid>
        <w:gridCol w:w="385"/>
        <w:gridCol w:w="1742"/>
        <w:gridCol w:w="875"/>
        <w:gridCol w:w="2054"/>
        <w:gridCol w:w="1750"/>
        <w:gridCol w:w="1505"/>
        <w:gridCol w:w="736"/>
        <w:gridCol w:w="3208"/>
        <w:gridCol w:w="1718"/>
      </w:tblGrid>
      <w:tr>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公开06表</w:t>
            </w:r>
          </w:p>
        </w:tc>
      </w:tr>
      <w:tr>
        <w:tblPrEx>
          <w:tblCellMar>
            <w:top w:w="0" w:type="dxa"/>
            <w:left w:w="0" w:type="dxa"/>
            <w:bottom w:w="0" w:type="dxa"/>
            <w:right w:w="0" w:type="dxa"/>
          </w:tblCellMar>
        </w:tblPrEx>
        <w:trPr>
          <w:trHeight w:val="90" w:hRule="atLeast"/>
          <w:jc w:val="center"/>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389.32</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45.28</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3.00</w:t>
            </w: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68.36</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108.08</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3.00</w:t>
            </w: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69.65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60.00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32.85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12.63</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2.20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12.82</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0.64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24.29</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11.54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4.10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10.74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0.80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0.84</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1.76</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8.00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8.89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0.18</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b w:val="0"/>
                <w:bCs w:val="0"/>
                <w:color w:val="000000"/>
                <w:sz w:val="18"/>
                <w:szCs w:val="18"/>
              </w:rPr>
            </w:pPr>
            <w:r>
              <w:rPr>
                <w:rFonts w:cs="宋体"/>
                <w:b w:val="0"/>
                <w:bCs w:val="0"/>
                <w:color w:val="000000"/>
                <w:sz w:val="18"/>
                <w:szCs w:val="18"/>
              </w:rPr>
              <w:t>400.86</w:t>
            </w:r>
            <w:r>
              <w:rPr>
                <w:b w:val="0"/>
                <w:bCs w:val="0"/>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48.28</w:t>
            </w:r>
            <w:r>
              <w:rPr>
                <w:b w:val="0"/>
                <w:bCs w:val="0"/>
                <w:color w:val="000000"/>
                <w:sz w:val="18"/>
              </w:rPr>
              <w:t xml:space="preserve"> </w:t>
            </w:r>
          </w:p>
        </w:tc>
      </w:tr>
    </w:tbl>
    <w:p>
      <w:pPr>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5000" w:type="pct"/>
        <w:jc w:val="center"/>
        <w:tblLayout w:type="autofit"/>
        <w:tblCellMar>
          <w:top w:w="0" w:type="dxa"/>
          <w:left w:w="0" w:type="dxa"/>
          <w:bottom w:w="0" w:type="dxa"/>
          <w:right w:w="0" w:type="dxa"/>
        </w:tblCellMar>
      </w:tblPr>
      <w:tblGrid>
        <w:gridCol w:w="1686"/>
        <w:gridCol w:w="2809"/>
        <w:gridCol w:w="1553"/>
        <w:gridCol w:w="1553"/>
        <w:gridCol w:w="1553"/>
        <w:gridCol w:w="1553"/>
        <w:gridCol w:w="1612"/>
        <w:gridCol w:w="1670"/>
      </w:tblGrid>
      <w:tr>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公开07表</w:t>
            </w:r>
          </w:p>
        </w:tc>
      </w:tr>
      <w:tr>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2136799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备注：1.本表反映单位本年度政府性基金预算财政拨款收入支出及结转和结余情况。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9"/>
        <w:tblW w:w="5000" w:type="pct"/>
        <w:jc w:val="center"/>
        <w:tblLayout w:type="autofit"/>
        <w:tblCellMar>
          <w:top w:w="0" w:type="dxa"/>
          <w:left w:w="0" w:type="dxa"/>
          <w:bottom w:w="0" w:type="dxa"/>
          <w:right w:w="0" w:type="dxa"/>
        </w:tblCellMar>
      </w:tblPr>
      <w:tblGrid>
        <w:gridCol w:w="1711"/>
        <w:gridCol w:w="2784"/>
        <w:gridCol w:w="2980"/>
        <w:gridCol w:w="182"/>
        <w:gridCol w:w="3162"/>
        <w:gridCol w:w="70"/>
        <w:gridCol w:w="3100"/>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公开08表</w:t>
            </w:r>
          </w:p>
        </w:tc>
      </w:tr>
      <w:tr>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r>
        <w:rPr>
          <w:rFonts w:hint="default" w:cs="宋体"/>
          <w:b w:val="0"/>
          <w:bCs w:val="0"/>
          <w:sz w:val="21"/>
          <w:szCs w:val="21"/>
        </w:rPr>
        <w:br w:type="page"/>
      </w:r>
    </w:p>
    <w:tbl>
      <w:tblPr>
        <w:tblStyle w:val="9"/>
        <w:tblW w:w="4877" w:type="pct"/>
        <w:jc w:val="center"/>
        <w:tblLayout w:type="fixed"/>
        <w:tblCellMar>
          <w:top w:w="0" w:type="dxa"/>
          <w:left w:w="170" w:type="dxa"/>
          <w:bottom w:w="0" w:type="dxa"/>
          <w:right w:w="170" w:type="dxa"/>
        </w:tblCellMar>
      </w:tblPr>
      <w:tblGrid>
        <w:gridCol w:w="3676"/>
        <w:gridCol w:w="1970"/>
        <w:gridCol w:w="1925"/>
        <w:gridCol w:w="4115"/>
        <w:gridCol w:w="1959"/>
      </w:tblGrid>
      <w:tr>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机构运行信息表</w:t>
            </w:r>
          </w:p>
        </w:tc>
      </w:tr>
      <w:tr>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公开09表</w:t>
            </w:r>
          </w:p>
        </w:tc>
      </w:tr>
      <w:tr>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重庆市巫溪县城市管理局（本级）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48.28</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12.10</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12.10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48.28</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8.00</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8.00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 xml:space="preserve">56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8.00</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8.00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w:t>
            </w:r>
            <w:bookmarkStart w:id="0" w:name="_GoBack"/>
            <w:r>
              <w:rPr>
                <w:rFonts w:cs="宋体"/>
                <w:b w:val="0"/>
                <w:bCs w:val="0"/>
                <w:color w:val="000000"/>
                <w:sz w:val="16"/>
                <w:szCs w:val="16"/>
              </w:rPr>
              <w:t>接待</w:t>
            </w:r>
            <w:bookmarkEnd w:id="0"/>
            <w:r>
              <w:rPr>
                <w:rFonts w:cs="宋体"/>
                <w:b w:val="0"/>
                <w:bCs w:val="0"/>
                <w:color w:val="000000"/>
                <w:sz w:val="16"/>
                <w:szCs w:val="16"/>
              </w:rPr>
              <w:t>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4.10</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4.10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4.10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3</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53</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3</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52</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175.35</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175.35</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515</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175.35</w:t>
            </w:r>
            <w:r>
              <w:rPr>
                <w:b w:val="0"/>
                <w:bCs w:val="0"/>
                <w:color w:val="000000"/>
                <w:sz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175.35</w:t>
            </w:r>
            <w:r>
              <w:rPr>
                <w:b w:val="0"/>
                <w:bCs w:val="0"/>
                <w:color w:val="000000"/>
                <w:sz w:val="16"/>
              </w:rPr>
              <w:t xml:space="preserve"> </w:t>
            </w:r>
          </w:p>
        </w:tc>
      </w:tr>
      <w:tr>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r>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1.50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bl>
    <w:p>
      <w:pPr>
        <w:rPr>
          <w:rFonts w:hint="default" w:cs="宋体"/>
          <w:b w:val="0"/>
          <w:bCs w:val="0"/>
          <w:sz w:val="21"/>
          <w:szCs w:val="21"/>
        </w:rPr>
      </w:pPr>
      <w:r>
        <w:rPr>
          <w:rFonts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p>
    <w:sectPr>
      <w:pgSz w:w="16839" w:h="11907" w:orient="landscape"/>
      <w:pgMar w:top="839" w:right="1440" w:bottom="921" w:left="1440" w:header="0" w:footer="283" w:gutter="0"/>
      <w:pgNumType w:fmt="numberInDash"/>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DokChampa">
    <w:panose1 w:val="020B0604020202020204"/>
    <w:charset w:val="00"/>
    <w:family w:val="auto"/>
    <w:pitch w:val="default"/>
    <w:sig w:usb0="03000003" w:usb1="00000000" w:usb2="00000000" w:usb3="00000000" w:csb0="4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5"/>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B03CCD"/>
    <w:rsid w:val="001D3BB7"/>
    <w:rsid w:val="002B254B"/>
    <w:rsid w:val="003019DE"/>
    <w:rsid w:val="00463775"/>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5E2209"/>
    <w:rsid w:val="01F3521E"/>
    <w:rsid w:val="0206763D"/>
    <w:rsid w:val="02EE0AA5"/>
    <w:rsid w:val="035B5998"/>
    <w:rsid w:val="03986E49"/>
    <w:rsid w:val="03B87EA0"/>
    <w:rsid w:val="03E3214F"/>
    <w:rsid w:val="044C50BA"/>
    <w:rsid w:val="051903BD"/>
    <w:rsid w:val="05A36F5B"/>
    <w:rsid w:val="05BC6D49"/>
    <w:rsid w:val="06194FF1"/>
    <w:rsid w:val="06A2550B"/>
    <w:rsid w:val="06A27D38"/>
    <w:rsid w:val="06F80EE2"/>
    <w:rsid w:val="07001CCA"/>
    <w:rsid w:val="075678DB"/>
    <w:rsid w:val="079D7CC7"/>
    <w:rsid w:val="07D53144"/>
    <w:rsid w:val="08051BCA"/>
    <w:rsid w:val="085B05E6"/>
    <w:rsid w:val="086C12F4"/>
    <w:rsid w:val="08705944"/>
    <w:rsid w:val="08A50B9E"/>
    <w:rsid w:val="08BA052C"/>
    <w:rsid w:val="08DB07BA"/>
    <w:rsid w:val="0969353F"/>
    <w:rsid w:val="098305D0"/>
    <w:rsid w:val="0A3317EA"/>
    <w:rsid w:val="0A5C4B69"/>
    <w:rsid w:val="0A86124A"/>
    <w:rsid w:val="0AB54CC0"/>
    <w:rsid w:val="0B3477D7"/>
    <w:rsid w:val="0B9335CE"/>
    <w:rsid w:val="0BF2311A"/>
    <w:rsid w:val="0C7927C4"/>
    <w:rsid w:val="0C9B098C"/>
    <w:rsid w:val="0CA2140E"/>
    <w:rsid w:val="0CE06DF4"/>
    <w:rsid w:val="0D673E11"/>
    <w:rsid w:val="0DDA54E4"/>
    <w:rsid w:val="0E3A5F83"/>
    <w:rsid w:val="0F4B769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25445"/>
    <w:rsid w:val="13FD55AB"/>
    <w:rsid w:val="14200702"/>
    <w:rsid w:val="149A3A81"/>
    <w:rsid w:val="163A6CEE"/>
    <w:rsid w:val="173708E3"/>
    <w:rsid w:val="17C374FC"/>
    <w:rsid w:val="182E4AB6"/>
    <w:rsid w:val="188D1190"/>
    <w:rsid w:val="189079DC"/>
    <w:rsid w:val="189B0D0B"/>
    <w:rsid w:val="189D48D8"/>
    <w:rsid w:val="18B43F7C"/>
    <w:rsid w:val="194712CF"/>
    <w:rsid w:val="194A1770"/>
    <w:rsid w:val="19B906A4"/>
    <w:rsid w:val="1B285400"/>
    <w:rsid w:val="1B6F15B6"/>
    <w:rsid w:val="1BAA2EDC"/>
    <w:rsid w:val="1BBF418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50257"/>
    <w:rsid w:val="21556F04"/>
    <w:rsid w:val="22403BD3"/>
    <w:rsid w:val="230E5B7F"/>
    <w:rsid w:val="239C33AF"/>
    <w:rsid w:val="24B92327"/>
    <w:rsid w:val="24C14514"/>
    <w:rsid w:val="24DA10E2"/>
    <w:rsid w:val="2533755C"/>
    <w:rsid w:val="25791755"/>
    <w:rsid w:val="26396DF4"/>
    <w:rsid w:val="26FE10CE"/>
    <w:rsid w:val="27167136"/>
    <w:rsid w:val="271B442C"/>
    <w:rsid w:val="27B23302"/>
    <w:rsid w:val="29310A5F"/>
    <w:rsid w:val="29C37A35"/>
    <w:rsid w:val="2A076083"/>
    <w:rsid w:val="2A265CF5"/>
    <w:rsid w:val="2A73162E"/>
    <w:rsid w:val="2B167953"/>
    <w:rsid w:val="2B200583"/>
    <w:rsid w:val="2B8209DE"/>
    <w:rsid w:val="2C636760"/>
    <w:rsid w:val="2C6762A3"/>
    <w:rsid w:val="2FCA4B37"/>
    <w:rsid w:val="2FE029D7"/>
    <w:rsid w:val="2FF06E00"/>
    <w:rsid w:val="30586FEC"/>
    <w:rsid w:val="30E54DC4"/>
    <w:rsid w:val="315F0B22"/>
    <w:rsid w:val="31D84415"/>
    <w:rsid w:val="32285F6F"/>
    <w:rsid w:val="32763426"/>
    <w:rsid w:val="32770556"/>
    <w:rsid w:val="329C0913"/>
    <w:rsid w:val="32AA0460"/>
    <w:rsid w:val="3337290D"/>
    <w:rsid w:val="339A78DB"/>
    <w:rsid w:val="33E31118"/>
    <w:rsid w:val="33EF7674"/>
    <w:rsid w:val="342A35F2"/>
    <w:rsid w:val="342D7BC6"/>
    <w:rsid w:val="34431D94"/>
    <w:rsid w:val="352930DB"/>
    <w:rsid w:val="35573069"/>
    <w:rsid w:val="355F6038"/>
    <w:rsid w:val="358C217E"/>
    <w:rsid w:val="35B30C87"/>
    <w:rsid w:val="36C9128A"/>
    <w:rsid w:val="37841E99"/>
    <w:rsid w:val="37BF1123"/>
    <w:rsid w:val="383C3F15"/>
    <w:rsid w:val="38BE4696"/>
    <w:rsid w:val="3939115E"/>
    <w:rsid w:val="396C5930"/>
    <w:rsid w:val="39B82A39"/>
    <w:rsid w:val="39C42CA8"/>
    <w:rsid w:val="39DC4FD6"/>
    <w:rsid w:val="39F03D7A"/>
    <w:rsid w:val="39F33306"/>
    <w:rsid w:val="3A2C1C67"/>
    <w:rsid w:val="3AC6339E"/>
    <w:rsid w:val="3ADD7F09"/>
    <w:rsid w:val="3B1705E5"/>
    <w:rsid w:val="3B18334B"/>
    <w:rsid w:val="3B36794F"/>
    <w:rsid w:val="3B6F6EE0"/>
    <w:rsid w:val="3BE55BBD"/>
    <w:rsid w:val="3C566AD6"/>
    <w:rsid w:val="3C594871"/>
    <w:rsid w:val="3C6A5B02"/>
    <w:rsid w:val="3CD05BD5"/>
    <w:rsid w:val="3D2757A1"/>
    <w:rsid w:val="3D2F31A3"/>
    <w:rsid w:val="3D3D4FC4"/>
    <w:rsid w:val="3DDF3AB1"/>
    <w:rsid w:val="3E1D0952"/>
    <w:rsid w:val="3E42660A"/>
    <w:rsid w:val="3E6F065E"/>
    <w:rsid w:val="3E7555B1"/>
    <w:rsid w:val="3E787ED9"/>
    <w:rsid w:val="3F032E93"/>
    <w:rsid w:val="3F0527E5"/>
    <w:rsid w:val="3F694D83"/>
    <w:rsid w:val="3F885DCC"/>
    <w:rsid w:val="3FCD675E"/>
    <w:rsid w:val="4004000C"/>
    <w:rsid w:val="402B7546"/>
    <w:rsid w:val="40BD5482"/>
    <w:rsid w:val="411B6CE5"/>
    <w:rsid w:val="412070D7"/>
    <w:rsid w:val="41314E40"/>
    <w:rsid w:val="41977722"/>
    <w:rsid w:val="41C6428B"/>
    <w:rsid w:val="41D17442"/>
    <w:rsid w:val="41E0734B"/>
    <w:rsid w:val="426C1EA8"/>
    <w:rsid w:val="42736402"/>
    <w:rsid w:val="42E86A87"/>
    <w:rsid w:val="43307B09"/>
    <w:rsid w:val="439A3EB9"/>
    <w:rsid w:val="43BB152F"/>
    <w:rsid w:val="44C37687"/>
    <w:rsid w:val="458147A4"/>
    <w:rsid w:val="45CB699A"/>
    <w:rsid w:val="465B470D"/>
    <w:rsid w:val="466C0BF0"/>
    <w:rsid w:val="469D6AD4"/>
    <w:rsid w:val="471E6C84"/>
    <w:rsid w:val="4748792B"/>
    <w:rsid w:val="475D719D"/>
    <w:rsid w:val="47674801"/>
    <w:rsid w:val="47A466B5"/>
    <w:rsid w:val="48225EF7"/>
    <w:rsid w:val="488F422B"/>
    <w:rsid w:val="48E36915"/>
    <w:rsid w:val="48E83C36"/>
    <w:rsid w:val="48EB6572"/>
    <w:rsid w:val="495C4A24"/>
    <w:rsid w:val="497135DF"/>
    <w:rsid w:val="4A263DF2"/>
    <w:rsid w:val="4A6F6675"/>
    <w:rsid w:val="4B135857"/>
    <w:rsid w:val="4B7951CB"/>
    <w:rsid w:val="4B7C315C"/>
    <w:rsid w:val="4DAC4ACA"/>
    <w:rsid w:val="4DBE01D2"/>
    <w:rsid w:val="4E6B1F11"/>
    <w:rsid w:val="4EBD7DF4"/>
    <w:rsid w:val="4ECA0EC4"/>
    <w:rsid w:val="4F0C6BA3"/>
    <w:rsid w:val="4F186D58"/>
    <w:rsid w:val="4F91447A"/>
    <w:rsid w:val="50F06B6E"/>
    <w:rsid w:val="51D21804"/>
    <w:rsid w:val="52234D33"/>
    <w:rsid w:val="522F6E0C"/>
    <w:rsid w:val="52463BA1"/>
    <w:rsid w:val="52F163D4"/>
    <w:rsid w:val="531A2DB4"/>
    <w:rsid w:val="537667C2"/>
    <w:rsid w:val="53C0244D"/>
    <w:rsid w:val="53DD4D4E"/>
    <w:rsid w:val="53E578CE"/>
    <w:rsid w:val="541330F0"/>
    <w:rsid w:val="54272666"/>
    <w:rsid w:val="543B029D"/>
    <w:rsid w:val="54861779"/>
    <w:rsid w:val="552256E1"/>
    <w:rsid w:val="554E5773"/>
    <w:rsid w:val="555417FA"/>
    <w:rsid w:val="555829E0"/>
    <w:rsid w:val="555A3CBC"/>
    <w:rsid w:val="5582012B"/>
    <w:rsid w:val="558E4E05"/>
    <w:rsid w:val="55BE2E85"/>
    <w:rsid w:val="560C7C40"/>
    <w:rsid w:val="564E3360"/>
    <w:rsid w:val="56530F5D"/>
    <w:rsid w:val="567700D3"/>
    <w:rsid w:val="56FF7E9E"/>
    <w:rsid w:val="578867FC"/>
    <w:rsid w:val="5842572D"/>
    <w:rsid w:val="58667C60"/>
    <w:rsid w:val="59353326"/>
    <w:rsid w:val="597E1DFB"/>
    <w:rsid w:val="5A3B59D6"/>
    <w:rsid w:val="5AD134D8"/>
    <w:rsid w:val="5B020547"/>
    <w:rsid w:val="5C263CE4"/>
    <w:rsid w:val="5C5D2777"/>
    <w:rsid w:val="5C6C2D78"/>
    <w:rsid w:val="5CF66BF3"/>
    <w:rsid w:val="5D290C69"/>
    <w:rsid w:val="5E1F41D9"/>
    <w:rsid w:val="5EC61CAD"/>
    <w:rsid w:val="5EE424BE"/>
    <w:rsid w:val="5F2D4A41"/>
    <w:rsid w:val="601C1966"/>
    <w:rsid w:val="60382DC1"/>
    <w:rsid w:val="60922BEA"/>
    <w:rsid w:val="60C74F6C"/>
    <w:rsid w:val="61025A59"/>
    <w:rsid w:val="613D5BBC"/>
    <w:rsid w:val="61536C39"/>
    <w:rsid w:val="62944DD7"/>
    <w:rsid w:val="6319381F"/>
    <w:rsid w:val="63C25DC5"/>
    <w:rsid w:val="63C62057"/>
    <w:rsid w:val="64571EF5"/>
    <w:rsid w:val="647247B3"/>
    <w:rsid w:val="64FB113D"/>
    <w:rsid w:val="65222409"/>
    <w:rsid w:val="656152C6"/>
    <w:rsid w:val="6587477F"/>
    <w:rsid w:val="658C3A08"/>
    <w:rsid w:val="65C031CA"/>
    <w:rsid w:val="65CE6852"/>
    <w:rsid w:val="66267C04"/>
    <w:rsid w:val="663F505A"/>
    <w:rsid w:val="66EE5541"/>
    <w:rsid w:val="67706AFD"/>
    <w:rsid w:val="67924660"/>
    <w:rsid w:val="68407834"/>
    <w:rsid w:val="6883293E"/>
    <w:rsid w:val="688412AD"/>
    <w:rsid w:val="68EB1B71"/>
    <w:rsid w:val="6A6C7940"/>
    <w:rsid w:val="6AAD2300"/>
    <w:rsid w:val="6B474EF5"/>
    <w:rsid w:val="6C0A5AC5"/>
    <w:rsid w:val="6C560CAE"/>
    <w:rsid w:val="6C576495"/>
    <w:rsid w:val="6D826E26"/>
    <w:rsid w:val="6D903FF5"/>
    <w:rsid w:val="6DA955B8"/>
    <w:rsid w:val="6DE346AB"/>
    <w:rsid w:val="6DE5391A"/>
    <w:rsid w:val="6EFD1324"/>
    <w:rsid w:val="6F5A53AC"/>
    <w:rsid w:val="6FAC003D"/>
    <w:rsid w:val="6FE55E12"/>
    <w:rsid w:val="6FFB2E76"/>
    <w:rsid w:val="703025A3"/>
    <w:rsid w:val="708F6F7F"/>
    <w:rsid w:val="70D94BD3"/>
    <w:rsid w:val="71C34D91"/>
    <w:rsid w:val="72DB435C"/>
    <w:rsid w:val="72E2613A"/>
    <w:rsid w:val="72F749F6"/>
    <w:rsid w:val="72F771F4"/>
    <w:rsid w:val="73934AD2"/>
    <w:rsid w:val="73EB60AF"/>
    <w:rsid w:val="750837F0"/>
    <w:rsid w:val="752F2E69"/>
    <w:rsid w:val="754758CF"/>
    <w:rsid w:val="7642475A"/>
    <w:rsid w:val="764F62AB"/>
    <w:rsid w:val="765C45EC"/>
    <w:rsid w:val="768A7619"/>
    <w:rsid w:val="76EC49A6"/>
    <w:rsid w:val="772E1EBA"/>
    <w:rsid w:val="781926BC"/>
    <w:rsid w:val="796D60A4"/>
    <w:rsid w:val="79A031D5"/>
    <w:rsid w:val="7A00139B"/>
    <w:rsid w:val="7A06589A"/>
    <w:rsid w:val="7A1525F7"/>
    <w:rsid w:val="7B183382"/>
    <w:rsid w:val="7B420052"/>
    <w:rsid w:val="7BD06A28"/>
    <w:rsid w:val="7C3A7C0B"/>
    <w:rsid w:val="7C5248E4"/>
    <w:rsid w:val="7C566698"/>
    <w:rsid w:val="7C5866A3"/>
    <w:rsid w:val="7D7406BB"/>
    <w:rsid w:val="7DE94331"/>
    <w:rsid w:val="7E7D5217"/>
    <w:rsid w:val="7F446A19"/>
    <w:rsid w:val="7F640354"/>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2662</Words>
  <Characters>15175</Characters>
  <Lines>126</Lines>
  <Paragraphs>35</Paragraphs>
  <TotalTime>11</TotalTime>
  <ScaleCrop>false</ScaleCrop>
  <LinksUpToDate>false</LinksUpToDate>
  <CharactersWithSpaces>17802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2024-09-23T02:12:00Z</dcterms:created>
  <dc:creator>Administrator</dc:creator>
  <cp:lastModifiedBy>李刚毅</cp:lastModifiedBy>
  <dcterms:modified xsi:type="dcterms:W3CDTF">2024-10-08T03:22:31Z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