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重庆市巫溪县房屋管理服务中心</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2023年度部门决算公开说明</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一、部门基本情况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负责对辖区内各房地产开发项目的市场交易行为实施日常监管检查；交易合同备案登记；房地产纠纷调处；对全县商品房预售进行日常监管；对商品房预售进行合同备案登记</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研究拟定并组织实施保障性住房的配套办法和政策以及发展规划和年度计划；负责廉租住房保障资金的筹措、协调落实并加强管理；发放租赁补贴专项补助资金；住房保障审批；负责保障性住房建设项目的筹备、实施和各项日常管理工作</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拟定我县的物业管理配套办法和政策；对物业管理工作进行指导和协调；实施物业专项维修资金的收取和管理；实施对物业服务企业的监督管理</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贯彻执行国家有关房屋安全法律法规；负责全县城镇房屋安全管理工作，指导各乡镇（街道）、部门对危旧房的安全排查、监管和隐患整治；负责城镇房屋安全鉴定管理工作；对全县各类房屋进行安全技术鉴定并出具鉴定报告</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5.对全县城镇房屋进行白蚁防治管理。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6.实施全县直管公房的管理和维护。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目前</w:t>
      </w:r>
      <w:r>
        <w:rPr>
          <w:rFonts w:hint="eastAsia" w:ascii="方正仿宋_GBK" w:hAnsi="方正仿宋_GBK" w:eastAsia="方正仿宋_GBK" w:cs="方正仿宋_GBK"/>
          <w:sz w:val="32"/>
          <w:szCs w:val="32"/>
          <w:lang w:eastAsia="zh-CN"/>
        </w:rPr>
        <w:t>本部门</w:t>
      </w:r>
      <w:r>
        <w:rPr>
          <w:rFonts w:hint="eastAsia" w:ascii="方正仿宋_GBK" w:hAnsi="方正仿宋_GBK" w:eastAsia="方正仿宋_GBK" w:cs="方正仿宋_GBK"/>
          <w:sz w:val="32"/>
          <w:szCs w:val="32"/>
        </w:rPr>
        <w:t>实际内设机构为办公室、财务科、物业科、住保科、</w:t>
      </w:r>
      <w:r>
        <w:rPr>
          <w:rFonts w:hint="eastAsia" w:ascii="方正仿宋_GBK" w:hAnsi="方正仿宋_GBK" w:eastAsia="方正仿宋_GBK" w:cs="方正仿宋_GBK"/>
          <w:sz w:val="32"/>
          <w:szCs w:val="32"/>
          <w:lang w:eastAsia="zh-CN"/>
        </w:rPr>
        <w:t>房屋市场监管科</w:t>
      </w:r>
      <w:r>
        <w:rPr>
          <w:rFonts w:hint="eastAsia" w:ascii="方正仿宋_GBK" w:hAnsi="方正仿宋_GBK" w:eastAsia="方正仿宋_GBK" w:cs="方正仿宋_GBK"/>
          <w:sz w:val="32"/>
          <w:szCs w:val="32"/>
        </w:rPr>
        <w:t>、房屋安全鉴定办公室等6个科室。</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二、部门决算情况说明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1.总体情况。</w:t>
      </w:r>
      <w:r>
        <w:rPr>
          <w:rFonts w:hint="eastAsia" w:ascii="方正仿宋_GBK" w:hAnsi="方正仿宋_GBK" w:eastAsia="方正仿宋_GBK" w:cs="方正仿宋_GBK"/>
          <w:sz w:val="32"/>
          <w:szCs w:val="32"/>
        </w:rPr>
        <w:t>2023年度收入总计779.73万元，支出总计779.73万元。收支较上年决算数减少198.34万元，下降20.28%，</w:t>
      </w:r>
      <w:r>
        <w:rPr>
          <w:rFonts w:hint="eastAsia" w:ascii="方正仿宋_GBK" w:hAnsi="方正仿宋_GBK" w:eastAsia="方正仿宋_GBK" w:cs="方正仿宋_GBK"/>
          <w:sz w:val="32"/>
          <w:szCs w:val="32"/>
          <w:lang w:val="en-US" w:eastAsia="zh-CN"/>
        </w:rPr>
        <w:t>主要原因是我部门是自收自支事业单位，本年度财政未保障我部门的人员经费和公用经费基本支出。本年度我部门职工退休减少1人，开支人员的工资薪酬、社保缴费等相关经费减少。另外本单位廉租住房主体工程已基本完工，工程款支出减少，财政减少了对我部门的项目拨款收入，故本年收入比上年下降。</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2.收入情况。</w:t>
      </w:r>
      <w:r>
        <w:rPr>
          <w:rFonts w:hint="eastAsia" w:ascii="方正仿宋_GBK" w:hAnsi="方正仿宋_GBK" w:eastAsia="方正仿宋_GBK" w:cs="方正仿宋_GBK"/>
          <w:sz w:val="32"/>
          <w:szCs w:val="32"/>
        </w:rPr>
        <w:t>2023年度收入合计779.73万元，较上年决算数减少198.34万元，下降20.28%，主要原因是</w:t>
      </w:r>
      <w:r>
        <w:rPr>
          <w:rFonts w:hint="eastAsia" w:ascii="方正仿宋_GBK" w:hAnsi="方正仿宋_GBK" w:eastAsia="方正仿宋_GBK" w:cs="方正仿宋_GBK"/>
          <w:sz w:val="32"/>
          <w:szCs w:val="32"/>
          <w:lang w:val="en-US" w:eastAsia="zh-CN"/>
        </w:rPr>
        <w:t>我部门是自收自支事业单位，本年度财政未保障我部门的人员经费和公用经费基本支出。本年度我部门职工退休减少1人，开支人员的工资薪酬、社保缴费等相关经费减少。另外本单位廉租住房主体工程已基本完工，工程款支出减少，财政减少了对我部门的项目拨款收入，故本年收入比上年下降。</w:t>
      </w:r>
      <w:r>
        <w:rPr>
          <w:rFonts w:hint="eastAsia" w:ascii="方正仿宋_GBK" w:hAnsi="方正仿宋_GBK" w:eastAsia="方正仿宋_GBK" w:cs="方正仿宋_GBK"/>
          <w:sz w:val="32"/>
          <w:szCs w:val="32"/>
        </w:rPr>
        <w:t>其中：财政拨款收入392.34万元，占50.32%；事业收入387.39万元，占49.68%；经营收入0.00万元，占0.00%；其他收入0.00万元，占0.00%。此外，使用非财政拨款结余和专用结余0.00万元，年初结转和结余0.00万元。</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3.支出情况。</w:t>
      </w:r>
      <w:r>
        <w:rPr>
          <w:rFonts w:hint="eastAsia" w:ascii="方正仿宋_GBK" w:hAnsi="方正仿宋_GBK" w:eastAsia="方正仿宋_GBK" w:cs="方正仿宋_GBK"/>
          <w:sz w:val="32"/>
          <w:szCs w:val="32"/>
        </w:rPr>
        <w:t>2023年度支出合计779.73万元，较上年决算数减少198.34万元，下降20.28%，主要原因是</w:t>
      </w:r>
      <w:r>
        <w:rPr>
          <w:rFonts w:hint="eastAsia" w:ascii="方正仿宋_GBK" w:hAnsi="方正仿宋_GBK" w:eastAsia="方正仿宋_GBK" w:cs="方正仿宋_GBK"/>
          <w:sz w:val="32"/>
          <w:szCs w:val="32"/>
          <w:lang w:val="en-US" w:eastAsia="zh-CN"/>
        </w:rPr>
        <w:t>我部门是自收自支事业单位，本年度财政未保障我部门的人员经费和公用经费基本支出。本年度我部门职工退休减少1人，开支人员的工资薪酬、社保缴费等相关经费减少。另外本单位廉租住房主体工程已基本完工，工程款支出减少，故本年支出比上年下降。</w:t>
      </w:r>
      <w:r>
        <w:rPr>
          <w:rFonts w:hint="eastAsia" w:ascii="方正仿宋_GBK" w:hAnsi="方正仿宋_GBK" w:eastAsia="方正仿宋_GBK" w:cs="方正仿宋_GBK"/>
          <w:sz w:val="32"/>
          <w:szCs w:val="32"/>
        </w:rPr>
        <w:t>其中：基本支出394.57万元，占50.60%；项目支出385.17万元，占49.40%；经营支出0.00万元，占0.00%。此外，结余分配0.00万元。</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4.结转结余情况。</w:t>
      </w:r>
      <w:r>
        <w:rPr>
          <w:rFonts w:hint="eastAsia" w:ascii="方正仿宋_GBK" w:hAnsi="方正仿宋_GBK" w:eastAsia="方正仿宋_GBK" w:cs="方正仿宋_GBK"/>
          <w:sz w:val="32"/>
          <w:szCs w:val="32"/>
        </w:rPr>
        <w:t>2023年度年末结转和结余0.00万元，较上年决算数无增减，主要原因是为有效衔接新的财政制度，做到财政资金零结转。</w:t>
      </w:r>
      <w:r>
        <w:rPr>
          <w:rFonts w:hint="eastAsia" w:ascii="方正仿宋_GBK" w:hAnsi="方正仿宋_GBK" w:eastAsia="方正仿宋_GBK" w:cs="方正仿宋_GBK"/>
          <w:sz w:val="32"/>
          <w:szCs w:val="32"/>
          <w:lang w:val="en-US" w:eastAsia="zh-CN"/>
        </w:rPr>
        <w:t>所有财政拨款全部用于保障性住房维修整改、完善基础配套、装饰装修项目的工程费用和后期维修维护费用以及单位退休职工病故抚恤金的发放。故期末没有一般公共预算财政拨款的结转和结余款。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2023年度财政拨款收、支总计392.34万元。与2022年相比，财政拨款收、支总计各减少585.73万元，下降59.89%。主要原因是</w:t>
      </w:r>
      <w:r>
        <w:rPr>
          <w:rFonts w:hint="eastAsia" w:ascii="方正仿宋_GBK" w:hAnsi="方正仿宋_GBK" w:eastAsia="方正仿宋_GBK" w:cs="方正仿宋_GBK"/>
          <w:sz w:val="32"/>
          <w:szCs w:val="32"/>
          <w:lang w:val="en-US" w:eastAsia="zh-CN"/>
        </w:rPr>
        <w:t>我部门是自收自支事业单位，本年度财政未保障我部门的人员经费和公用经费基本支出，本年度我部门财政拨款收入只用于保障性住房维修整改、完善基础配套、装饰装修等项目支出，故财政拨款收入较上年度下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1.收入情况</w:t>
      </w:r>
      <w:r>
        <w:rPr>
          <w:rFonts w:hint="eastAsia" w:ascii="方正仿宋_GBK" w:hAnsi="方正仿宋_GBK" w:eastAsia="方正仿宋_GBK" w:cs="方正仿宋_GBK"/>
          <w:sz w:val="32"/>
          <w:szCs w:val="32"/>
        </w:rPr>
        <w:t>。2023年度一般公共预算财政拨款收入392.34万元，较上年决算数减少585.73万元，下降59.89%。主要原因是</w:t>
      </w:r>
      <w:r>
        <w:rPr>
          <w:rFonts w:hint="eastAsia" w:ascii="方正仿宋_GBK" w:hAnsi="方正仿宋_GBK" w:eastAsia="方正仿宋_GBK" w:cs="方正仿宋_GBK"/>
          <w:sz w:val="32"/>
          <w:szCs w:val="32"/>
          <w:lang w:val="en-US" w:eastAsia="zh-CN"/>
        </w:rPr>
        <w:t>我部门是自收自支事业单位，本年度财政未保障我部门的人员经费和公用经费基本支出，故一般公共预算财政拨款收入较上年度下降。</w:t>
      </w:r>
      <w:r>
        <w:rPr>
          <w:rFonts w:hint="eastAsia" w:ascii="方正仿宋_GBK" w:hAnsi="方正仿宋_GBK" w:eastAsia="方正仿宋_GBK" w:cs="方正仿宋_GBK"/>
          <w:sz w:val="32"/>
          <w:szCs w:val="32"/>
        </w:rPr>
        <w:t>较年初预算数增加392.34万元，增长100.00%。主要原因是</w:t>
      </w:r>
      <w:r>
        <w:rPr>
          <w:rFonts w:hint="eastAsia" w:ascii="方正仿宋_GBK" w:hAnsi="方正仿宋_GBK" w:eastAsia="方正仿宋_GBK" w:cs="方正仿宋_GBK"/>
          <w:sz w:val="32"/>
          <w:szCs w:val="32"/>
          <w:lang w:eastAsia="zh-CN"/>
        </w:rPr>
        <w:t>本单位一般公共预算财政拨款未纳入年初预算，本年度县财政</w:t>
      </w:r>
      <w:r>
        <w:rPr>
          <w:rFonts w:hint="eastAsia" w:ascii="方正仿宋_GBK" w:hAnsi="方正仿宋_GBK" w:eastAsia="方正仿宋_GBK" w:cs="方正仿宋_GBK"/>
          <w:sz w:val="32"/>
          <w:szCs w:val="32"/>
          <w:lang w:val="en-US" w:eastAsia="zh-CN"/>
        </w:rPr>
        <w:t>根据巫溪财政文﹝2023﹞101号，年中追加申报拨付</w:t>
      </w:r>
      <w:r>
        <w:rPr>
          <w:rFonts w:hint="eastAsia" w:ascii="方正仿宋_GBK" w:hAnsi="方正仿宋_GBK" w:eastAsia="方正仿宋_GBK" w:cs="方正仿宋_GBK"/>
          <w:sz w:val="32"/>
          <w:szCs w:val="32"/>
          <w:lang w:eastAsia="zh-CN"/>
        </w:rPr>
        <w:t>其他城乡社区管理事务支出</w:t>
      </w:r>
      <w:r>
        <w:rPr>
          <w:rFonts w:hint="eastAsia" w:ascii="方正仿宋_GBK" w:hAnsi="方正仿宋_GBK" w:eastAsia="方正仿宋_GBK" w:cs="方正仿宋_GBK"/>
          <w:sz w:val="32"/>
          <w:szCs w:val="32"/>
          <w:lang w:val="en-US" w:eastAsia="zh-CN"/>
        </w:rPr>
        <w:t>资金300万元和廉租住房资金85.17万元，主要用于保障性住房维修整改、完善基础配套、装饰装修项目工程支出以及后期维修维护费用；年中追加申报拨付死亡抚恤资金7.17万元，主要用于我部门退休职工病故抚恤金发放。</w:t>
      </w:r>
      <w:r>
        <w:rPr>
          <w:rFonts w:hint="eastAsia" w:ascii="方正仿宋_GBK" w:hAnsi="方正仿宋_GBK" w:eastAsia="方正仿宋_GBK" w:cs="方正仿宋_GBK"/>
          <w:sz w:val="32"/>
          <w:szCs w:val="32"/>
        </w:rPr>
        <w:t>此外，年初财政拨款结转和结余0.00万元。</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2.支出情况。</w:t>
      </w:r>
      <w:r>
        <w:rPr>
          <w:rFonts w:hint="eastAsia" w:ascii="方正仿宋_GBK" w:hAnsi="方正仿宋_GBK" w:eastAsia="方正仿宋_GBK" w:cs="方正仿宋_GBK"/>
          <w:sz w:val="32"/>
          <w:szCs w:val="32"/>
        </w:rPr>
        <w:t>2023年度一般公共预算财政拨款支出392.34万元，较上年决算数减少585.73万元，下降59.89%。主要原因是</w:t>
      </w:r>
      <w:r>
        <w:rPr>
          <w:rFonts w:hint="eastAsia" w:ascii="方正仿宋_GBK" w:hAnsi="方正仿宋_GBK" w:eastAsia="方正仿宋_GBK" w:cs="方正仿宋_GBK"/>
          <w:sz w:val="32"/>
          <w:szCs w:val="32"/>
          <w:lang w:val="en-US" w:eastAsia="zh-CN"/>
        </w:rPr>
        <w:t>我部门是自收自支事业单位，本年度财政未保障我部门的人员经费和公用经费基本支出，故一般公共预算财政拨款支出较上年度下降。</w:t>
      </w:r>
      <w:r>
        <w:rPr>
          <w:rFonts w:hint="eastAsia" w:ascii="方正仿宋_GBK" w:hAnsi="方正仿宋_GBK" w:eastAsia="方正仿宋_GBK" w:cs="方正仿宋_GBK"/>
          <w:sz w:val="32"/>
          <w:szCs w:val="32"/>
        </w:rPr>
        <w:t>较年初预算数增加392.34万元，增长100.00%。主要原因是</w:t>
      </w:r>
      <w:r>
        <w:rPr>
          <w:rFonts w:hint="eastAsia" w:ascii="方正仿宋_GBK" w:hAnsi="方正仿宋_GBK" w:eastAsia="方正仿宋_GBK" w:cs="方正仿宋_GBK"/>
          <w:sz w:val="32"/>
          <w:szCs w:val="32"/>
          <w:lang w:eastAsia="zh-CN"/>
        </w:rPr>
        <w:t>本单位一般公共预算财政拨款未纳入年初预算，本年度县财政</w:t>
      </w:r>
      <w:r>
        <w:rPr>
          <w:rFonts w:hint="eastAsia" w:ascii="方正仿宋_GBK" w:hAnsi="方正仿宋_GBK" w:eastAsia="方正仿宋_GBK" w:cs="方正仿宋_GBK"/>
          <w:sz w:val="32"/>
          <w:szCs w:val="32"/>
          <w:lang w:val="en-US" w:eastAsia="zh-CN"/>
        </w:rPr>
        <w:t>根据巫溪财政文﹝2023﹞101号，年中追加申报拨付</w:t>
      </w:r>
      <w:r>
        <w:rPr>
          <w:rFonts w:hint="eastAsia" w:ascii="方正仿宋_GBK" w:hAnsi="方正仿宋_GBK" w:eastAsia="方正仿宋_GBK" w:cs="方正仿宋_GBK"/>
          <w:sz w:val="32"/>
          <w:szCs w:val="32"/>
          <w:lang w:eastAsia="zh-CN"/>
        </w:rPr>
        <w:t>其他城乡社区管理事务支出</w:t>
      </w:r>
      <w:r>
        <w:rPr>
          <w:rFonts w:hint="eastAsia" w:ascii="方正仿宋_GBK" w:hAnsi="方正仿宋_GBK" w:eastAsia="方正仿宋_GBK" w:cs="方正仿宋_GBK"/>
          <w:sz w:val="32"/>
          <w:szCs w:val="32"/>
          <w:lang w:val="en-US" w:eastAsia="zh-CN"/>
        </w:rPr>
        <w:t>资金300万元和廉租住房资金85.17万元，主要用于保障性住房维修整改、完善基础配套、装饰装修项目工程支出以及后期维修维护费用和代收公共租赁住房租金收入退回；年中追加申报拨付死亡抚恤资金7.17万元，主要用于我部门退休职工病故抚恤金发放。</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3.结转结余情况。</w:t>
      </w:r>
      <w:r>
        <w:rPr>
          <w:rFonts w:hint="eastAsia" w:ascii="方正仿宋_GBK" w:hAnsi="方正仿宋_GBK" w:eastAsia="方正仿宋_GBK" w:cs="方正仿宋_GBK"/>
          <w:sz w:val="32"/>
          <w:szCs w:val="32"/>
        </w:rPr>
        <w:t>2023年度年末一般公共预算财政拨款结转和结余0.00万元，较上年决算数无增减，主要原因是为有效衔接新的财政制度，做到</w:t>
      </w:r>
      <w:r>
        <w:rPr>
          <w:rFonts w:hint="eastAsia" w:ascii="方正仿宋_GBK" w:hAnsi="方正仿宋_GBK" w:eastAsia="方正仿宋_GBK" w:cs="方正仿宋_GBK"/>
          <w:sz w:val="32"/>
          <w:szCs w:val="32"/>
          <w:lang w:eastAsia="zh-CN"/>
        </w:rPr>
        <w:t>财政资金</w:t>
      </w:r>
      <w:r>
        <w:rPr>
          <w:rFonts w:hint="eastAsia" w:ascii="方正仿宋_GBK" w:hAnsi="方正仿宋_GBK" w:eastAsia="方正仿宋_GBK" w:cs="方正仿宋_GBK"/>
          <w:sz w:val="32"/>
          <w:szCs w:val="32"/>
        </w:rPr>
        <w:t>零结转。</w:t>
      </w:r>
      <w:r>
        <w:rPr>
          <w:rFonts w:hint="eastAsia" w:ascii="方正仿宋_GBK" w:hAnsi="方正仿宋_GBK" w:eastAsia="方正仿宋_GBK" w:cs="方正仿宋_GBK"/>
          <w:sz w:val="32"/>
          <w:szCs w:val="32"/>
          <w:lang w:val="en-US" w:eastAsia="zh-CN"/>
        </w:rPr>
        <w:t>所有财政拨款全部用于保障性住房维修整改、完善基础配套、装饰装修项目的工程费用和后期维修维护费用、代收公共租赁住房租金收入退回以及单位退休职工病故抚恤金的发放。故期末没有一般公共预算财政拨款的结转和结余款。</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4.比较情况。</w:t>
      </w: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2023年度一般公共预算财政拨款支出主要用于以下几个方面：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）社会保障与就业支出7.18万元，占1.83%，较年初预算数增加7.18万元，增长100.00%，主要原因是</w:t>
      </w:r>
      <w:r>
        <w:rPr>
          <w:rFonts w:hint="eastAsia" w:ascii="方正仿宋_GBK" w:hAnsi="方正仿宋_GBK" w:eastAsia="方正仿宋_GBK" w:cs="方正仿宋_GBK"/>
          <w:sz w:val="32"/>
          <w:szCs w:val="32"/>
          <w:lang w:eastAsia="zh-CN"/>
        </w:rPr>
        <w:t>我部门是自收自支的事业单位，年初未纳入预算，</w:t>
      </w:r>
      <w:r>
        <w:rPr>
          <w:rFonts w:hint="eastAsia" w:ascii="方正仿宋_GBK" w:hAnsi="方正仿宋_GBK" w:eastAsia="方正仿宋_GBK" w:cs="方正仿宋_GBK"/>
          <w:sz w:val="32"/>
          <w:szCs w:val="32"/>
          <w:lang w:val="en-US" w:eastAsia="zh-CN"/>
        </w:rPr>
        <w:t>财政在年中追加预算拨款7.18万元已全部用于单位退休职工病故抚恤金的发放。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）城乡社区支出300.00万元，占76.46%，较年初预算数增加300.00万元，增长100.00%，主要原因是</w:t>
      </w:r>
      <w:r>
        <w:rPr>
          <w:rFonts w:hint="eastAsia" w:ascii="方正仿宋_GBK" w:hAnsi="方正仿宋_GBK" w:eastAsia="方正仿宋_GBK" w:cs="方正仿宋_GBK"/>
          <w:sz w:val="32"/>
          <w:szCs w:val="32"/>
          <w:lang w:eastAsia="zh-CN"/>
        </w:rPr>
        <w:t>我部门是自收自支的事业单位，年初未纳入预算，</w:t>
      </w:r>
      <w:r>
        <w:rPr>
          <w:rFonts w:hint="eastAsia" w:ascii="方正仿宋_GBK" w:hAnsi="方正仿宋_GBK" w:eastAsia="方正仿宋_GBK" w:cs="方正仿宋_GBK"/>
          <w:sz w:val="32"/>
          <w:szCs w:val="32"/>
          <w:lang w:val="en-US" w:eastAsia="zh-CN"/>
        </w:rPr>
        <w:t>财政在年中追加预算拨款300.00万元已全部用于公共租赁住房代收租金退回。</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）住房保障支出85.17万元，占21.71%，较年初预算数增加85.17万元，增长100.00%，主要原因是</w:t>
      </w:r>
      <w:r>
        <w:rPr>
          <w:rFonts w:hint="eastAsia" w:ascii="方正仿宋_GBK" w:hAnsi="方正仿宋_GBK" w:eastAsia="方正仿宋_GBK" w:cs="方正仿宋_GBK"/>
          <w:sz w:val="32"/>
          <w:szCs w:val="32"/>
          <w:lang w:eastAsia="zh-CN"/>
        </w:rPr>
        <w:t>我部门是自收自支的事业单位，年初未纳入预算，</w:t>
      </w:r>
      <w:r>
        <w:rPr>
          <w:rFonts w:hint="eastAsia" w:ascii="方正仿宋_GBK" w:hAnsi="方正仿宋_GBK" w:eastAsia="方正仿宋_GBK" w:cs="方正仿宋_GBK"/>
          <w:sz w:val="32"/>
          <w:szCs w:val="32"/>
          <w:lang w:val="en-US" w:eastAsia="zh-CN"/>
        </w:rPr>
        <w:t>财政在年中追加预算拨款85.17万元已全部用于保障性住房维修整改、完善基础配套、装饰装修项目的工程费用和后期维修维护费用。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2023年度一般公共财政拨款基本支出7.18万元。其中：人员经费7.18万元，较上年决算数减少402.35万元，下降98.25%，主要原因是</w:t>
      </w:r>
      <w:r>
        <w:rPr>
          <w:rFonts w:hint="eastAsia" w:ascii="方正仿宋_GBK" w:hAnsi="方正仿宋_GBK" w:eastAsia="方正仿宋_GBK" w:cs="方正仿宋_GBK"/>
          <w:sz w:val="32"/>
          <w:szCs w:val="32"/>
          <w:lang w:val="en-US" w:eastAsia="zh-CN"/>
        </w:rPr>
        <w:t>我部门是自收自支事业单位，本年度财政未保障我部门的人员经费支出，故人员经费较上年度下降。</w:t>
      </w:r>
      <w:r>
        <w:rPr>
          <w:rFonts w:hint="eastAsia" w:ascii="方正仿宋_GBK" w:hAnsi="方正仿宋_GBK" w:eastAsia="方正仿宋_GBK" w:cs="方正仿宋_GBK"/>
          <w:sz w:val="32"/>
          <w:szCs w:val="32"/>
        </w:rPr>
        <w:t>人员经费用途主要包括</w:t>
      </w:r>
      <w:r>
        <w:rPr>
          <w:rFonts w:hint="eastAsia" w:ascii="方正仿宋_GBK" w:hAnsi="方正仿宋_GBK" w:eastAsia="方正仿宋_GBK" w:cs="方正仿宋_GBK"/>
          <w:sz w:val="32"/>
          <w:szCs w:val="32"/>
          <w:lang w:val="en-US" w:eastAsia="zh-CN"/>
        </w:rPr>
        <w:t>单位退休职工病故抚恤金的发放。</w:t>
      </w:r>
      <w:r>
        <w:rPr>
          <w:rFonts w:hint="eastAsia" w:ascii="方正仿宋_GBK" w:hAnsi="方正仿宋_GBK" w:eastAsia="方正仿宋_GBK" w:cs="方正仿宋_GBK"/>
          <w:sz w:val="32"/>
          <w:szCs w:val="32"/>
        </w:rPr>
        <w:t>公用经费0.00万元，较上年决算数减少408.38万元，下降100.00%，主要原因是</w:t>
      </w:r>
      <w:r>
        <w:rPr>
          <w:rFonts w:hint="eastAsia" w:ascii="方正仿宋_GBK" w:hAnsi="方正仿宋_GBK" w:eastAsia="方正仿宋_GBK" w:cs="方正仿宋_GBK"/>
          <w:sz w:val="32"/>
          <w:szCs w:val="32"/>
          <w:lang w:val="en-US" w:eastAsia="zh-CN"/>
        </w:rPr>
        <w:t>我部门是自收自支事业单位，本年度财政未保障我部门的公用经费支出，故基本支出较上年下降。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2023年度无政府性基金预算财政拨款收支。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2023年度无国有资本经营预算财政拨款支出。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三、“三公”经费情况说明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2023年度“三公”经费支出共计0.00万元，较年初预算数无增减，较上年支出数无增减，主要原因是</w:t>
      </w:r>
      <w:r>
        <w:rPr>
          <w:rFonts w:hint="eastAsia" w:ascii="方正仿宋_GBK" w:hAnsi="方正仿宋_GBK" w:eastAsia="方正仿宋_GBK" w:cs="方正仿宋_GBK"/>
          <w:sz w:val="32"/>
          <w:szCs w:val="32"/>
          <w:lang w:val="en-US" w:eastAsia="zh-CN"/>
        </w:rPr>
        <w:t>我部门属于自收自支的事业单位，财政未保障我部门的“三公”经费。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因公出国（境）费用0.00万元，费用支出较年初预算数无增减，较上年支出数无增减，主要原因是</w:t>
      </w:r>
      <w:r>
        <w:rPr>
          <w:rFonts w:hint="eastAsia" w:ascii="方正仿宋_GBK" w:hAnsi="方正仿宋_GBK" w:eastAsia="方正仿宋_GBK" w:cs="方正仿宋_GBK"/>
          <w:sz w:val="32"/>
          <w:szCs w:val="32"/>
          <w:lang w:val="en-US" w:eastAsia="zh-CN"/>
        </w:rPr>
        <w:t>我部门属于自收自支的事业单位，财政未保障我部门的“三公”经费。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公务车购置费0.00万元，费用支出较年初预算数无增减，较上年支出数无增减，主要原因是</w:t>
      </w:r>
      <w:r>
        <w:rPr>
          <w:rFonts w:hint="eastAsia" w:ascii="方正仿宋_GBK" w:hAnsi="方正仿宋_GBK" w:eastAsia="方正仿宋_GBK" w:cs="方正仿宋_GBK"/>
          <w:sz w:val="32"/>
          <w:szCs w:val="32"/>
          <w:lang w:val="en-US" w:eastAsia="zh-CN"/>
        </w:rPr>
        <w:t>我部门属于自收自支的事业单位，财政未保障我部门的“三公”经费。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公务车运行维护费0.00万元，费用支出较年初预算数无增减，较上年支出数无增减，主要原因是</w:t>
      </w:r>
      <w:r>
        <w:rPr>
          <w:rFonts w:hint="eastAsia" w:ascii="方正仿宋_GBK" w:hAnsi="方正仿宋_GBK" w:eastAsia="方正仿宋_GBK" w:cs="方正仿宋_GBK"/>
          <w:sz w:val="32"/>
          <w:szCs w:val="32"/>
          <w:lang w:val="en-US" w:eastAsia="zh-CN"/>
        </w:rPr>
        <w:t>我部门属于自收自支的事业单位，财政未保障我部门的“三公”经费。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公务接待费0.00万元，费用支出较年初预算数无增减，较上年支出数无增减，主要原因是</w:t>
      </w:r>
      <w:r>
        <w:rPr>
          <w:rFonts w:hint="eastAsia" w:ascii="方正仿宋_GBK" w:hAnsi="方正仿宋_GBK" w:eastAsia="方正仿宋_GBK" w:cs="方正仿宋_GBK"/>
          <w:sz w:val="32"/>
          <w:szCs w:val="32"/>
          <w:lang w:val="en-US" w:eastAsia="zh-CN"/>
        </w:rPr>
        <w:t>我部门属于自收自支的事业单位，财政未保障我部门的“三公”经费。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因公出国（境）共计0个团组，0人；公务用车购置0辆，公务车保有量为0辆；国内公务接待0批次0人，其中：国内外事接待0批次，0人；国（境）外公务接待0批次，0人。2023年本单位人均接待费0元，车均购置费0万元，车均维护费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本年度会议费支出0.00万元，较上年决算数无增减，主要原因是</w:t>
      </w:r>
      <w:r>
        <w:rPr>
          <w:rFonts w:hint="eastAsia" w:ascii="方正仿宋_GBK" w:hAnsi="方正仿宋_GBK" w:eastAsia="方正仿宋_GBK" w:cs="方正仿宋_GBK"/>
          <w:sz w:val="32"/>
          <w:szCs w:val="32"/>
          <w:lang w:val="en-US" w:eastAsia="zh-CN"/>
        </w:rPr>
        <w:t>我部门属于自收自支的事业单位，财政未保障我部门会议费。</w:t>
      </w:r>
      <w:r>
        <w:rPr>
          <w:rFonts w:hint="eastAsia" w:ascii="方正仿宋_GBK" w:hAnsi="方正仿宋_GBK" w:eastAsia="方正仿宋_GBK" w:cs="方正仿宋_GBK"/>
          <w:sz w:val="32"/>
          <w:szCs w:val="32"/>
        </w:rPr>
        <w:t>本年度培训费支出0.00万元，较上年决算数减少8.63万元，下降100.00%，主要原因是</w:t>
      </w:r>
      <w:r>
        <w:rPr>
          <w:rFonts w:hint="eastAsia" w:ascii="方正仿宋_GBK" w:hAnsi="方正仿宋_GBK" w:eastAsia="方正仿宋_GBK" w:cs="方正仿宋_GBK"/>
          <w:sz w:val="32"/>
          <w:szCs w:val="32"/>
          <w:lang w:eastAsia="zh-CN"/>
        </w:rPr>
        <w:t>本年度我部门未开展相关培训。因</w:t>
      </w:r>
      <w:r>
        <w:rPr>
          <w:rFonts w:hint="eastAsia" w:ascii="方正仿宋_GBK" w:hAnsi="方正仿宋_GBK" w:eastAsia="方正仿宋_GBK" w:cs="方正仿宋_GBK"/>
          <w:sz w:val="32"/>
          <w:szCs w:val="32"/>
          <w:lang w:val="en-US" w:eastAsia="zh-CN"/>
        </w:rPr>
        <w:t>我部门属于自收自支的事业单位</w:t>
      </w:r>
      <w:r>
        <w:rPr>
          <w:rFonts w:hint="eastAsia" w:ascii="方正仿宋_GBK" w:hAnsi="方正仿宋_GBK" w:eastAsia="方正仿宋_GBK" w:cs="方正仿宋_GBK"/>
          <w:sz w:val="32"/>
          <w:szCs w:val="32"/>
          <w:lang w:eastAsia="zh-CN"/>
        </w:rPr>
        <w:t>，财政未保障我部门会议费和培训费。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2023年度本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机关运行经费支出0.00万元，机关运行经费较上年支出数无增减，主要原因是</w:t>
      </w:r>
      <w:r>
        <w:rPr>
          <w:rFonts w:hint="eastAsia" w:ascii="方正仿宋_GBK" w:hAnsi="方正仿宋_GBK" w:eastAsia="方正仿宋_GBK" w:cs="方正仿宋_GBK"/>
          <w:sz w:val="32"/>
          <w:szCs w:val="32"/>
          <w:lang w:val="en-US" w:eastAsia="zh-CN"/>
        </w:rPr>
        <w:t>我部门属于自收自支的事业单位，财政未保障我部门机关运行经费。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截至2023年12月31日，本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共有车辆1辆，其中，副部（省）级及以上领导用车0辆、主要负责人用车0辆、机要通信用车0辆、应急保障用车1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2023年度本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政府采购支出总额67.68万元，其中：政府采购货物支出0.00万元、政府采购工程支出67.68万元、政府采购服务支出0.00万元。授予中小企业合同金额67.68万元，占政府采购支出总额的100.00%，其中：授予小微企业合同金额0.00万元，占政府采购支出总额的0.00 %。主要用于采购公共租赁住房完善基础设施配套及零星维修整改项目</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预算绩效管理情况说明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部门</w:t>
      </w:r>
      <w:r>
        <w:rPr>
          <w:rFonts w:hint="eastAsia" w:ascii="方正楷体_GBK" w:hAnsi="方正楷体_GBK" w:eastAsia="方正楷体_GBK" w:cs="方正楷体_GBK"/>
          <w:sz w:val="32"/>
          <w:szCs w:val="32"/>
        </w:rPr>
        <w:t>自评情况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根据预算绩效管理要求，</w:t>
      </w:r>
      <w:r>
        <w:rPr>
          <w:rFonts w:hint="eastAsia" w:ascii="方正仿宋_GBK" w:hAnsi="方正仿宋_GBK" w:eastAsia="方正仿宋_GBK" w:cs="方正仿宋_GBK"/>
          <w:sz w:val="32"/>
          <w:szCs w:val="32"/>
          <w:lang w:eastAsia="zh-CN"/>
        </w:rPr>
        <w:t>我部门</w:t>
      </w:r>
      <w:r>
        <w:rPr>
          <w:rFonts w:hint="eastAsia" w:ascii="方正仿宋_GBK" w:hAnsi="方正仿宋_GBK" w:eastAsia="方正仿宋_GBK" w:cs="方正仿宋_GBK"/>
          <w:sz w:val="32"/>
          <w:szCs w:val="32"/>
        </w:rPr>
        <w:t>对部门整体支出绩效和</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个二级项目开展了绩效自评，涉及财政拨款项目支出资金</w:t>
      </w:r>
      <w:r>
        <w:rPr>
          <w:rFonts w:hint="eastAsia" w:ascii="方正仿宋_GBK" w:hAnsi="方正仿宋_GBK" w:eastAsia="方正仿宋_GBK" w:cs="方正仿宋_GBK"/>
          <w:sz w:val="32"/>
          <w:szCs w:val="32"/>
          <w:lang w:val="en-US" w:eastAsia="zh-CN"/>
        </w:rPr>
        <w:t>392.34</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。本部门202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年度无重点项目绩效自评，针对部门整体及一般项目开展了绩效自评。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ascii="方正仿宋_GBK" w:hAnsi="方正仿宋_GBK" w:eastAsia="方正仿宋_GBK" w:cs="方正仿宋_GBK"/>
          <w:sz w:val="32"/>
          <w:szCs w:val="32"/>
          <w:lang w:val="en-US" w:eastAsia="zh-CN"/>
        </w:rPr>
        <w:t>一般项目：一是巫溪县2023年保障性住房维修整改、完善基础配套、装饰装修项目资金绩效目标自评综述：项目全年（调整）预算数851,672.49元，全年执行数851,672.49元，执行率100.00%，项目总体完成情况良好。产出和效果主要指标为产出指标、效益指标、满意度指标一级指标。完成逸美兴悦公共租赁住房（人才公寓）装修、整改及完善基础设施配套工程；怡林苑维修整改工程；花台乡公共租赁住房维修整改项目；巫溪县公租房技能培训服务中心装修工程及室内功能配套设备及办公设备采购等，保障性住房居住品质得到不断提升。二是完成单位退休职工向义益同志病故抚恤金发放，项目全年（调整）预算数71,755.00元，全年执行数71,755.00元，执行率100.00%，产出和效果主要指标为产出指标、效益指标、满意度指标一级指标。对退休职工家庭在物质层面上给予了一定的支持和帮助，有效保障了退休职工家庭基本生活，维护社会稳定和公平正义。三是完成惠安小区等五个小区租金退回，项目全年（调整）预算数3,000,000.00元，全年执行数3,000,000.00元，执行率100.00%，我部门代为运营收取巫溪县公共租赁住房租金这一职责履行效果良好。</w:t>
      </w:r>
    </w:p>
    <w:tbl>
      <w:tblPr>
        <w:tblStyle w:val="10"/>
        <w:tblW w:w="91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41"/>
        <w:gridCol w:w="688"/>
        <w:gridCol w:w="873"/>
        <w:gridCol w:w="644"/>
        <w:gridCol w:w="688"/>
        <w:gridCol w:w="703"/>
        <w:gridCol w:w="952"/>
        <w:gridCol w:w="454"/>
        <w:gridCol w:w="516"/>
        <w:gridCol w:w="666"/>
        <w:gridCol w:w="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10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0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right"/>
              <w:rPr>
                <w:rFonts w:hint="eastAsia" w:ascii="方正仿宋_GBK" w:hAnsi="方正仿宋_GBK" w:eastAsia="方正仿宋_GBK" w:cs="方正仿宋_GBK"/>
                <w:b/>
                <w:bCs/>
                <w:i w:val="0"/>
                <w:iCs w:val="0"/>
                <w:color w:val="DA3232"/>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项目名称：</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巫溪县房屋管理服务中心整体监控</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项目编码：</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50023800023P000049</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自评总分：</w:t>
            </w:r>
          </w:p>
        </w:tc>
        <w:tc>
          <w:tcPr>
            <w:tcW w:w="26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项目主管部门：</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055-巫溪县房屋管理服务中心</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财政归口科室：</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004-经建科</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部门联系人：</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黄顺鑫</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联系电话：</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17308389901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808080"/>
                <w:sz w:val="21"/>
                <w:szCs w:val="21"/>
                <w:u w:val="none"/>
              </w:rPr>
            </w:pPr>
            <w:r>
              <w:rPr>
                <w:rFonts w:hint="eastAsia" w:ascii="方正仿宋_GBK" w:hAnsi="方正仿宋_GBK" w:eastAsia="方正仿宋_GBK" w:cs="方正仿宋_GBK"/>
                <w:b/>
                <w:bCs/>
                <w:i w:val="0"/>
                <w:iCs w:val="0"/>
                <w:color w:val="808080"/>
                <w:kern w:val="0"/>
                <w:sz w:val="21"/>
                <w:szCs w:val="21"/>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6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年初预算数</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全年（调整）预算数</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全年执行数</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执行率</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执行率权重</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9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年度总金额</w:t>
            </w:r>
          </w:p>
        </w:tc>
        <w:tc>
          <w:tcPr>
            <w:tcW w:w="6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方正仿宋_GBK" w:hAnsi="方正仿宋_GBK" w:eastAsia="方正仿宋_GBK" w:cs="方正仿宋_GBK"/>
                <w:i w:val="0"/>
                <w:iCs w:val="0"/>
                <w:color w:val="000000"/>
                <w:sz w:val="21"/>
                <w:szCs w:val="21"/>
                <w:u w:val="none"/>
              </w:rPr>
            </w:pP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0.00 </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23,877,264.70 </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23,850,823.89 </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方正仿宋_GBK" w:hAnsi="方正仿宋_GBK" w:eastAsia="方正仿宋_GBK" w:cs="方正仿宋_GBK"/>
                <w:i w:val="0"/>
                <w:iCs w:val="0"/>
                <w:color w:val="000000"/>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方正仿宋_GBK" w:hAnsi="方正仿宋_GBK" w:eastAsia="方正仿宋_GBK" w:cs="方正仿宋_GBK"/>
                <w:i w:val="0"/>
                <w:iCs w:val="0"/>
                <w:color w:val="000000"/>
                <w:sz w:val="21"/>
                <w:szCs w:val="21"/>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right"/>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9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其中：财政拨款</w:t>
            </w:r>
          </w:p>
        </w:tc>
        <w:tc>
          <w:tcPr>
            <w:tcW w:w="6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方正仿宋_GBK" w:hAnsi="方正仿宋_GBK" w:eastAsia="方正仿宋_GBK" w:cs="方正仿宋_GBK"/>
                <w:i w:val="0"/>
                <w:iCs w:val="0"/>
                <w:color w:val="000000"/>
                <w:sz w:val="21"/>
                <w:szCs w:val="21"/>
                <w:u w:val="none"/>
              </w:rPr>
            </w:pP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0.00 </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23,877,264.70 </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23,850,823.89 </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99.88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9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一般公共预算</w:t>
            </w:r>
          </w:p>
        </w:tc>
        <w:tc>
          <w:tcPr>
            <w:tcW w:w="6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方正仿宋_GBK" w:hAnsi="方正仿宋_GBK" w:eastAsia="方正仿宋_GBK" w:cs="方正仿宋_GBK"/>
                <w:i w:val="0"/>
                <w:iCs w:val="0"/>
                <w:color w:val="000000"/>
                <w:sz w:val="21"/>
                <w:szCs w:val="21"/>
                <w:u w:val="none"/>
              </w:rPr>
            </w:pP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0.00 </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23,877,264.70 </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23,850,823.89 </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99.88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方正仿宋_GBK" w:hAnsi="方正仿宋_GBK" w:eastAsia="方正仿宋_GBK" w:cs="方正仿宋_GBK"/>
                <w:i w:val="0"/>
                <w:iCs w:val="0"/>
                <w:color w:val="000000"/>
                <w:sz w:val="21"/>
                <w:szCs w:val="21"/>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right"/>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808080"/>
                <w:sz w:val="21"/>
                <w:szCs w:val="21"/>
                <w:u w:val="none"/>
              </w:rPr>
            </w:pPr>
            <w:r>
              <w:rPr>
                <w:rFonts w:hint="eastAsia" w:ascii="方正仿宋_GBK" w:hAnsi="方正仿宋_GBK" w:eastAsia="方正仿宋_GBK" w:cs="方正仿宋_GBK"/>
                <w:b/>
                <w:bCs/>
                <w:i w:val="0"/>
                <w:iCs w:val="0"/>
                <w:color w:val="808080"/>
                <w:kern w:val="0"/>
                <w:sz w:val="21"/>
                <w:szCs w:val="21"/>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1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年初绩效目标</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全年（调整）绩效目标</w:t>
            </w:r>
          </w:p>
        </w:tc>
        <w:tc>
          <w:tcPr>
            <w:tcW w:w="21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414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top"/>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加强公共租赁住房后期维护管理，进一步完善公共租赁住房基础设施配套建设和环境综合整治，不断提升公租房小区居住环境和品质。全面完成公共租赁住房不动产登记证办理，全面完成我县保障性租赁住房筹集建设任务。宣传物业管理有关法律、法规和政策，定期开展物业管理业务培训，建立物业企业名录库，规范物业市场秩序，提升物业服务水平。持续加强商品房预售监管，开展房屋市场监管专项法律、法规宣传，稳定房地产市场预期。推进自建房排查整治，强化城镇危险房屋的日常监测，确保群众住房安全，组织各乡镇（街道）负责房屋安全工作人员培训，增强行业管理能力。</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方正仿宋_GBK" w:hAnsi="方正仿宋_GBK" w:eastAsia="方正仿宋_GBK" w:cs="方正仿宋_GBK"/>
                <w:i w:val="0"/>
                <w:iCs w:val="0"/>
                <w:color w:val="000000"/>
                <w:sz w:val="21"/>
                <w:szCs w:val="21"/>
                <w:u w:val="none"/>
              </w:rPr>
            </w:pPr>
          </w:p>
        </w:tc>
        <w:tc>
          <w:tcPr>
            <w:tcW w:w="216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top"/>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全年已完成公共租赁住房基础设施配套建设和环境综合整治，公共租赁住房后期维修维护；开展物业管理业务培训，物业市场秩序进一步提升；推进自建房排查整治，强化城镇危险房屋的日常监测，确保群众住房安全；开展房屋市场监管专项法律、法规宣传，稳定房地产市场预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808080"/>
                <w:sz w:val="21"/>
                <w:szCs w:val="21"/>
                <w:u w:val="none"/>
              </w:rPr>
            </w:pPr>
            <w:r>
              <w:rPr>
                <w:rFonts w:hint="eastAsia" w:ascii="方正仿宋_GBK" w:hAnsi="方正仿宋_GBK" w:eastAsia="方正仿宋_GBK" w:cs="方正仿宋_GBK"/>
                <w:b/>
                <w:bCs/>
                <w:i w:val="0"/>
                <w:iCs w:val="0"/>
                <w:color w:val="808080"/>
                <w:kern w:val="0"/>
                <w:sz w:val="21"/>
                <w:szCs w:val="21"/>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指标名称</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计量单位</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指标性质</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指标值</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全年完成值</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偏离度（%）</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得分系数（%）</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指标权重</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指标得分</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是否核心指标</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开展房屋安全鉴定及宣传工作次数</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是</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开展房屋市场监管宣传次数</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是</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开展物业管理培训次数</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是</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公共租赁住房后期维护管理服务质量达标率</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98</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98</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是</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公共租赁住房维护管理及时率</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97</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97</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是</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公共租赁住房租金收缴率</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是</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人居品质</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方正仿宋_GBK" w:hAnsi="方正仿宋_GBK" w:eastAsia="方正仿宋_GBK" w:cs="方正仿宋_GBK"/>
                <w:i w:val="0"/>
                <w:iCs w:val="0"/>
                <w:color w:val="000000"/>
                <w:sz w:val="21"/>
                <w:szCs w:val="21"/>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定性</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明显改善</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是</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居住用房群众满意度</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98</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98</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否</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Chars="10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r>
    </w:tbl>
    <w:p>
      <w:pPr>
        <w:rPr>
          <w:rFonts w:hint="eastAsia"/>
          <w:lang w:val="en-US" w:eastAsia="zh-CN"/>
        </w:rPr>
      </w:pPr>
    </w:p>
    <w:tbl>
      <w:tblPr>
        <w:tblStyle w:val="10"/>
        <w:tblW w:w="9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2"/>
        <w:gridCol w:w="695"/>
        <w:gridCol w:w="805"/>
        <w:gridCol w:w="886"/>
        <w:gridCol w:w="928"/>
        <w:gridCol w:w="709"/>
        <w:gridCol w:w="726"/>
        <w:gridCol w:w="664"/>
        <w:gridCol w:w="737"/>
        <w:gridCol w:w="589"/>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07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巫溪县2023年保障性住房维修整改、完善基础配套、装饰装修项目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项目编码：</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50023823T000003442294</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自评总分：</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项目主管部门：</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055-巫溪县房屋管理服务中心</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财政</w:t>
            </w:r>
            <w:r>
              <w:rPr>
                <w:rFonts w:hint="default" w:cs="宋体"/>
                <w:b/>
                <w:bCs/>
                <w:i w:val="0"/>
                <w:iCs w:val="0"/>
                <w:color w:val="000000"/>
                <w:kern w:val="0"/>
                <w:sz w:val="21"/>
                <w:szCs w:val="21"/>
                <w:u w:val="none"/>
                <w:lang w:eastAsia="zh-CN" w:bidi="ar"/>
              </w:rPr>
              <w:t>归</w:t>
            </w:r>
            <w:r>
              <w:rPr>
                <w:rFonts w:hint="eastAsia" w:ascii="宋体" w:hAnsi="宋体" w:eastAsia="宋体" w:cs="宋体"/>
                <w:b/>
                <w:bCs/>
                <w:i w:val="0"/>
                <w:iCs w:val="0"/>
                <w:color w:val="000000"/>
                <w:kern w:val="0"/>
                <w:sz w:val="21"/>
                <w:szCs w:val="21"/>
                <w:u w:val="none"/>
                <w:lang w:val="en-US" w:eastAsia="zh-CN" w:bidi="ar"/>
              </w:rPr>
              <w:t>口</w:t>
            </w:r>
            <w:r>
              <w:rPr>
                <w:rFonts w:hint="eastAsia" w:cs="宋体"/>
                <w:b/>
                <w:bCs/>
                <w:i w:val="0"/>
                <w:iCs w:val="0"/>
                <w:color w:val="000000"/>
                <w:kern w:val="0"/>
                <w:sz w:val="21"/>
                <w:szCs w:val="21"/>
                <w:u w:val="none"/>
                <w:lang w:val="en-US" w:eastAsia="zh-CN" w:bidi="ar"/>
              </w:rPr>
              <w:t>科</w:t>
            </w:r>
            <w:r>
              <w:rPr>
                <w:rFonts w:hint="eastAsia" w:ascii="宋体" w:hAnsi="宋体" w:eastAsia="宋体" w:cs="宋体"/>
                <w:b/>
                <w:bCs/>
                <w:i w:val="0"/>
                <w:iCs w:val="0"/>
                <w:color w:val="000000"/>
                <w:kern w:val="0"/>
                <w:sz w:val="21"/>
                <w:szCs w:val="21"/>
                <w:u w:val="none"/>
                <w:lang w:val="en-US" w:eastAsia="zh-CN" w:bidi="ar"/>
              </w:rPr>
              <w:t>室：</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004-经建科</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部门联系人：</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李洪泉</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联系电话：</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13996661608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07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1"/>
                <w:szCs w:val="21"/>
                <w:u w:val="none"/>
              </w:rPr>
            </w:pPr>
            <w:r>
              <w:rPr>
                <w:rFonts w:hint="eastAsia" w:ascii="微软雅黑" w:hAnsi="微软雅黑" w:eastAsia="微软雅黑" w:cs="微软雅黑"/>
                <w:b/>
                <w:bCs/>
                <w:i w:val="0"/>
                <w:iCs w:val="0"/>
                <w:color w:val="808080"/>
                <w:kern w:val="0"/>
                <w:sz w:val="21"/>
                <w:szCs w:val="21"/>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年初预算数</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全年（调整）预算数</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全年执行数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执行率</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执行率权重</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年度总金额</w:t>
            </w:r>
          </w:p>
        </w:tc>
        <w:tc>
          <w:tcPr>
            <w:tcW w:w="69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8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0.00</w:t>
            </w:r>
          </w:p>
        </w:tc>
        <w:tc>
          <w:tcPr>
            <w:tcW w:w="8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851,672.49</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851,672.49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其中：财政拨款</w:t>
            </w:r>
          </w:p>
        </w:tc>
        <w:tc>
          <w:tcPr>
            <w:tcW w:w="69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8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0.00</w:t>
            </w:r>
          </w:p>
        </w:tc>
        <w:tc>
          <w:tcPr>
            <w:tcW w:w="8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851,672.49 </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851,672.49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一般公共预算</w:t>
            </w:r>
          </w:p>
        </w:tc>
        <w:tc>
          <w:tcPr>
            <w:tcW w:w="69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8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0.00</w:t>
            </w:r>
          </w:p>
        </w:tc>
        <w:tc>
          <w:tcPr>
            <w:tcW w:w="8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851,672.49 </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851,672.49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07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1"/>
                <w:szCs w:val="21"/>
                <w:u w:val="none"/>
              </w:rPr>
            </w:pPr>
            <w:r>
              <w:rPr>
                <w:rFonts w:hint="eastAsia" w:ascii="微软雅黑" w:hAnsi="微软雅黑" w:eastAsia="微软雅黑" w:cs="微软雅黑"/>
                <w:b/>
                <w:bCs/>
                <w:i w:val="0"/>
                <w:iCs w:val="0"/>
                <w:color w:val="808080"/>
                <w:kern w:val="0"/>
                <w:sz w:val="21"/>
                <w:szCs w:val="21"/>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6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年初绩效目标</w:t>
            </w:r>
          </w:p>
        </w:tc>
        <w:tc>
          <w:tcPr>
            <w:tcW w:w="30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全年（调整）绩效目标</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367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计划完成逸美兴悦公共租赁住房（人才公寓）装修、整改及完善基础设施配套工程；康宁小区党群服务驿站及社区组织用房项目；惠安小区屋面整改及社区组织用房、党群服务驿站装修工程；怡林苑维修整改工程；直管公房、收购改建廉租住房维修整改工程；巫溪县公租房技能培训服务中心装修工程52.0装修工程及室内功能配套设备及办公设备；徐家镇公共租赁住房维修整改及完善配套工程；菱角镇公共租赁住房维修整改项目；花台乡公共租赁住房维修整改项目；中梁乡公共租赁住房维修整改项目；巫溪县2022年乡镇托管公共租赁住房零星维护维修工程；巫溪县城区公共租赁物业服务费补差及空置服务费；巫溪县公共租赁住房小区零星维护、维修项目等支出。</w:t>
            </w:r>
          </w:p>
        </w:tc>
        <w:tc>
          <w:tcPr>
            <w:tcW w:w="302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计划完成逸美兴悦公共租赁住房（人才公寓）装修、整改及完善基础设施配套工程；康宁小区党群服务驿站及社区组织用房项目；惠安小区屋面整改及社区组织用房、党群服务驿站装修工程；怡林苑维修整改工程；直管公房、收购改建廉租住房维修整改工程；巫溪县公租房技能培训服务中心装修工程52.0装修工程及室内功能配套设备及办公设备；徐家镇公共租赁住房维修整改及完善配套工程；菱角镇公共租赁住房维修整改项目；花台乡公共租赁住房维修整改项目；中梁乡公共租赁住房维修整改项目；巫溪县2022年乡镇托管公共租赁住房零星维护维修工程；巫溪县城区公共租赁物业服务费补差及空置服务费；巫溪县公共租赁住房小区零星维护、维修项目等支出。</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实际已完成逸美兴悦公共租赁住房（人才公寓）装修、整改及完善基础设施配套工程；怡林苑维修整改工程；直管公房、收购改建廉租住房维修整改工程；巫溪县公租房技能培训服务中心装修工程52.0装修工程及室内功能配套设备及办公设备；徐家镇公共租赁住房维修整改及完善配套工程；菱角镇公共租赁住房维修整改项目；花台乡公共租赁住房维修整改项目；中梁乡公共租赁住房维修整改项目；巫溪县2022年乡镇托管公共租赁住房零星维护维修工程；巫溪县城区公共租赁物业服务费补差及空置服务费；巫溪县公共租赁住房小区零星维护、维修项目等工程款和二类费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7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1"/>
                <w:szCs w:val="21"/>
                <w:u w:val="none"/>
              </w:rPr>
            </w:pPr>
            <w:r>
              <w:rPr>
                <w:rFonts w:hint="eastAsia" w:ascii="微软雅黑" w:hAnsi="微软雅黑" w:eastAsia="微软雅黑" w:cs="微软雅黑"/>
                <w:b/>
                <w:bCs/>
                <w:i w:val="0"/>
                <w:iCs w:val="0"/>
                <w:color w:val="808080"/>
                <w:kern w:val="0"/>
                <w:sz w:val="21"/>
                <w:szCs w:val="21"/>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指标名称</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计量单位</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指标性质</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指标值</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全年完成值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偏离度（%）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得分系数（%）</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指标权重</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指标得分</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是否核心指标</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维修整改面积</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6307.6</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6307.6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整改屋面漏水房屋数量</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维修整改质量达标率</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改善小区居住环境率</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居住用房群众满意度</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r>
    </w:tbl>
    <w:p>
      <w:pPr>
        <w:pStyle w:val="14"/>
        <w:autoSpaceDE w:val="0"/>
        <w:ind w:firstLine="643"/>
        <w:rPr>
          <w:rFonts w:hint="eastAsia" w:ascii="楷体" w:hAnsi="楷体" w:eastAsia="楷体" w:cs="楷体"/>
          <w:b/>
          <w:bCs/>
          <w:sz w:val="32"/>
          <w:szCs w:val="32"/>
          <w:shd w:val="clear" w:color="auto" w:fill="FFFFFF"/>
        </w:rPr>
      </w:pPr>
    </w:p>
    <w:tbl>
      <w:tblPr>
        <w:tblStyle w:val="10"/>
        <w:tblW w:w="90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5"/>
        <w:gridCol w:w="665"/>
        <w:gridCol w:w="663"/>
        <w:gridCol w:w="1001"/>
        <w:gridCol w:w="1019"/>
        <w:gridCol w:w="709"/>
        <w:gridCol w:w="842"/>
        <w:gridCol w:w="719"/>
        <w:gridCol w:w="663"/>
        <w:gridCol w:w="888"/>
        <w:gridCol w:w="1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9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单位退休职工向义益同志病故抚恤金</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项目编码：</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50023823T000003791905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自评总分：</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项目主管部门：</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055-巫溪县房屋管理服务中心</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财政归口</w:t>
            </w:r>
            <w:r>
              <w:rPr>
                <w:rFonts w:hint="eastAsia" w:cs="宋体"/>
                <w:b/>
                <w:bCs/>
                <w:i w:val="0"/>
                <w:iCs w:val="0"/>
                <w:color w:val="000000"/>
                <w:kern w:val="0"/>
                <w:sz w:val="21"/>
                <w:szCs w:val="21"/>
                <w:u w:val="none"/>
                <w:lang w:val="en-US" w:eastAsia="zh-CN" w:bidi="ar"/>
              </w:rPr>
              <w:t>科</w:t>
            </w:r>
            <w:r>
              <w:rPr>
                <w:rFonts w:hint="eastAsia" w:ascii="宋体" w:hAnsi="宋体" w:eastAsia="宋体" w:cs="宋体"/>
                <w:b/>
                <w:bCs/>
                <w:i w:val="0"/>
                <w:iCs w:val="0"/>
                <w:color w:val="000000"/>
                <w:kern w:val="0"/>
                <w:sz w:val="21"/>
                <w:szCs w:val="21"/>
                <w:u w:val="none"/>
                <w:lang w:val="en-US" w:eastAsia="zh-CN" w:bidi="ar"/>
              </w:rPr>
              <w:t>室：</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004-经建科</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部门联系人：</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黄顺鑫</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联系电话：</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17308389901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9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1"/>
                <w:szCs w:val="21"/>
                <w:u w:val="none"/>
              </w:rPr>
            </w:pPr>
            <w:r>
              <w:rPr>
                <w:rFonts w:hint="eastAsia" w:ascii="微软雅黑" w:hAnsi="微软雅黑" w:eastAsia="微软雅黑" w:cs="微软雅黑"/>
                <w:b/>
                <w:bCs/>
                <w:i w:val="0"/>
                <w:iCs w:val="0"/>
                <w:color w:val="808080"/>
                <w:kern w:val="0"/>
                <w:sz w:val="21"/>
                <w:szCs w:val="21"/>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年初预算数</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全年（调整）预算数</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全年执行数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执行率</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执行率权重</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年度总金额</w:t>
            </w:r>
          </w:p>
        </w:tc>
        <w:tc>
          <w:tcPr>
            <w:tcW w:w="66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100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 </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71,755.00 </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71,755.00 </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其中：财政拨款</w:t>
            </w:r>
          </w:p>
        </w:tc>
        <w:tc>
          <w:tcPr>
            <w:tcW w:w="66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100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 </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71,755.00 </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71,755.00 </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一般公共预算</w:t>
            </w:r>
          </w:p>
        </w:tc>
        <w:tc>
          <w:tcPr>
            <w:tcW w:w="66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100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 </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71,755.00 </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71,755.00 </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9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1"/>
                <w:szCs w:val="21"/>
                <w:u w:val="none"/>
              </w:rPr>
            </w:pPr>
            <w:r>
              <w:rPr>
                <w:rFonts w:hint="eastAsia" w:ascii="微软雅黑" w:hAnsi="微软雅黑" w:eastAsia="微软雅黑" w:cs="微软雅黑"/>
                <w:b/>
                <w:bCs/>
                <w:i w:val="0"/>
                <w:iCs w:val="0"/>
                <w:color w:val="808080"/>
                <w:kern w:val="0"/>
                <w:sz w:val="21"/>
                <w:szCs w:val="21"/>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0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年初绩效目标</w:t>
            </w:r>
          </w:p>
        </w:tc>
        <w:tc>
          <w:tcPr>
            <w:tcW w:w="328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全年（调整）绩效目标</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308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计划完成发放单位退休职工向义益同志病故抚恤金59755.4元及丧葬费12000元。</w:t>
            </w:r>
          </w:p>
        </w:tc>
        <w:tc>
          <w:tcPr>
            <w:tcW w:w="328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计划完成发放单位退休职工向义益同志病故抚恤金59755.4元及丧葬费12000元。</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本年已发放单位退休职工向义益同志病故抚恤金59755.4元及丧葬费12000元。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9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1"/>
                <w:szCs w:val="21"/>
                <w:u w:val="none"/>
              </w:rPr>
            </w:pPr>
            <w:r>
              <w:rPr>
                <w:rFonts w:hint="eastAsia" w:ascii="微软雅黑" w:hAnsi="微软雅黑" w:eastAsia="微软雅黑" w:cs="微软雅黑"/>
                <w:b/>
                <w:bCs/>
                <w:i w:val="0"/>
                <w:iCs w:val="0"/>
                <w:color w:val="808080"/>
                <w:kern w:val="0"/>
                <w:sz w:val="21"/>
                <w:szCs w:val="21"/>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指标名称</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计量单位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指标性质</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指标值</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全年完成值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偏离度（%）</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得分系数（%）</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指标权重</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指标得分</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是否核心指标</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发放补助金额</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71755.4</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71755.4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抚恤金发放及时率</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提高生活困难家属生活质量</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退休职工家属满意度</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r>
    </w:tbl>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 w:val="32"/>
          <w:szCs w:val="32"/>
          <w:lang w:eastAsia="zh-CN"/>
        </w:rPr>
      </w:pPr>
    </w:p>
    <w:tbl>
      <w:tblPr>
        <w:tblStyle w:val="10"/>
        <w:tblW w:w="96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9"/>
        <w:gridCol w:w="549"/>
        <w:gridCol w:w="60"/>
        <w:gridCol w:w="626"/>
        <w:gridCol w:w="60"/>
        <w:gridCol w:w="981"/>
        <w:gridCol w:w="60"/>
        <w:gridCol w:w="805"/>
        <w:gridCol w:w="861"/>
        <w:gridCol w:w="60"/>
        <w:gridCol w:w="983"/>
        <w:gridCol w:w="859"/>
        <w:gridCol w:w="60"/>
        <w:gridCol w:w="629"/>
        <w:gridCol w:w="60"/>
        <w:gridCol w:w="863"/>
        <w:gridCol w:w="60"/>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69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val="en-US" w:eastAsia="zh-CN"/>
              </w:rPr>
              <w:t>项目名称：</w:t>
            </w:r>
          </w:p>
        </w:tc>
        <w:tc>
          <w:tcPr>
            <w:tcW w:w="1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请求退回惠安小区等五个小区租金</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val="en-US" w:eastAsia="zh-CN"/>
              </w:rPr>
              <w:t>项目编码：</w:t>
            </w:r>
          </w:p>
        </w:tc>
        <w:tc>
          <w:tcPr>
            <w:tcW w:w="1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50023824T000004124943</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val="en-US" w:eastAsia="zh-CN"/>
              </w:rPr>
              <w:t>自评总分：</w:t>
            </w:r>
          </w:p>
        </w:tc>
        <w:tc>
          <w:tcPr>
            <w:tcW w:w="16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100.00</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val="en-US" w:eastAsia="zh-CN"/>
              </w:rPr>
              <w:t>项目主管部门：</w:t>
            </w:r>
          </w:p>
        </w:tc>
        <w:tc>
          <w:tcPr>
            <w:tcW w:w="1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055-巫溪县房屋管理服务中心</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val="en-US" w:eastAsia="zh-CN"/>
              </w:rPr>
              <w:t>财政归口科室：</w:t>
            </w:r>
          </w:p>
        </w:tc>
        <w:tc>
          <w:tcPr>
            <w:tcW w:w="1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004-经建科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val="en-US" w:eastAsia="zh-CN"/>
              </w:rPr>
              <w:t>部门联系人：</w:t>
            </w:r>
          </w:p>
        </w:tc>
        <w:tc>
          <w:tcPr>
            <w:tcW w:w="16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黄顺鑫</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lang w:val="en-US" w:eastAsia="zh-CN"/>
              </w:rPr>
              <w:t>联系电话：</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17308389901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9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黑体_GBK" w:hAnsi="方正黑体_GBK" w:eastAsia="方正黑体_GBK" w:cs="方正黑体_GBK"/>
              </w:rPr>
            </w:pPr>
          </w:p>
        </w:tc>
        <w:tc>
          <w:tcPr>
            <w:tcW w:w="17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年初预算数</w:t>
            </w:r>
          </w:p>
        </w:tc>
        <w:tc>
          <w:tcPr>
            <w:tcW w:w="1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全年（调整）预算数</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全年执行数</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执行率</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执行率权重</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年度总金额</w:t>
            </w:r>
          </w:p>
        </w:tc>
        <w:tc>
          <w:tcPr>
            <w:tcW w:w="686"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p>
        </w:tc>
        <w:tc>
          <w:tcPr>
            <w:tcW w:w="1041"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 xml:space="preserve">0.00 </w:t>
            </w:r>
          </w:p>
        </w:tc>
        <w:tc>
          <w:tcPr>
            <w:tcW w:w="1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 xml:space="preserve">3,000,000.00 </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 xml:space="preserve">3,000,000.00 </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其中：财政拨款</w:t>
            </w:r>
          </w:p>
        </w:tc>
        <w:tc>
          <w:tcPr>
            <w:tcW w:w="686"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p>
        </w:tc>
        <w:tc>
          <w:tcPr>
            <w:tcW w:w="1041"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 xml:space="preserve">0.00 </w:t>
            </w:r>
          </w:p>
        </w:tc>
        <w:tc>
          <w:tcPr>
            <w:tcW w:w="1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 xml:space="preserve">3,000,000.00 </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 xml:space="preserve">3,000,000.00 </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100</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10.00</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一般公共预算</w:t>
            </w:r>
          </w:p>
        </w:tc>
        <w:tc>
          <w:tcPr>
            <w:tcW w:w="686"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p>
        </w:tc>
        <w:tc>
          <w:tcPr>
            <w:tcW w:w="1041"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 xml:space="preserve">0.00 </w:t>
            </w:r>
          </w:p>
        </w:tc>
        <w:tc>
          <w:tcPr>
            <w:tcW w:w="1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 xml:space="preserve">3,000,000.00 </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 xml:space="preserve">3,000,000.00 </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100</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9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24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val="en-US" w:eastAsia="zh-CN"/>
              </w:rPr>
              <w:t>年初绩效目标</w:t>
            </w:r>
          </w:p>
        </w:tc>
        <w:tc>
          <w:tcPr>
            <w:tcW w:w="36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val="en-US" w:eastAsia="zh-CN"/>
              </w:rPr>
              <w:t>全年（调整）绩效目标</w:t>
            </w:r>
          </w:p>
        </w:tc>
        <w:tc>
          <w:tcPr>
            <w:tcW w:w="282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val="en-US" w:eastAsia="zh-CN"/>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jc w:val="center"/>
        </w:trPr>
        <w:tc>
          <w:tcPr>
            <w:tcW w:w="324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本年计划完成惠安小区等五个小区2023年3月至9月的代收租金共300万元转拨至东恺昇房屋租赁公司账户，用于东恺昇房屋租赁公司偿还融资贷款利息费用。</w:t>
            </w:r>
          </w:p>
        </w:tc>
        <w:tc>
          <w:tcPr>
            <w:tcW w:w="362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本年计划完成惠安小区等五个小区2023年3月至9月的代收租金共300万元转拨至东恺昇房屋租赁公司账户，用于东恺昇房屋租赁公司偿还融资贷款利息费用。</w:t>
            </w:r>
          </w:p>
        </w:tc>
        <w:tc>
          <w:tcPr>
            <w:tcW w:w="28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全年实际已完成惠安小区等五个小区2023年3月至9月的代收租金共300万元转拨至东恺昇房屋租赁公司账户，用于东恺昇房屋租赁公司偿还融资贷款利息费用。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9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val="en-US" w:eastAsia="zh-CN"/>
              </w:rPr>
              <w:t>指标名称</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val="en-US" w:eastAsia="zh-CN"/>
              </w:rPr>
              <w:t>计量单位</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val="en-US" w:eastAsia="zh-CN"/>
              </w:rPr>
              <w:t>指标性质</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val="en-US" w:eastAsia="zh-CN"/>
              </w:rPr>
              <w:t>指标值</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val="en-US" w:eastAsia="zh-CN"/>
              </w:rPr>
              <w:t>全年完成值</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val="en-US" w:eastAsia="zh-CN"/>
              </w:rPr>
              <w:t>偏离度（%）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val="en-US" w:eastAsia="zh-CN"/>
              </w:rPr>
              <w:t>得分系数（%）</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val="en-US" w:eastAsia="zh-CN"/>
              </w:rPr>
              <w:t>指标权重</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val="en-US" w:eastAsia="zh-CN"/>
              </w:rPr>
              <w:t>指标得分</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val="en-US" w:eastAsia="zh-CN"/>
              </w:rPr>
              <w:t>是否核心指标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val="en-US" w:eastAsia="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代收公共租赁住房租金小区个数</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个</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5</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100</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20</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20</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收取房屋租金金额</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万元</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300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300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100</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20</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20</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完成时间</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年</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2023</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2023</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100</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10</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10</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偿还融资贷款利息费用及时率</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96</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96</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100</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40</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40</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无</w:t>
            </w:r>
          </w:p>
        </w:tc>
      </w:tr>
    </w:tbl>
    <w:p>
      <w:pPr>
        <w:keepNext w:val="0"/>
        <w:keepLines w:val="0"/>
        <w:pageBreakBefore w:val="0"/>
        <w:widowControl/>
        <w:kinsoku/>
        <w:wordWrap/>
        <w:overflowPunct/>
        <w:topLinePunct w:val="0"/>
        <w:autoSpaceDE/>
        <w:autoSpaceDN/>
        <w:bidi w:val="0"/>
        <w:adjustRightInd/>
        <w:snapToGrid/>
        <w:spacing w:line="600" w:lineRule="exact"/>
        <w:ind w:firstLine="320" w:firstLineChars="100"/>
        <w:textAlignment w:val="auto"/>
        <w:rPr>
          <w:rFonts w:hint="eastAsia" w:ascii="方正楷体_GBK" w:hAnsi="方正楷体_GBK" w:eastAsia="方正楷体_GBK" w:cs="方正楷体_GBK"/>
          <w:sz w:val="32"/>
          <w:szCs w:val="32"/>
        </w:rPr>
      </w:pPr>
      <w:bookmarkStart w:id="0" w:name="_GoBack"/>
      <w:bookmarkEnd w:id="0"/>
      <w:r>
        <w:rPr>
          <w:rFonts w:hint="eastAsia" w:ascii="方正楷体_GBK" w:hAnsi="方正楷体_GBK" w:eastAsia="方正楷体_GBK" w:cs="方正楷体_GBK"/>
          <w:sz w:val="32"/>
          <w:szCs w:val="32"/>
          <w:lang w:eastAsia="zh-CN"/>
        </w:rPr>
        <w:t>（二）部门</w:t>
      </w:r>
      <w:r>
        <w:rPr>
          <w:rFonts w:hint="eastAsia" w:ascii="方正楷体_GBK" w:hAnsi="方正楷体_GBK" w:eastAsia="方正楷体_GBK" w:cs="方正楷体_GBK"/>
          <w:sz w:val="32"/>
          <w:szCs w:val="32"/>
        </w:rPr>
        <w:t>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我</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未组织开展绩效评价</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（三）财政绩效评价情况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财政局未委托第三方对我</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开展绩效评价</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六、专业名词解释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（二）事业收入</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（三）经营收入</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（四）其他收入：</w:t>
      </w:r>
      <w:r>
        <w:rPr>
          <w:rFonts w:hint="eastAsia"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（五）使用非财政拨款结余：</w:t>
      </w:r>
      <w:r>
        <w:rPr>
          <w:rFonts w:hint="eastAsia"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（六）年初结转和结余：</w:t>
      </w:r>
      <w:r>
        <w:rPr>
          <w:rFonts w:hint="eastAsia" w:ascii="方正仿宋_GBK" w:hAnsi="方正仿宋_GBK" w:eastAsia="方正仿宋_GBK" w:cs="方正仿宋_GBK"/>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（七）结余分配</w:t>
      </w:r>
      <w:r>
        <w:rPr>
          <w:rFonts w:hint="eastAsia" w:ascii="方正仿宋_GBK" w:hAnsi="方正仿宋_GBK" w:eastAsia="方正仿宋_GBK" w:cs="方正仿宋_GBK"/>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（八）年末结转和结余：</w:t>
      </w:r>
      <w:r>
        <w:rPr>
          <w:rFonts w:hint="eastAsia" w:ascii="方正仿宋_GBK" w:hAnsi="方正仿宋_GBK" w:eastAsia="方正仿宋_GBK" w:cs="方正仿宋_GBK"/>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（九）基本支出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（十）项目支出</w:t>
      </w:r>
      <w:r>
        <w:rPr>
          <w:rFonts w:hint="eastAsia" w:ascii="方正仿宋_GBK" w:hAnsi="方正仿宋_GBK" w:eastAsia="方正仿宋_GBK" w:cs="方正仿宋_GBK"/>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（十一）经营支出</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（十二）“三公”经费</w:t>
      </w:r>
      <w:r>
        <w:rPr>
          <w:rFonts w:hint="eastAsia" w:ascii="方正仿宋_GBK" w:hAnsi="方正仿宋_GBK" w:eastAsia="方正仿宋_GBK" w:cs="方正仿宋_GBK"/>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（十三）机关运行经费</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（十四）工资福利支出（支出经济分类科目类级）</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（十五）商品和服务支出（支出经济分类科目类级）</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（十六）对个人和家庭的补助（支出经济分类科目类级）</w:t>
      </w:r>
      <w:r>
        <w:rPr>
          <w:rFonts w:hint="eastAsia" w:ascii="方正仿宋_GBK" w:hAnsi="方正仿宋_GBK" w:eastAsia="方正仿宋_GBK" w:cs="方正仿宋_GBK"/>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（十七）其他资本性支出（支出经济分类科目类级）</w:t>
      </w:r>
      <w:r>
        <w:rPr>
          <w:rFonts w:hint="eastAsia" w:ascii="方正仿宋_GBK" w:hAnsi="方正仿宋_GBK" w:eastAsia="方正仿宋_GBK" w:cs="方正仿宋_GBK"/>
          <w:sz w:val="32"/>
          <w:szCs w:val="32"/>
        </w:rPr>
        <w:t xml:space="preserve">：反映非各级发展与改革部门集中安排的用于购置固定资产、战略性和应急性储备、土地和无形资产，以及构建基础设施、大型修缮和财政支持企业更新改造所发生的支出。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sectPr>
          <w:footerReference r:id="rId3" w:type="default"/>
          <w:pgSz w:w="11915" w:h="16840"/>
          <w:pgMar w:top="1440" w:right="1800" w:bottom="1440" w:left="1800" w:header="851" w:footer="992" w:gutter="0"/>
          <w:pgNumType w:fmt="decimal"/>
          <w:cols w:space="720" w:num="1"/>
          <w:docGrid w:type="lines" w:linePitch="312" w:charSpace="0"/>
        </w:sectPr>
      </w:pPr>
      <w:r>
        <w:rPr>
          <w:rFonts w:hint="eastAsia" w:ascii="方正仿宋_GBK" w:hAnsi="方正仿宋_GBK" w:eastAsia="方正仿宋_GBK" w:cs="方正仿宋_GBK"/>
          <w:sz w:val="32"/>
          <w:szCs w:val="32"/>
        </w:rPr>
        <w:t>本单位决算公开信息反馈和联系方式：</w:t>
      </w:r>
      <w:r>
        <w:rPr>
          <w:rFonts w:hint="eastAsia" w:ascii="方正仿宋_GBK" w:hAnsi="方正仿宋_GBK" w:eastAsia="方正仿宋_GBK" w:cs="方正仿宋_GBK"/>
          <w:sz w:val="32"/>
          <w:szCs w:val="32"/>
          <w:lang w:val="en-US" w:eastAsia="zh-CN"/>
        </w:rPr>
        <w:t>023-51522002</w:t>
      </w:r>
    </w:p>
    <w:p>
      <w:pPr>
        <w:rPr>
          <w:rFonts w:hint="default" w:cs="宋体"/>
          <w:sz w:val="21"/>
          <w:szCs w:val="21"/>
        </w:rPr>
      </w:pPr>
    </w:p>
    <w:tbl>
      <w:tblPr>
        <w:tblStyle w:val="10"/>
        <w:tblW w:w="15184" w:type="dxa"/>
        <w:jc w:val="center"/>
        <w:tblLayout w:type="fixed"/>
        <w:tblCellMar>
          <w:top w:w="0" w:type="dxa"/>
          <w:left w:w="0" w:type="dxa"/>
          <w:bottom w:w="0" w:type="dxa"/>
          <w:right w:w="0" w:type="dxa"/>
        </w:tblCellMar>
      </w:tblPr>
      <w:tblGrid>
        <w:gridCol w:w="5129"/>
        <w:gridCol w:w="1977"/>
        <w:gridCol w:w="4707"/>
        <w:gridCol w:w="3371"/>
      </w:tblGrid>
      <w:tr>
        <w:tblPrEx>
          <w:tblCellMar>
            <w:top w:w="0" w:type="dxa"/>
            <w:left w:w="0" w:type="dxa"/>
            <w:bottom w:w="0" w:type="dxa"/>
            <w:right w:w="0" w:type="dxa"/>
          </w:tblCellMar>
        </w:tblPrEx>
        <w:trPr>
          <w:trHeight w:val="232" w:hRule="atLeast"/>
          <w:jc w:val="center"/>
        </w:trPr>
        <w:tc>
          <w:tcPr>
            <w:tcW w:w="15184"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jc w:val="center"/>
        </w:trPr>
        <w:tc>
          <w:tcPr>
            <w:tcW w:w="512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977"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0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37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404" w:hRule="atLeast"/>
          <w:jc w:val="center"/>
        </w:trPr>
        <w:tc>
          <w:tcPr>
            <w:tcW w:w="7106"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重庆市巫溪县房屋管理服务中心（本级）</w:t>
            </w:r>
          </w:p>
        </w:tc>
        <w:tc>
          <w:tcPr>
            <w:tcW w:w="470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37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jc w:val="center"/>
        </w:trPr>
        <w:tc>
          <w:tcPr>
            <w:tcW w:w="710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078"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97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3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392.34</w:t>
            </w:r>
            <w:r>
              <w:rPr>
                <w:color w:val="000000"/>
                <w:sz w:val="20"/>
                <w:u w:color="auto"/>
              </w:rPr>
              <w:t xml:space="preserve"> </w:t>
            </w: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387.39</w:t>
            </w:r>
            <w:r>
              <w:rPr>
                <w:color w:val="000000"/>
                <w:sz w:val="20"/>
                <w:u w:color="auto"/>
              </w:rPr>
              <w:t xml:space="preserve"> </w:t>
            </w: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977"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56.41</w:t>
            </w: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638.16</w:t>
            </w: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85.17</w:t>
            </w: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779.73</w:t>
            </w:r>
            <w:r>
              <w:rPr>
                <w:color w:val="000000"/>
                <w:sz w:val="20"/>
                <w:u w:color="auto"/>
              </w:rPr>
              <w:t xml:space="preserve"> </w:t>
            </w: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779.73</w:t>
            </w: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37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jc w:val="center"/>
        </w:trPr>
        <w:tc>
          <w:tcPr>
            <w:tcW w:w="512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779.73</w:t>
            </w:r>
            <w:r>
              <w:rPr>
                <w:color w:val="000000"/>
                <w:sz w:val="20"/>
                <w:u w:color="auto"/>
              </w:rPr>
              <w:t xml:space="preserve"> </w:t>
            </w:r>
          </w:p>
        </w:tc>
        <w:tc>
          <w:tcPr>
            <w:tcW w:w="4707"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779.73</w:t>
            </w:r>
            <w:r>
              <w:rPr>
                <w:color w:val="000000"/>
                <w:sz w:val="20"/>
                <w:u w:color="auto"/>
              </w:rPr>
              <w:t xml:space="preserve"> </w:t>
            </w:r>
          </w:p>
        </w:tc>
      </w:tr>
    </w:tbl>
    <w:p>
      <w:pPr>
        <w:spacing w:line="240" w:lineRule="exact"/>
        <w:rPr>
          <w:rFonts w:hint="eastAsia" w:eastAsia="宋体" w:cs="宋体"/>
          <w:sz w:val="20"/>
          <w:szCs w:val="20"/>
          <w:lang w:eastAsia="zh-CN"/>
        </w:rPr>
      </w:pPr>
      <w:r>
        <w:rPr>
          <w:rFonts w:cs="宋体"/>
          <w:sz w:val="20"/>
          <w:szCs w:val="20"/>
        </w:rPr>
        <w:t>备注：1.本表反映单位本年度的总收支和年末结转结余情况。</w:t>
      </w:r>
    </w:p>
    <w:p>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pPr>
        <w:pStyle w:val="2"/>
        <w:rPr>
          <w:rFonts w:hint="eastAsia"/>
          <w:lang w:eastAsia="zh-CN"/>
        </w:rPr>
      </w:pPr>
    </w:p>
    <w:tbl>
      <w:tblPr>
        <w:tblStyle w:val="10"/>
        <w:tblpPr w:leftFromText="180" w:rightFromText="180" w:vertAnchor="text" w:horzAnchor="page" w:tblpXSpec="center" w:tblpY="314"/>
        <w:tblOverlap w:val="never"/>
        <w:tblW w:w="15055" w:type="dxa"/>
        <w:jc w:val="center"/>
        <w:tblLayout w:type="fixed"/>
        <w:tblCellMar>
          <w:top w:w="0" w:type="dxa"/>
          <w:left w:w="0" w:type="dxa"/>
          <w:bottom w:w="0" w:type="dxa"/>
          <w:right w:w="0" w:type="dxa"/>
        </w:tblCellMar>
      </w:tblPr>
      <w:tblGrid>
        <w:gridCol w:w="1667"/>
        <w:gridCol w:w="3103"/>
        <w:gridCol w:w="1207"/>
        <w:gridCol w:w="1207"/>
        <w:gridCol w:w="1207"/>
        <w:gridCol w:w="1207"/>
        <w:gridCol w:w="1338"/>
        <w:gridCol w:w="1277"/>
        <w:gridCol w:w="1410"/>
        <w:gridCol w:w="1432"/>
      </w:tblGrid>
      <w:tr>
        <w:tblPrEx>
          <w:tblCellMar>
            <w:top w:w="0" w:type="dxa"/>
            <w:left w:w="0" w:type="dxa"/>
            <w:bottom w:w="0" w:type="dxa"/>
            <w:right w:w="0" w:type="dxa"/>
          </w:tblCellMar>
        </w:tblPrEx>
        <w:trPr>
          <w:trHeight w:val="641" w:hRule="atLeast"/>
          <w:jc w:val="center"/>
        </w:trPr>
        <w:tc>
          <w:tcPr>
            <w:tcW w:w="15055"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jc w:val="center"/>
        </w:trPr>
        <w:tc>
          <w:tcPr>
            <w:tcW w:w="597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重庆市巫溪县房屋管理服务中心（本级）</w:t>
            </w:r>
          </w:p>
        </w:tc>
        <w:tc>
          <w:tcPr>
            <w:tcW w:w="12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7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1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jc w:val="center"/>
        </w:trPr>
        <w:tc>
          <w:tcPr>
            <w:tcW w:w="597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7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1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jc w:val="center"/>
        </w:trPr>
        <w:tc>
          <w:tcPr>
            <w:tcW w:w="4770"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jc w:val="center"/>
        </w:trPr>
        <w:tc>
          <w:tcPr>
            <w:tcW w:w="1667"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0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166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0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166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0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166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0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477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779.73</w:t>
            </w:r>
            <w:r>
              <w:rPr>
                <w:b/>
                <w:color w:val="000000"/>
                <w:sz w:val="20"/>
                <w:u w:color="auto"/>
              </w:rPr>
              <w:t xml:space="preserve"> </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392.34</w:t>
            </w:r>
            <w:r>
              <w:rPr>
                <w:b/>
                <w:color w:val="000000"/>
                <w:sz w:val="20"/>
                <w:u w:color="auto"/>
              </w:rPr>
              <w:t xml:space="preserve"> </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387.39</w:t>
            </w:r>
            <w:r>
              <w:rPr>
                <w:b/>
                <w:color w:val="000000"/>
                <w:sz w:val="20"/>
                <w:u w:color="auto"/>
              </w:rPr>
              <w:t xml:space="preserve"> </w:t>
            </w:r>
          </w:p>
        </w:tc>
        <w:tc>
          <w:tcPr>
            <w:tcW w:w="1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6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56.41</w:t>
            </w:r>
            <w:r>
              <w:rPr>
                <w:b/>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7.18</w:t>
            </w:r>
            <w:r>
              <w:rPr>
                <w:b/>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49.23</w:t>
            </w:r>
            <w:r>
              <w:rPr>
                <w:b/>
                <w:color w:val="000000"/>
                <w:sz w:val="20"/>
                <w:u w:color="auto"/>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6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49.23</w:t>
            </w:r>
            <w:r>
              <w:rPr>
                <w:b/>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49.23</w:t>
            </w:r>
            <w:r>
              <w:rPr>
                <w:b/>
                <w:color w:val="000000"/>
                <w:sz w:val="20"/>
                <w:u w:color="auto"/>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6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23.79</w:t>
            </w: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23.79</w:t>
            </w:r>
            <w:r>
              <w:rPr>
                <w:color w:val="000000"/>
                <w:sz w:val="20"/>
                <w:u w:color="auto"/>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6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25.44</w:t>
            </w: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25.44</w:t>
            </w:r>
            <w:r>
              <w:rPr>
                <w:color w:val="000000"/>
                <w:sz w:val="20"/>
                <w:u w:color="auto"/>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6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7.18</w:t>
            </w:r>
            <w:r>
              <w:rPr>
                <w:b/>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7.18</w:t>
            </w:r>
            <w:r>
              <w:rPr>
                <w:b/>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6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7.18</w:t>
            </w: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7.18</w:t>
            </w: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6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638.16</w:t>
            </w:r>
            <w:r>
              <w:rPr>
                <w:b/>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300.00</w:t>
            </w:r>
            <w:r>
              <w:rPr>
                <w:b/>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338.16</w:t>
            </w:r>
            <w:r>
              <w:rPr>
                <w:b/>
                <w:color w:val="000000"/>
                <w:sz w:val="20"/>
                <w:u w:color="auto"/>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6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638.16</w:t>
            </w:r>
            <w:r>
              <w:rPr>
                <w:b/>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300.00</w:t>
            </w:r>
            <w:r>
              <w:rPr>
                <w:b/>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338.16</w:t>
            </w:r>
            <w:r>
              <w:rPr>
                <w:b/>
                <w:color w:val="000000"/>
                <w:sz w:val="20"/>
                <w:u w:color="auto"/>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6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638.16</w:t>
            </w: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300.00</w:t>
            </w: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338.16</w:t>
            </w:r>
            <w:r>
              <w:rPr>
                <w:color w:val="000000"/>
                <w:sz w:val="20"/>
                <w:u w:color="auto"/>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6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85.17</w:t>
            </w:r>
            <w:r>
              <w:rPr>
                <w:b/>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85.17</w:t>
            </w:r>
            <w:r>
              <w:rPr>
                <w:b/>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6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1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85.17</w:t>
            </w:r>
            <w:r>
              <w:rPr>
                <w:b/>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85.17</w:t>
            </w:r>
            <w:r>
              <w:rPr>
                <w:b/>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6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2210101</w:t>
            </w:r>
          </w:p>
        </w:tc>
        <w:tc>
          <w:tcPr>
            <w:tcW w:w="31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廉租住房</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85.17</w:t>
            </w: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85.17</w:t>
            </w: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eastAsia" w:eastAsia="宋体" w:cs="宋体"/>
          <w:sz w:val="20"/>
          <w:szCs w:val="20"/>
          <w:lang w:eastAsia="zh-CN"/>
        </w:rPr>
      </w:pPr>
      <w:r>
        <w:rPr>
          <w:rFonts w:cs="宋体"/>
          <w:sz w:val="20"/>
          <w:szCs w:val="20"/>
        </w:rPr>
        <w:t>备注：1.本表反映单位本年度取得的各项收入情况。</w:t>
      </w:r>
    </w:p>
    <w:p>
      <w:pPr>
        <w:ind w:left="600" w:hanging="600" w:hangingChars="300"/>
        <w:rPr>
          <w:rFonts w:hint="eastAsia" w:eastAsia="宋体" w:cs="宋体"/>
          <w:sz w:val="20"/>
          <w:szCs w:val="20"/>
          <w:lang w:eastAsia="zh-CN"/>
        </w:rPr>
      </w:pPr>
      <w:r>
        <w:rPr>
          <w:rFonts w:cs="宋体"/>
          <w:sz w:val="20"/>
          <w:szCs w:val="20"/>
        </w:rPr>
        <w:t>2.本套报表金额单位转换时可能存在尾数误差。</w:t>
      </w:r>
    </w:p>
    <w:p>
      <w:pPr>
        <w:pStyle w:val="2"/>
        <w:rPr>
          <w:rFonts w:hint="eastAsia"/>
          <w:lang w:eastAsia="zh-CN"/>
        </w:rPr>
      </w:pPr>
    </w:p>
    <w:p>
      <w:pPr>
        <w:pStyle w:val="2"/>
        <w:rPr>
          <w:rFonts w:hint="eastAsia"/>
          <w:lang w:eastAsia="zh-CN"/>
        </w:rPr>
      </w:pPr>
    </w:p>
    <w:p>
      <w:pPr>
        <w:rPr>
          <w:rFonts w:hint="default" w:cs="宋体"/>
          <w:sz w:val="20"/>
          <w:szCs w:val="20"/>
        </w:rPr>
      </w:pPr>
      <w:r>
        <w:rPr>
          <w:rFonts w:cs="宋体"/>
          <w:sz w:val="20"/>
          <w:szCs w:val="20"/>
        </w:rPr>
        <w:br w:type="page"/>
      </w:r>
    </w:p>
    <w:tbl>
      <w:tblPr>
        <w:tblStyle w:val="10"/>
        <w:tblW w:w="15055" w:type="dxa"/>
        <w:jc w:val="center"/>
        <w:tblLayout w:type="fixed"/>
        <w:tblCellMar>
          <w:top w:w="0" w:type="dxa"/>
          <w:left w:w="0" w:type="dxa"/>
          <w:bottom w:w="0" w:type="dxa"/>
          <w:right w:w="0" w:type="dxa"/>
        </w:tblCellMar>
      </w:tblPr>
      <w:tblGrid>
        <w:gridCol w:w="1764"/>
        <w:gridCol w:w="3285"/>
        <w:gridCol w:w="1665"/>
        <w:gridCol w:w="1665"/>
        <w:gridCol w:w="1665"/>
        <w:gridCol w:w="1650"/>
        <w:gridCol w:w="1650"/>
        <w:gridCol w:w="1711"/>
      </w:tblGrid>
      <w:tr>
        <w:tblPrEx>
          <w:tblCellMar>
            <w:top w:w="0" w:type="dxa"/>
            <w:left w:w="0" w:type="dxa"/>
            <w:bottom w:w="0" w:type="dxa"/>
            <w:right w:w="0" w:type="dxa"/>
          </w:tblCellMar>
        </w:tblPrEx>
        <w:trPr>
          <w:trHeight w:val="654" w:hRule="atLeast"/>
          <w:jc w:val="center"/>
        </w:trPr>
        <w:tc>
          <w:tcPr>
            <w:tcW w:w="15055"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jc w:val="center"/>
        </w:trPr>
        <w:tc>
          <w:tcPr>
            <w:tcW w:w="671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重庆市巫溪县房屋管理服务中心（本级） </w:t>
            </w:r>
          </w:p>
        </w:tc>
        <w:tc>
          <w:tcPr>
            <w:tcW w:w="16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jc w:val="center"/>
        </w:trPr>
        <w:tc>
          <w:tcPr>
            <w:tcW w:w="671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jc w:val="center"/>
        </w:trPr>
        <w:tc>
          <w:tcPr>
            <w:tcW w:w="50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1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jc w:val="center"/>
        </w:trPr>
        <w:tc>
          <w:tcPr>
            <w:tcW w:w="176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176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176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176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jc w:val="center"/>
        </w:trPr>
        <w:tc>
          <w:tcPr>
            <w:tcW w:w="504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779.73</w:t>
            </w:r>
            <w:r>
              <w:rPr>
                <w:b/>
                <w:color w:val="000000"/>
                <w:sz w:val="20"/>
                <w:u w:color="auto"/>
              </w:rPr>
              <w:t xml:space="preserve"> </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394.57</w:t>
            </w:r>
            <w:r>
              <w:rPr>
                <w:b/>
                <w:color w:val="000000"/>
                <w:sz w:val="20"/>
                <w:u w:color="auto"/>
              </w:rPr>
              <w:t xml:space="preserve"> </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385.17</w:t>
            </w:r>
            <w:r>
              <w:rPr>
                <w:b/>
                <w:color w:val="000000"/>
                <w:sz w:val="20"/>
                <w:u w:color="auto"/>
              </w:rPr>
              <w:t xml:space="preserve"> </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56.41</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56.41</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49.23</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49.23</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23.79</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23.79</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25.44</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25.44</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7.18</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7.18</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7.18</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7.18</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638.16</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338.16</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300.00</w:t>
            </w:r>
            <w:r>
              <w:rPr>
                <w:b/>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638.16</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338.16</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300.00</w:t>
            </w:r>
            <w:r>
              <w:rPr>
                <w:b/>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638.16</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338.16</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300.00</w:t>
            </w:r>
            <w:r>
              <w:rPr>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85.17</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85.17</w:t>
            </w:r>
            <w:r>
              <w:rPr>
                <w:b/>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85.17</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85.17</w:t>
            </w:r>
            <w:r>
              <w:rPr>
                <w:b/>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2210101</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廉租住房</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85.17</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85.17</w:t>
            </w:r>
            <w:r>
              <w:rPr>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eastAsia" w:eastAsia="宋体" w:cs="宋体"/>
          <w:sz w:val="20"/>
          <w:szCs w:val="20"/>
          <w:lang w:eastAsia="zh-CN"/>
        </w:rPr>
      </w:pPr>
      <w:r>
        <w:rPr>
          <w:rFonts w:cs="宋体"/>
          <w:sz w:val="20"/>
          <w:szCs w:val="20"/>
        </w:rPr>
        <w:t>备注：1.本表反映单位本年度各项支出情况。</w:t>
      </w:r>
    </w:p>
    <w:p>
      <w:pPr>
        <w:rPr>
          <w:rFonts w:hint="eastAsia" w:eastAsia="宋体" w:cs="宋体"/>
          <w:sz w:val="20"/>
          <w:szCs w:val="20"/>
          <w:lang w:eastAsia="zh-CN"/>
        </w:rPr>
      </w:pPr>
      <w:r>
        <w:rPr>
          <w:rFonts w:cs="宋体"/>
          <w:sz w:val="20"/>
          <w:szCs w:val="20"/>
        </w:rPr>
        <w:t xml:space="preserve">      2.本套报表金额单位转换时可能存在尾数误差。</w:t>
      </w:r>
    </w:p>
    <w:p>
      <w:pPr>
        <w:pStyle w:val="2"/>
        <w:rPr>
          <w:rFonts w:hint="eastAsia"/>
          <w:lang w:eastAsia="zh-CN"/>
        </w:rPr>
      </w:pPr>
    </w:p>
    <w:p>
      <w:pPr>
        <w:pStyle w:val="2"/>
        <w:rPr>
          <w:rFonts w:hint="eastAsia"/>
          <w:lang w:eastAsia="zh-CN"/>
        </w:rPr>
      </w:pPr>
    </w:p>
    <w:p>
      <w:pPr>
        <w:rPr>
          <w:rFonts w:hint="default" w:cs="宋体"/>
          <w:sz w:val="21"/>
          <w:szCs w:val="21"/>
        </w:rPr>
      </w:pPr>
      <w:r>
        <w:rPr>
          <w:rFonts w:cs="宋体"/>
          <w:sz w:val="21"/>
          <w:szCs w:val="21"/>
        </w:rPr>
        <w:br w:type="page"/>
      </w:r>
    </w:p>
    <w:p>
      <w:pPr>
        <w:rPr>
          <w:rFonts w:hint="default" w:cs="宋体"/>
          <w:sz w:val="21"/>
          <w:szCs w:val="21"/>
        </w:rPr>
      </w:pPr>
    </w:p>
    <w:tbl>
      <w:tblPr>
        <w:tblStyle w:val="10"/>
        <w:tblW w:w="14423" w:type="dxa"/>
        <w:jc w:val="center"/>
        <w:tblLayout w:type="fixed"/>
        <w:tblCellMar>
          <w:top w:w="0" w:type="dxa"/>
          <w:left w:w="0" w:type="dxa"/>
          <w:bottom w:w="0" w:type="dxa"/>
          <w:right w:w="0" w:type="dxa"/>
        </w:tblCellMar>
      </w:tblPr>
      <w:tblGrid>
        <w:gridCol w:w="2916"/>
        <w:gridCol w:w="1494"/>
        <w:gridCol w:w="3124"/>
        <w:gridCol w:w="1664"/>
        <w:gridCol w:w="1664"/>
        <w:gridCol w:w="1665"/>
        <w:gridCol w:w="1896"/>
      </w:tblGrid>
      <w:tr>
        <w:tblPrEx>
          <w:tblCellMar>
            <w:top w:w="0" w:type="dxa"/>
            <w:left w:w="0" w:type="dxa"/>
            <w:bottom w:w="0" w:type="dxa"/>
            <w:right w:w="0" w:type="dxa"/>
          </w:tblCellMar>
        </w:tblPrEx>
        <w:trPr>
          <w:trHeight w:val="90" w:hRule="atLeast"/>
          <w:jc w:val="center"/>
        </w:trPr>
        <w:tc>
          <w:tcPr>
            <w:tcW w:w="14423"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7534"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重庆市巫溪县房屋管理服务中心（本级）</w:t>
            </w:r>
          </w:p>
        </w:tc>
        <w:tc>
          <w:tcPr>
            <w:tcW w:w="166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6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6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9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jc w:val="center"/>
        </w:trPr>
        <w:tc>
          <w:tcPr>
            <w:tcW w:w="7534"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6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6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6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9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jc w:val="center"/>
        </w:trPr>
        <w:tc>
          <w:tcPr>
            <w:tcW w:w="44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013"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jc w:val="center"/>
        </w:trPr>
        <w:tc>
          <w:tcPr>
            <w:tcW w:w="291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6889"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jc w:val="center"/>
        </w:trPr>
        <w:tc>
          <w:tcPr>
            <w:tcW w:w="29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8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392.34</w:t>
            </w:r>
            <w:r>
              <w:rPr>
                <w:color w:val="000000"/>
                <w:sz w:val="18"/>
                <w:u w:color="auto"/>
              </w:rPr>
              <w:t xml:space="preserve"> </w:t>
            </w: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7.18</w:t>
            </w: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7.18</w:t>
            </w: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300.00</w:t>
            </w: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300.00</w:t>
            </w: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85.17</w:t>
            </w: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85.17</w:t>
            </w: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392.34</w:t>
            </w:r>
            <w:r>
              <w:rPr>
                <w:color w:val="000000"/>
                <w:sz w:val="18"/>
                <w:u w:color="auto"/>
              </w:rPr>
              <w:t xml:space="preserve"> </w:t>
            </w: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392.34</w:t>
            </w: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392.34</w:t>
            </w: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24"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2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392.34</w:t>
            </w:r>
            <w:r>
              <w:rPr>
                <w:color w:val="000000"/>
                <w:sz w:val="18"/>
                <w:u w:color="auto"/>
              </w:rPr>
              <w:t xml:space="preserve"> </w:t>
            </w:r>
          </w:p>
        </w:tc>
        <w:tc>
          <w:tcPr>
            <w:tcW w:w="312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392.34</w:t>
            </w:r>
            <w:r>
              <w:rPr>
                <w:color w:val="000000"/>
                <w:sz w:val="18"/>
                <w:u w:color="auto"/>
              </w:rPr>
              <w:t xml:space="preserve"> </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392.34</w:t>
            </w:r>
            <w:r>
              <w:rPr>
                <w:color w:val="000000"/>
                <w:sz w:val="18"/>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eastAsia" w:eastAsia="宋体" w:cs="宋体"/>
          <w:sz w:val="20"/>
          <w:szCs w:val="20"/>
          <w:lang w:eastAsia="zh-CN"/>
        </w:rPr>
      </w:pPr>
      <w:r>
        <w:rPr>
          <w:rFonts w:cs="宋体"/>
          <w:sz w:val="20"/>
          <w:szCs w:val="20"/>
        </w:rPr>
        <w:t>备注：1.本表反映单位本年度一般公共预算财政拨款、政府性基金预算财政拨款及国有资本经营预算财政拨款的总收支和年末结转结余情况。</w:t>
      </w:r>
    </w:p>
    <w:p>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pPr>
        <w:pStyle w:val="2"/>
        <w:rPr>
          <w:rFonts w:hint="eastAsia"/>
          <w:lang w:eastAsia="zh-CN"/>
        </w:rPr>
      </w:pPr>
    </w:p>
    <w:p>
      <w:pPr>
        <w:spacing w:line="240" w:lineRule="exact"/>
        <w:rPr>
          <w:rFonts w:hint="default" w:cs="宋体"/>
          <w:sz w:val="20"/>
          <w:szCs w:val="20"/>
        </w:rPr>
      </w:pPr>
      <w:r>
        <w:rPr>
          <w:rFonts w:cs="宋体"/>
          <w:sz w:val="21"/>
          <w:szCs w:val="21"/>
        </w:rPr>
        <w:br w:type="page"/>
      </w:r>
    </w:p>
    <w:tbl>
      <w:tblPr>
        <w:tblStyle w:val="10"/>
        <w:tblW w:w="15055" w:type="dxa"/>
        <w:jc w:val="center"/>
        <w:tblLayout w:type="fixed"/>
        <w:tblCellMar>
          <w:top w:w="0" w:type="dxa"/>
          <w:left w:w="0" w:type="dxa"/>
          <w:bottom w:w="0" w:type="dxa"/>
          <w:right w:w="0" w:type="dxa"/>
        </w:tblCellMar>
      </w:tblPr>
      <w:tblGrid>
        <w:gridCol w:w="1818"/>
        <w:gridCol w:w="3475"/>
        <w:gridCol w:w="3249"/>
        <w:gridCol w:w="3249"/>
        <w:gridCol w:w="3264"/>
      </w:tblGrid>
      <w:tr>
        <w:tblPrEx>
          <w:tblCellMar>
            <w:top w:w="0" w:type="dxa"/>
            <w:left w:w="0" w:type="dxa"/>
            <w:bottom w:w="0" w:type="dxa"/>
            <w:right w:w="0" w:type="dxa"/>
          </w:tblCellMar>
        </w:tblPrEx>
        <w:trPr>
          <w:trHeight w:val="510" w:hRule="atLeast"/>
          <w:jc w:val="center"/>
        </w:trPr>
        <w:tc>
          <w:tcPr>
            <w:tcW w:w="15055"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854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重庆市巫溪县房屋管理服务中心（本级）</w:t>
            </w:r>
          </w:p>
        </w:tc>
        <w:tc>
          <w:tcPr>
            <w:tcW w:w="32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6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jc w:val="center"/>
        </w:trPr>
        <w:tc>
          <w:tcPr>
            <w:tcW w:w="854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6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jc w:val="center"/>
        </w:trPr>
        <w:tc>
          <w:tcPr>
            <w:tcW w:w="529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76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jc w:val="center"/>
        </w:trPr>
        <w:tc>
          <w:tcPr>
            <w:tcW w:w="181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2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26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jc w:val="center"/>
        </w:trPr>
        <w:tc>
          <w:tcPr>
            <w:tcW w:w="181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6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jc w:val="center"/>
        </w:trPr>
        <w:tc>
          <w:tcPr>
            <w:tcW w:w="181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6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jc w:val="center"/>
        </w:trPr>
        <w:tc>
          <w:tcPr>
            <w:tcW w:w="529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392.34</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7.18</w:t>
            </w:r>
            <w:r>
              <w:rPr>
                <w:b/>
                <w:color w:val="000000"/>
                <w:sz w:val="20"/>
                <w:u w:color="auto"/>
              </w:rPr>
              <w:t xml:space="preserve"> </w:t>
            </w: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385.17</w:t>
            </w: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7.18</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7.18</w:t>
            </w:r>
            <w:r>
              <w:rPr>
                <w:b/>
                <w:color w:val="000000"/>
                <w:sz w:val="20"/>
                <w:u w:color="auto"/>
              </w:rPr>
              <w:t xml:space="preserve"> </w:t>
            </w: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7.18</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7.18</w:t>
            </w:r>
            <w:r>
              <w:rPr>
                <w:b/>
                <w:color w:val="000000"/>
                <w:sz w:val="20"/>
                <w:u w:color="auto"/>
              </w:rPr>
              <w:t xml:space="preserve"> </w:t>
            </w: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7.18</w:t>
            </w: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7.18</w:t>
            </w:r>
            <w:r>
              <w:rPr>
                <w:color w:val="000000"/>
                <w:sz w:val="20"/>
                <w:u w:color="auto"/>
              </w:rPr>
              <w:t xml:space="preserve"> </w:t>
            </w: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300.00</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300.00</w:t>
            </w: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300.00</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300.00</w:t>
            </w: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300.00</w:t>
            </w: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300.00</w:t>
            </w: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85.17</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85.17</w:t>
            </w: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85.17</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85.17</w:t>
            </w: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2210101</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廉租住房</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85.17</w:t>
            </w: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85.17</w:t>
            </w:r>
            <w:r>
              <w:rPr>
                <w:color w:val="000000"/>
                <w:sz w:val="20"/>
                <w:u w:color="auto"/>
              </w:rPr>
              <w:t xml:space="preserve"> </w:t>
            </w:r>
          </w:p>
        </w:tc>
      </w:tr>
    </w:tbl>
    <w:p>
      <w:pPr>
        <w:rPr>
          <w:rFonts w:hint="eastAsia" w:eastAsia="宋体" w:cs="宋体"/>
          <w:sz w:val="20"/>
          <w:szCs w:val="20"/>
          <w:lang w:eastAsia="zh-CN"/>
        </w:rPr>
      </w:pPr>
      <w:r>
        <w:rPr>
          <w:rFonts w:cs="宋体"/>
          <w:sz w:val="20"/>
          <w:szCs w:val="20"/>
        </w:rPr>
        <w:t>备注：1.本表反映单位本年度一般公共预算财政拨款支出情况。</w:t>
      </w:r>
    </w:p>
    <w:p>
      <w:pPr>
        <w:rPr>
          <w:rFonts w:hint="eastAsia" w:eastAsia="宋体" w:cs="宋体"/>
          <w:sz w:val="20"/>
          <w:szCs w:val="20"/>
          <w:lang w:eastAsia="zh-CN"/>
        </w:rPr>
      </w:pPr>
      <w:r>
        <w:rPr>
          <w:rFonts w:cs="宋体"/>
          <w:sz w:val="20"/>
          <w:szCs w:val="20"/>
        </w:rPr>
        <w:t xml:space="preserve">      2.本套报表金额单位转换时可能存在尾数误差。</w:t>
      </w:r>
    </w:p>
    <w:p>
      <w:pPr>
        <w:pStyle w:val="2"/>
        <w:rPr>
          <w:rFonts w:hint="eastAsia"/>
          <w:lang w:eastAsia="zh-CN"/>
        </w:rPr>
      </w:pPr>
    </w:p>
    <w:p>
      <w:pPr>
        <w:pStyle w:val="2"/>
        <w:rPr>
          <w:rFonts w:hint="eastAsia"/>
          <w:lang w:eastAsia="zh-CN"/>
        </w:rPr>
      </w:pPr>
    </w:p>
    <w:p>
      <w:pPr>
        <w:ind w:firstLine="630" w:firstLineChars="300"/>
        <w:rPr>
          <w:rFonts w:hint="default" w:cs="宋体"/>
          <w:sz w:val="21"/>
          <w:szCs w:val="21"/>
        </w:rPr>
      </w:pPr>
      <w:r>
        <w:rPr>
          <w:rFonts w:cs="宋体"/>
          <w:sz w:val="21"/>
          <w:szCs w:val="21"/>
        </w:rPr>
        <w:br w:type="page"/>
      </w:r>
    </w:p>
    <w:tbl>
      <w:tblPr>
        <w:tblStyle w:val="10"/>
        <w:tblW w:w="15038" w:type="dxa"/>
        <w:jc w:val="center"/>
        <w:tblLayout w:type="fixed"/>
        <w:tblCellMar>
          <w:top w:w="0" w:type="dxa"/>
          <w:left w:w="0" w:type="dxa"/>
          <w:bottom w:w="0" w:type="dxa"/>
          <w:right w:w="0" w:type="dxa"/>
        </w:tblCellMar>
      </w:tblPr>
      <w:tblGrid>
        <w:gridCol w:w="593"/>
        <w:gridCol w:w="2682"/>
        <w:gridCol w:w="1348"/>
        <w:gridCol w:w="819"/>
        <w:gridCol w:w="1883"/>
        <w:gridCol w:w="1622"/>
        <w:gridCol w:w="791"/>
        <w:gridCol w:w="3451"/>
        <w:gridCol w:w="1849"/>
      </w:tblGrid>
      <w:tr>
        <w:tblPrEx>
          <w:tblCellMar>
            <w:top w:w="0" w:type="dxa"/>
            <w:left w:w="0" w:type="dxa"/>
            <w:bottom w:w="0" w:type="dxa"/>
            <w:right w:w="0" w:type="dxa"/>
          </w:tblCellMar>
        </w:tblPrEx>
        <w:trPr>
          <w:trHeight w:val="90" w:hRule="atLeast"/>
          <w:jc w:val="center"/>
        </w:trPr>
        <w:tc>
          <w:tcPr>
            <w:tcW w:w="15038"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jc w:val="center"/>
        </w:trPr>
        <w:tc>
          <w:tcPr>
            <w:tcW w:w="5442"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重庆市巫溪县房屋管理服务中心（本级）</w:t>
            </w:r>
          </w:p>
        </w:tc>
        <w:tc>
          <w:tcPr>
            <w:tcW w:w="188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5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4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jc w:val="center"/>
        </w:trPr>
        <w:tc>
          <w:tcPr>
            <w:tcW w:w="5442"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5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4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jc w:val="center"/>
        </w:trPr>
        <w:tc>
          <w:tcPr>
            <w:tcW w:w="462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415"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jc w:val="center"/>
        </w:trPr>
        <w:tc>
          <w:tcPr>
            <w:tcW w:w="59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6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4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1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88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79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jc w:val="center"/>
        </w:trPr>
        <w:tc>
          <w:tcPr>
            <w:tcW w:w="59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4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1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79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4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7.18</w:t>
            </w: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7.18</w:t>
            </w: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68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327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7.18</w:t>
            </w:r>
            <w:r>
              <w:rPr>
                <w:color w:val="000000"/>
                <w:sz w:val="18"/>
                <w:u w:color="auto"/>
              </w:rPr>
              <w:t xml:space="preserve"> </w:t>
            </w:r>
          </w:p>
        </w:tc>
        <w:tc>
          <w:tcPr>
            <w:tcW w:w="8566"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80" w:lineRule="exact"/>
        <w:rPr>
          <w:rFonts w:hint="eastAsia" w:eastAsia="宋体" w:cs="宋体"/>
          <w:sz w:val="20"/>
          <w:szCs w:val="20"/>
          <w:lang w:eastAsia="zh-CN"/>
        </w:rPr>
      </w:pPr>
      <w:r>
        <w:rPr>
          <w:rFonts w:cs="宋体"/>
          <w:sz w:val="20"/>
          <w:szCs w:val="20"/>
        </w:rPr>
        <w:t>备注：1.本表反映单位本年度一般公共预算财政拨款基本支出明细情况。</w:t>
      </w:r>
    </w:p>
    <w:p>
      <w:pPr>
        <w:spacing w:line="280" w:lineRule="exact"/>
        <w:rPr>
          <w:rFonts w:hint="eastAsia" w:eastAsia="宋体" w:cs="宋体"/>
          <w:sz w:val="20"/>
          <w:szCs w:val="20"/>
          <w:lang w:eastAsia="zh-CN"/>
        </w:rPr>
      </w:pPr>
      <w:r>
        <w:rPr>
          <w:rFonts w:cs="宋体"/>
          <w:sz w:val="20"/>
          <w:szCs w:val="20"/>
        </w:rPr>
        <w:t xml:space="preserve">      2.本套报表金额单位转换时可能存在尾数误差。</w:t>
      </w:r>
    </w:p>
    <w:p>
      <w:pPr>
        <w:pStyle w:val="2"/>
        <w:rPr>
          <w:rFonts w:hint="eastAsia"/>
          <w:lang w:eastAsia="zh-CN"/>
        </w:rPr>
      </w:pPr>
    </w:p>
    <w:p>
      <w:pPr>
        <w:spacing w:line="280" w:lineRule="exact"/>
        <w:rPr>
          <w:rFonts w:hint="default" w:cs="宋体"/>
          <w:sz w:val="20"/>
          <w:szCs w:val="20"/>
        </w:rPr>
      </w:pPr>
      <w:r>
        <w:rPr>
          <w:rFonts w:cs="宋体"/>
          <w:sz w:val="21"/>
          <w:szCs w:val="21"/>
        </w:rPr>
        <w:br w:type="page"/>
      </w:r>
    </w:p>
    <w:tbl>
      <w:tblPr>
        <w:tblStyle w:val="10"/>
        <w:tblW w:w="15055" w:type="dxa"/>
        <w:jc w:val="center"/>
        <w:tblLayout w:type="fixed"/>
        <w:tblCellMar>
          <w:top w:w="0" w:type="dxa"/>
          <w:left w:w="0" w:type="dxa"/>
          <w:bottom w:w="0" w:type="dxa"/>
          <w:right w:w="0" w:type="dxa"/>
        </w:tblCellMar>
      </w:tblPr>
      <w:tblGrid>
        <w:gridCol w:w="1816"/>
        <w:gridCol w:w="3023"/>
        <w:gridCol w:w="1671"/>
        <w:gridCol w:w="1671"/>
        <w:gridCol w:w="1671"/>
        <w:gridCol w:w="1671"/>
        <w:gridCol w:w="1734"/>
        <w:gridCol w:w="1798"/>
      </w:tblGrid>
      <w:tr>
        <w:tblPrEx>
          <w:tblCellMar>
            <w:top w:w="0" w:type="dxa"/>
            <w:left w:w="0" w:type="dxa"/>
            <w:bottom w:w="0" w:type="dxa"/>
            <w:right w:w="0" w:type="dxa"/>
          </w:tblCellMar>
        </w:tblPrEx>
        <w:trPr>
          <w:trHeight w:val="644" w:hRule="atLeast"/>
          <w:jc w:val="center"/>
        </w:trPr>
        <w:tc>
          <w:tcPr>
            <w:tcW w:w="15055"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jc w:val="center"/>
        </w:trPr>
        <w:tc>
          <w:tcPr>
            <w:tcW w:w="651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重庆市巫溪县房屋管理服务中心（本级）</w:t>
            </w:r>
          </w:p>
        </w:tc>
        <w:tc>
          <w:tcPr>
            <w:tcW w:w="16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9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jc w:val="center"/>
        </w:trPr>
        <w:tc>
          <w:tcPr>
            <w:tcW w:w="651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9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jc w:val="center"/>
        </w:trPr>
        <w:tc>
          <w:tcPr>
            <w:tcW w:w="48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67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07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79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jc w:val="center"/>
        </w:trPr>
        <w:tc>
          <w:tcPr>
            <w:tcW w:w="181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2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7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79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jc w:val="center"/>
        </w:trPr>
        <w:tc>
          <w:tcPr>
            <w:tcW w:w="18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9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jc w:val="center"/>
        </w:trPr>
        <w:tc>
          <w:tcPr>
            <w:tcW w:w="18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9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jc w:val="center"/>
        </w:trPr>
        <w:tc>
          <w:tcPr>
            <w:tcW w:w="4839"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eastAsia" w:eastAsia="宋体" w:cs="宋体"/>
          <w:sz w:val="20"/>
          <w:szCs w:val="20"/>
          <w:lang w:eastAsia="zh-CN"/>
        </w:rPr>
      </w:pPr>
      <w:r>
        <w:rPr>
          <w:rFonts w:cs="宋体"/>
          <w:sz w:val="20"/>
          <w:szCs w:val="20"/>
        </w:rPr>
        <w:t>备注：本表反映单位本年度政府性基金预算财政拨款收入支出及结转和结余情况。本单位无政府性基金收支，故本表无数据。</w:t>
      </w:r>
    </w:p>
    <w:p>
      <w:pPr>
        <w:pStyle w:val="2"/>
        <w:rPr>
          <w:rFonts w:hint="eastAsia"/>
          <w:lang w:eastAsia="zh-CN"/>
        </w:rPr>
      </w:pPr>
    </w:p>
    <w:p>
      <w:pPr>
        <w:pStyle w:val="2"/>
        <w:rPr>
          <w:rFonts w:hint="eastAsia"/>
          <w:lang w:eastAsia="zh-CN"/>
        </w:rPr>
      </w:pPr>
    </w:p>
    <w:p>
      <w:pPr>
        <w:rPr>
          <w:rFonts w:hint="default" w:cs="宋体"/>
          <w:sz w:val="21"/>
          <w:szCs w:val="21"/>
        </w:rPr>
      </w:pPr>
      <w:r>
        <w:rPr>
          <w:rFonts w:cs="宋体"/>
          <w:sz w:val="21"/>
          <w:szCs w:val="21"/>
        </w:rPr>
        <w:br w:type="page"/>
      </w:r>
    </w:p>
    <w:tbl>
      <w:tblPr>
        <w:tblStyle w:val="10"/>
        <w:tblW w:w="15055" w:type="dxa"/>
        <w:jc w:val="center"/>
        <w:tblLayout w:type="fixed"/>
        <w:tblCellMar>
          <w:top w:w="0" w:type="dxa"/>
          <w:left w:w="0" w:type="dxa"/>
          <w:bottom w:w="0" w:type="dxa"/>
          <w:right w:w="0" w:type="dxa"/>
        </w:tblCellMar>
      </w:tblPr>
      <w:tblGrid>
        <w:gridCol w:w="1843"/>
        <w:gridCol w:w="2996"/>
        <w:gridCol w:w="3207"/>
        <w:gridCol w:w="196"/>
        <w:gridCol w:w="3402"/>
        <w:gridCol w:w="75"/>
        <w:gridCol w:w="3336"/>
      </w:tblGrid>
      <w:tr>
        <w:tblPrEx>
          <w:tblCellMar>
            <w:top w:w="0" w:type="dxa"/>
            <w:left w:w="0" w:type="dxa"/>
            <w:bottom w:w="0" w:type="dxa"/>
            <w:right w:w="0" w:type="dxa"/>
          </w:tblCellMar>
        </w:tblPrEx>
        <w:trPr>
          <w:trHeight w:val="650" w:hRule="atLeast"/>
          <w:jc w:val="center"/>
        </w:trPr>
        <w:tc>
          <w:tcPr>
            <w:tcW w:w="15055"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jc w:val="center"/>
        </w:trPr>
        <w:tc>
          <w:tcPr>
            <w:tcW w:w="80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重庆市巫溪县房屋管理服务中心（本级）</w:t>
            </w:r>
          </w:p>
        </w:tc>
        <w:tc>
          <w:tcPr>
            <w:tcW w:w="367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jc w:val="center"/>
        </w:trPr>
        <w:tc>
          <w:tcPr>
            <w:tcW w:w="80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67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jc w:val="center"/>
        </w:trPr>
        <w:tc>
          <w:tcPr>
            <w:tcW w:w="483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21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jc w:val="center"/>
        </w:trPr>
        <w:tc>
          <w:tcPr>
            <w:tcW w:w="184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9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0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0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11"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jc w:val="center"/>
        </w:trPr>
        <w:tc>
          <w:tcPr>
            <w:tcW w:w="184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99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0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0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1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jc w:val="center"/>
        </w:trPr>
        <w:tc>
          <w:tcPr>
            <w:tcW w:w="184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99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0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0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1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jc w:val="center"/>
        </w:trPr>
        <w:tc>
          <w:tcPr>
            <w:tcW w:w="184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99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0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0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1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jc w:val="center"/>
        </w:trPr>
        <w:tc>
          <w:tcPr>
            <w:tcW w:w="48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0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eastAsia" w:eastAsia="宋体" w:cs="宋体"/>
          <w:sz w:val="20"/>
          <w:szCs w:val="20"/>
          <w:lang w:eastAsia="zh-CN"/>
        </w:rPr>
      </w:pPr>
      <w:r>
        <w:rPr>
          <w:rFonts w:cs="宋体"/>
          <w:sz w:val="20"/>
          <w:szCs w:val="20"/>
        </w:rPr>
        <w:t>备注：本表反映单位本年度国有资本经营预算财政拨款支出情况。本单位无国有资本经营收支，故本表无数据。</w:t>
      </w:r>
    </w:p>
    <w:p>
      <w:pPr>
        <w:pStyle w:val="2"/>
        <w:rPr>
          <w:rFonts w:hint="eastAsia"/>
          <w:lang w:eastAsia="zh-CN"/>
        </w:rPr>
      </w:pPr>
    </w:p>
    <w:p>
      <w:pPr>
        <w:rPr>
          <w:rFonts w:hint="default" w:cs="宋体"/>
          <w:sz w:val="21"/>
          <w:szCs w:val="21"/>
        </w:rPr>
      </w:pPr>
      <w:r>
        <w:rPr>
          <w:rFonts w:hint="default" w:cs="宋体"/>
          <w:sz w:val="21"/>
          <w:szCs w:val="21"/>
        </w:rPr>
        <w:br w:type="page"/>
      </w:r>
    </w:p>
    <w:tbl>
      <w:tblPr>
        <w:tblStyle w:val="10"/>
        <w:tblW w:w="14684" w:type="dxa"/>
        <w:jc w:val="center"/>
        <w:tblLayout w:type="fixed"/>
        <w:tblCellMar>
          <w:top w:w="0" w:type="dxa"/>
          <w:left w:w="170" w:type="dxa"/>
          <w:bottom w:w="0" w:type="dxa"/>
          <w:right w:w="170" w:type="dxa"/>
        </w:tblCellMar>
      </w:tblPr>
      <w:tblGrid>
        <w:gridCol w:w="3957"/>
        <w:gridCol w:w="2120"/>
        <w:gridCol w:w="2070"/>
        <w:gridCol w:w="4429"/>
        <w:gridCol w:w="2108"/>
      </w:tblGrid>
      <w:tr>
        <w:tblPrEx>
          <w:tblCellMar>
            <w:top w:w="0" w:type="dxa"/>
            <w:left w:w="170" w:type="dxa"/>
            <w:bottom w:w="0" w:type="dxa"/>
            <w:right w:w="170" w:type="dxa"/>
          </w:tblCellMar>
        </w:tblPrEx>
        <w:trPr>
          <w:trHeight w:val="343" w:hRule="atLeast"/>
          <w:jc w:val="center"/>
        </w:trPr>
        <w:tc>
          <w:tcPr>
            <w:tcW w:w="14684"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jc w:val="center"/>
        </w:trPr>
        <w:tc>
          <w:tcPr>
            <w:tcW w:w="3957"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2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07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429"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0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jc w:val="center"/>
        </w:trPr>
        <w:tc>
          <w:tcPr>
            <w:tcW w:w="607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重庆市巫溪县房屋管理服务中心（本级）</w:t>
            </w:r>
          </w:p>
        </w:tc>
        <w:tc>
          <w:tcPr>
            <w:tcW w:w="207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429"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08"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2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07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42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0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0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42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0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42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0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42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0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42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0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42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0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42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0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42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0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42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0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42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0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42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0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42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0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42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0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42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0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42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0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42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0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42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67.68</w:t>
            </w: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0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42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0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42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67.68</w:t>
            </w: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0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42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0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42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67.68</w:t>
            </w: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0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42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0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42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jc w:val="center"/>
        </w:trPr>
        <w:tc>
          <w:tcPr>
            <w:tcW w:w="395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0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42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eastAsia" w:eastAsia="宋体" w:cs="宋体"/>
          <w:sz w:val="20"/>
          <w:szCs w:val="20"/>
          <w:lang w:eastAsia="zh-CN"/>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p>
    <w:p>
      <w:pPr>
        <w:rPr>
          <w:rFonts w:hint="eastAsia" w:eastAsia="宋体" w:cs="宋体"/>
          <w:sz w:val="20"/>
          <w:szCs w:val="20"/>
          <w:lang w:eastAsia="zh-CN"/>
        </w:rPr>
      </w:pPr>
      <w:r>
        <w:rPr>
          <w:rFonts w:cs="宋体"/>
          <w:sz w:val="20"/>
          <w:szCs w:val="20"/>
        </w:rPr>
        <w:t xml:space="preserve">      2.本套报表金额单位转换时可能存在尾数误差。</w:t>
      </w:r>
    </w:p>
    <w:p>
      <w:pPr>
        <w:pStyle w:val="2"/>
        <w:rPr>
          <w:rFonts w:hint="eastAsia"/>
          <w:lang w:eastAsia="zh-CN"/>
        </w:rPr>
      </w:pPr>
    </w:p>
    <w:p>
      <w:pPr>
        <w:pStyle w:val="2"/>
        <w:rPr>
          <w:rFonts w:hint="eastAsia"/>
          <w:lang w:eastAsia="zh-CN"/>
        </w:rPr>
      </w:pPr>
    </w:p>
    <w:sectPr>
      <w:headerReference r:id="rId4" w:type="default"/>
      <w:footerReference r:id="rId5" w:type="default"/>
      <w:pgSz w:w="16839" w:h="11907" w:orient="landscape"/>
      <w:pgMar w:top="567" w:right="907" w:bottom="567" w:left="90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18</w:t>
                          </w:r>
                          <w:r>
                            <w:rPr>
                              <w:rFonts w:hint="default"/>
                              <w:sz w:val="28"/>
                              <w:szCs w:val="28"/>
                            </w:rPr>
                            <w:fldChar w:fldCharType="end"/>
                          </w:r>
                          <w:r>
                            <w:rPr>
                              <w:rFonts w:hint="default"/>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mKK6MwIAAGcEAAAOAAAAZHJz&#10;L2Uyb0RvYy54bWytVM2O0zAQviPxDpbvNGkRS1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jmKK6MwIAAGcEAAAOAAAAAAAAAAEAIAAA&#10;ADUBAABkcnMvZTJvRG9jLnhtbFBLBQYAAAAABgAGAFkBAADaBQAAAAA=&#10;">
              <v:fill on="f" focussize="0,0"/>
              <v:stroke on="f" weight="0.5pt"/>
              <v:imagedata o:title=""/>
              <o:lock v:ext="edit" aspectratio="f"/>
              <v:textbox inset="0mm,0mm,0mm,0mm" style="mso-fit-shape-to-text:t;">
                <w:txbxContent>
                  <w:p>
                    <w:pPr>
                      <w:pStyle w:val="6"/>
                      <w:rPr>
                        <w:rFonts w:hint="default"/>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18</w:t>
                    </w:r>
                    <w:r>
                      <w:rPr>
                        <w:rFonts w:hint="default"/>
                        <w:sz w:val="28"/>
                        <w:szCs w:val="28"/>
                      </w:rPr>
                      <w:fldChar w:fldCharType="end"/>
                    </w:r>
                    <w:r>
                      <w:rPr>
                        <w:rFonts w:hint="default"/>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HgNVFTYAAAACgEAAA8AAAAA&#10;AAAAAQAgAAAAOAAAAGRycy9kb3ducmV2LnhtbFBLAQIUABQAAAAIAIdO4kACxRCNNwIAAGYEAAAO&#10;AAAAAAAAAAEAIAAAAD0BAABkcnMvZTJvRG9jLnhtbFBLBQYAAAAABgAGAFkBAADmBQ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TU4NDFlYTU5NTNhNDk5ZjMwZjI3ZjViMDYyMDY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066A48"/>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9D24E2"/>
    <w:rsid w:val="0DDA54E4"/>
    <w:rsid w:val="0E3A5F83"/>
    <w:rsid w:val="0F836721"/>
    <w:rsid w:val="0FA25D96"/>
    <w:rsid w:val="107B59E5"/>
    <w:rsid w:val="10EC0126"/>
    <w:rsid w:val="10F70B9A"/>
    <w:rsid w:val="111445C7"/>
    <w:rsid w:val="114278C6"/>
    <w:rsid w:val="1158083A"/>
    <w:rsid w:val="11643A4B"/>
    <w:rsid w:val="11ED0F98"/>
    <w:rsid w:val="11F03528"/>
    <w:rsid w:val="12C921C4"/>
    <w:rsid w:val="137633A8"/>
    <w:rsid w:val="13871C70"/>
    <w:rsid w:val="13A71CB4"/>
    <w:rsid w:val="13AF1D43"/>
    <w:rsid w:val="13CE1647"/>
    <w:rsid w:val="13FD55AB"/>
    <w:rsid w:val="14200702"/>
    <w:rsid w:val="15320986"/>
    <w:rsid w:val="163A6CEE"/>
    <w:rsid w:val="173708E3"/>
    <w:rsid w:val="17C374FC"/>
    <w:rsid w:val="182E4AB6"/>
    <w:rsid w:val="189079DC"/>
    <w:rsid w:val="189B0D0B"/>
    <w:rsid w:val="18B43F7C"/>
    <w:rsid w:val="18DC3CDA"/>
    <w:rsid w:val="193E101D"/>
    <w:rsid w:val="194A1770"/>
    <w:rsid w:val="19B906A4"/>
    <w:rsid w:val="1B6F15B6"/>
    <w:rsid w:val="1BAA2EDC"/>
    <w:rsid w:val="1CA55E64"/>
    <w:rsid w:val="1CE15084"/>
    <w:rsid w:val="1D014A01"/>
    <w:rsid w:val="1D022362"/>
    <w:rsid w:val="1D1B04B0"/>
    <w:rsid w:val="1DA52501"/>
    <w:rsid w:val="1DBD6767"/>
    <w:rsid w:val="1DC52125"/>
    <w:rsid w:val="1DD26311"/>
    <w:rsid w:val="1E374ACB"/>
    <w:rsid w:val="1E8F68DA"/>
    <w:rsid w:val="1ECF0A66"/>
    <w:rsid w:val="1EF67CA4"/>
    <w:rsid w:val="1F020D3A"/>
    <w:rsid w:val="1F2C5189"/>
    <w:rsid w:val="1F4B0B02"/>
    <w:rsid w:val="1FBB35CD"/>
    <w:rsid w:val="1FCD26AF"/>
    <w:rsid w:val="20642787"/>
    <w:rsid w:val="208A4B48"/>
    <w:rsid w:val="21556F04"/>
    <w:rsid w:val="22403BD3"/>
    <w:rsid w:val="24B92327"/>
    <w:rsid w:val="24C14514"/>
    <w:rsid w:val="2533755C"/>
    <w:rsid w:val="25791755"/>
    <w:rsid w:val="26396DF4"/>
    <w:rsid w:val="27167136"/>
    <w:rsid w:val="271B442C"/>
    <w:rsid w:val="27871DE1"/>
    <w:rsid w:val="27B23302"/>
    <w:rsid w:val="29310A5F"/>
    <w:rsid w:val="296B3EFA"/>
    <w:rsid w:val="29C37A35"/>
    <w:rsid w:val="2A076083"/>
    <w:rsid w:val="2A113019"/>
    <w:rsid w:val="2A73162E"/>
    <w:rsid w:val="2B167953"/>
    <w:rsid w:val="2B200583"/>
    <w:rsid w:val="2B8209DE"/>
    <w:rsid w:val="2C636760"/>
    <w:rsid w:val="2C6762A3"/>
    <w:rsid w:val="2D607001"/>
    <w:rsid w:val="2DB63CC7"/>
    <w:rsid w:val="2DB86843"/>
    <w:rsid w:val="2F6D160E"/>
    <w:rsid w:val="2FCA4B37"/>
    <w:rsid w:val="2FE029D7"/>
    <w:rsid w:val="2FF06E00"/>
    <w:rsid w:val="30586FEC"/>
    <w:rsid w:val="30C36865"/>
    <w:rsid w:val="31123B54"/>
    <w:rsid w:val="315F0B22"/>
    <w:rsid w:val="31D84415"/>
    <w:rsid w:val="32285F6F"/>
    <w:rsid w:val="32770556"/>
    <w:rsid w:val="329C0913"/>
    <w:rsid w:val="32AA0460"/>
    <w:rsid w:val="332711CD"/>
    <w:rsid w:val="3337290D"/>
    <w:rsid w:val="33D30012"/>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AFF01AC"/>
    <w:rsid w:val="3B1705E5"/>
    <w:rsid w:val="3B18334B"/>
    <w:rsid w:val="3B36794F"/>
    <w:rsid w:val="3B467E8E"/>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183734"/>
    <w:rsid w:val="44C37687"/>
    <w:rsid w:val="45CB699A"/>
    <w:rsid w:val="465B470D"/>
    <w:rsid w:val="469D6AD4"/>
    <w:rsid w:val="46FA0F9D"/>
    <w:rsid w:val="471E6C84"/>
    <w:rsid w:val="4748792B"/>
    <w:rsid w:val="475D719D"/>
    <w:rsid w:val="47674801"/>
    <w:rsid w:val="48225EF7"/>
    <w:rsid w:val="488F422B"/>
    <w:rsid w:val="48E36915"/>
    <w:rsid w:val="48EB6572"/>
    <w:rsid w:val="495C4A24"/>
    <w:rsid w:val="497135DF"/>
    <w:rsid w:val="49D826F9"/>
    <w:rsid w:val="49EB7CD2"/>
    <w:rsid w:val="4A263DF2"/>
    <w:rsid w:val="4A6F6675"/>
    <w:rsid w:val="4B135857"/>
    <w:rsid w:val="4B4B6C02"/>
    <w:rsid w:val="4B7951CB"/>
    <w:rsid w:val="4B7C315C"/>
    <w:rsid w:val="4DAC4ACA"/>
    <w:rsid w:val="4DBE01D2"/>
    <w:rsid w:val="4E535EF2"/>
    <w:rsid w:val="4F0C6BA3"/>
    <w:rsid w:val="4F186D58"/>
    <w:rsid w:val="4F367568"/>
    <w:rsid w:val="50F06B6E"/>
    <w:rsid w:val="51535CF6"/>
    <w:rsid w:val="51D21804"/>
    <w:rsid w:val="52234D33"/>
    <w:rsid w:val="522F6E0C"/>
    <w:rsid w:val="52463BA1"/>
    <w:rsid w:val="52477717"/>
    <w:rsid w:val="525E180D"/>
    <w:rsid w:val="52F163D4"/>
    <w:rsid w:val="531A2DB4"/>
    <w:rsid w:val="53C0244D"/>
    <w:rsid w:val="53DD4D4E"/>
    <w:rsid w:val="53E578CE"/>
    <w:rsid w:val="541330F0"/>
    <w:rsid w:val="54272666"/>
    <w:rsid w:val="543B029D"/>
    <w:rsid w:val="54861779"/>
    <w:rsid w:val="54A92AE8"/>
    <w:rsid w:val="552256E1"/>
    <w:rsid w:val="554E5773"/>
    <w:rsid w:val="555829E0"/>
    <w:rsid w:val="555A3CBC"/>
    <w:rsid w:val="5582012B"/>
    <w:rsid w:val="558E4E05"/>
    <w:rsid w:val="55BE2E85"/>
    <w:rsid w:val="55D909B9"/>
    <w:rsid w:val="56530F5D"/>
    <w:rsid w:val="567700D3"/>
    <w:rsid w:val="56FF7E9E"/>
    <w:rsid w:val="578867FC"/>
    <w:rsid w:val="57BD6FD6"/>
    <w:rsid w:val="5842572D"/>
    <w:rsid w:val="5A3B59D6"/>
    <w:rsid w:val="5A64198B"/>
    <w:rsid w:val="5AD134D8"/>
    <w:rsid w:val="5AE11BFF"/>
    <w:rsid w:val="5C263CE4"/>
    <w:rsid w:val="5C4A183F"/>
    <w:rsid w:val="5C5D2777"/>
    <w:rsid w:val="5CF66BF3"/>
    <w:rsid w:val="5D290C69"/>
    <w:rsid w:val="5EA312BB"/>
    <w:rsid w:val="5F2D4A41"/>
    <w:rsid w:val="5FF437B1"/>
    <w:rsid w:val="60C74F6C"/>
    <w:rsid w:val="61025A59"/>
    <w:rsid w:val="613D5BBC"/>
    <w:rsid w:val="61536C39"/>
    <w:rsid w:val="62944DD7"/>
    <w:rsid w:val="62DD052C"/>
    <w:rsid w:val="6319381F"/>
    <w:rsid w:val="63C25DC5"/>
    <w:rsid w:val="63C62057"/>
    <w:rsid w:val="64571EF5"/>
    <w:rsid w:val="64FB113D"/>
    <w:rsid w:val="656152C6"/>
    <w:rsid w:val="6587477F"/>
    <w:rsid w:val="658C3A08"/>
    <w:rsid w:val="65C031CA"/>
    <w:rsid w:val="65CE6852"/>
    <w:rsid w:val="66267C04"/>
    <w:rsid w:val="663F505A"/>
    <w:rsid w:val="66EE5541"/>
    <w:rsid w:val="677B7369"/>
    <w:rsid w:val="67924660"/>
    <w:rsid w:val="68407834"/>
    <w:rsid w:val="6883293E"/>
    <w:rsid w:val="688412AD"/>
    <w:rsid w:val="68CF3361"/>
    <w:rsid w:val="68DC276A"/>
    <w:rsid w:val="68EB1B71"/>
    <w:rsid w:val="6A4B4A38"/>
    <w:rsid w:val="6A6C7940"/>
    <w:rsid w:val="6AAD2300"/>
    <w:rsid w:val="6B474EF5"/>
    <w:rsid w:val="6C0A5AC5"/>
    <w:rsid w:val="6C560CAE"/>
    <w:rsid w:val="6C576495"/>
    <w:rsid w:val="6D7F6692"/>
    <w:rsid w:val="6D903FF5"/>
    <w:rsid w:val="6DA955B8"/>
    <w:rsid w:val="6DBB590E"/>
    <w:rsid w:val="6DE346AB"/>
    <w:rsid w:val="6DE5391A"/>
    <w:rsid w:val="6EFD1324"/>
    <w:rsid w:val="6F5A53AC"/>
    <w:rsid w:val="6FAC003D"/>
    <w:rsid w:val="6FE55E12"/>
    <w:rsid w:val="6FFB2E76"/>
    <w:rsid w:val="700A7741"/>
    <w:rsid w:val="708F6F7F"/>
    <w:rsid w:val="70D94BD3"/>
    <w:rsid w:val="70ED4458"/>
    <w:rsid w:val="71C34D91"/>
    <w:rsid w:val="71DD2757"/>
    <w:rsid w:val="72DB435C"/>
    <w:rsid w:val="72E2613A"/>
    <w:rsid w:val="72F771F4"/>
    <w:rsid w:val="72F96B27"/>
    <w:rsid w:val="73261A7B"/>
    <w:rsid w:val="73934AD2"/>
    <w:rsid w:val="73CD4163"/>
    <w:rsid w:val="750837F0"/>
    <w:rsid w:val="754758CF"/>
    <w:rsid w:val="764F62AB"/>
    <w:rsid w:val="765C45EC"/>
    <w:rsid w:val="768A7619"/>
    <w:rsid w:val="772E1EBA"/>
    <w:rsid w:val="775F2491"/>
    <w:rsid w:val="77BF8E04"/>
    <w:rsid w:val="781926BC"/>
    <w:rsid w:val="79465CB1"/>
    <w:rsid w:val="796D60A4"/>
    <w:rsid w:val="79A031D5"/>
    <w:rsid w:val="7A1525F7"/>
    <w:rsid w:val="7B420052"/>
    <w:rsid w:val="7BD06A28"/>
    <w:rsid w:val="7C3A7C0B"/>
    <w:rsid w:val="7C5248E4"/>
    <w:rsid w:val="7C566698"/>
    <w:rsid w:val="7C5866A3"/>
    <w:rsid w:val="7C8C53D1"/>
    <w:rsid w:val="7D7406BB"/>
    <w:rsid w:val="7DE82555"/>
    <w:rsid w:val="7DE94331"/>
    <w:rsid w:val="7F446A19"/>
    <w:rsid w:val="7F604567"/>
    <w:rsid w:val="7F7452B9"/>
    <w:rsid w:val="7FB74421"/>
    <w:rsid w:val="966EEC9A"/>
    <w:rsid w:val="BB779F52"/>
    <w:rsid w:val="BFDF7AFA"/>
    <w:rsid w:val="C9FF0D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next w:val="4"/>
    <w:qFormat/>
    <w:uiPriority w:val="0"/>
    <w:pPr>
      <w:widowControl/>
      <w:spacing w:before="100" w:beforeAutospacing="1" w:after="100" w:afterAutospacing="1"/>
      <w:jc w:val="left"/>
    </w:pPr>
    <w:rPr>
      <w:rFonts w:ascii="宋体" w:hAnsi="宋体" w:cs="宋体"/>
      <w:kern w:val="0"/>
      <w:sz w:val="24"/>
    </w:rPr>
  </w:style>
  <w:style w:type="paragraph" w:styleId="4">
    <w:name w:val="toc 5"/>
    <w:basedOn w:val="1"/>
    <w:next w:val="1"/>
    <w:qFormat/>
    <w:uiPriority w:val="0"/>
    <w:pPr>
      <w:ind w:left="1680" w:leftChars="800"/>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12551</Words>
  <Characters>14797</Characters>
  <Lines>190</Lines>
  <Paragraphs>53</Paragraphs>
  <TotalTime>4</TotalTime>
  <ScaleCrop>false</ScaleCrop>
  <LinksUpToDate>false</LinksUpToDate>
  <CharactersWithSpaces>15794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GreatWall</cp:lastModifiedBy>
  <dcterms:modified xsi:type="dcterms:W3CDTF">2024-10-08T15:35:48Z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30F16BC41EA64BDCBDF729D3E959B5A5_13</vt:lpwstr>
  </property>
</Properties>
</file>