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重庆市巫溪县公园绿化管理所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val="0"/>
          <w:sz w:val="44"/>
          <w:szCs w:val="44"/>
          <w:shd w:val="clear" w:color="auto" w:fill="FFFFFF"/>
        </w:rPr>
      </w:pPr>
      <w:r>
        <w:rPr>
          <w:rFonts w:ascii="方正小标宋_GBK" w:hAnsi="方正小标宋_GBK" w:eastAsia="方正小标宋_GBK" w:cs="方正小标宋_GBK"/>
          <w:b w:val="0"/>
          <w:bCs w:val="0"/>
          <w:sz w:val="44"/>
          <w:szCs w:val="44"/>
          <w:shd w:val="clear" w:color="auto" w:fill="FFFFFF"/>
        </w:rPr>
        <w:t>2023年度决算公开说明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Style w:val="12"/>
          <w:rFonts w:ascii="黑体" w:hAnsi="黑体" w:eastAsia="黑体" w:cs="黑体"/>
          <w:b w:val="0"/>
          <w:bCs w:val="0"/>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一、部门基本情况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（一）职能职责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巫溪县公园绿化管理所紧紧围绕持续推进城市公园绿化提档升质，全面提升城市公园管理水平，着力提升人居环境，在履行职责过程中坚持和加强党</w:t>
      </w:r>
      <w:r>
        <w:rPr>
          <w:rFonts w:hint="eastAsia" w:ascii="方正仿宋_GBK" w:hAnsi="方正仿宋_GBK" w:eastAsia="方正仿宋_GBK" w:cs="方正仿宋_GBK"/>
          <w:b w:val="0"/>
          <w:bCs w:val="0"/>
          <w:sz w:val="32"/>
          <w:szCs w:val="32"/>
          <w:lang w:eastAsia="zh-CN"/>
        </w:rPr>
        <w:t>对</w:t>
      </w:r>
      <w:r>
        <w:rPr>
          <w:rFonts w:ascii="方正仿宋_GBK" w:hAnsi="方正仿宋_GBK" w:eastAsia="方正仿宋_GBK" w:cs="方正仿宋_GBK"/>
          <w:b w:val="0"/>
          <w:bCs w:val="0"/>
          <w:sz w:val="32"/>
          <w:szCs w:val="32"/>
        </w:rPr>
        <w:t>城市管理工作的集中统一领导。主要职能职责是：</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1.负责城区综合公园、儿童公园、动物园、植物园、游乐园、广场及其他专类公园的日常管理。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2.制定对城区公园、广场管理的各项规章制度并组织实施。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3.负责城区公园、广场内植物、市政基础设施和公共设施的建设、维护和管理工作。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4.负责城区公园内生态环境保护，落实有关污染防治措施。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5.负责城区公园内安全保卫工作，依法协助有关部门查处公园内的违法行为。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6.负责城区公园内环境卫生管理工作。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7.宣传、贯彻执行园林绿化法规，参与编制城市园林绿化规划。</w:t>
      </w:r>
    </w:p>
    <w:p>
      <w:pPr>
        <w:pStyle w:val="8"/>
        <w:keepNext w:val="0"/>
        <w:keepLines w:val="0"/>
        <w:pageBreakBefore w:val="0"/>
        <w:widowControl/>
        <w:kinsoku/>
        <w:wordWrap/>
        <w:overflowPunct/>
        <w:topLinePunct w:val="0"/>
        <w:autoSpaceDN/>
        <w:bidi w:val="0"/>
        <w:adjustRightInd/>
        <w:spacing w:before="0" w:beforeAutospacing="0" w:after="0" w:afterAutospacing="0" w:line="600" w:lineRule="exact"/>
        <w:ind w:firstLine="640" w:firstLineChars="200"/>
        <w:textAlignment w:val="auto"/>
        <w:rPr>
          <w:rFonts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8.负责城市绿化的行业管理和城市绿化工程设计、施工单位的资质审查；组织实施城市公共绿地、防护绿地、生产绿地等绿的建设。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9.并负责管理维护及其附属设施的保护，处理违反《重庆园林绿化管理条例》和有关法规的各类违章事件。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（二）</w:t>
      </w:r>
      <w:r>
        <w:rPr>
          <w:rStyle w:val="12"/>
          <w:rFonts w:hint="eastAsia" w:ascii="方正楷体_GBK" w:hAnsi="方正楷体_GBK" w:eastAsia="方正楷体_GBK" w:cs="方正楷体_GBK"/>
          <w:b w:val="0"/>
          <w:bCs/>
          <w:sz w:val="32"/>
          <w:szCs w:val="32"/>
          <w:shd w:val="clear" w:color="auto" w:fill="FFFFFF"/>
        </w:rPr>
        <w:t>机构情况</w:t>
      </w:r>
      <w:r>
        <w:rPr>
          <w:rStyle w:val="12"/>
          <w:rFonts w:hint="eastAsia" w:ascii="方正楷体_GBK" w:hAnsi="方正楷体_GBK" w:eastAsia="方正楷体_GBK" w:cs="方正楷体_GBK"/>
          <w:b w:val="0"/>
          <w:bCs/>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pacing w:before="0" w:beforeAutospacing="0" w:after="0" w:afterAutospacing="0" w:line="600" w:lineRule="exact"/>
        <w:ind w:firstLine="640" w:firstLineChars="200"/>
        <w:textAlignment w:val="auto"/>
        <w:rPr>
          <w:rFonts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rPr>
        <w:t>1.综合办公室：宣传党的方针、政策，做好政策文件的贯彻落实工作；负责党建及党风廉政建设工作，做到上传下达；公文、信函处理、立卷归档工作；文印及印鉴管理工作；综合性文字材料，工作计划、总结等起草工作；负责财务、人事管理；完成领导交办的其它工作。</w:t>
      </w:r>
    </w:p>
    <w:p>
      <w:pPr>
        <w:pStyle w:val="8"/>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eastAsia" w:ascii="仿宋_GB2312" w:hAnsi="仿宋" w:eastAsia="仿宋_GB2312"/>
          <w:b w:val="0"/>
          <w:bCs w:val="0"/>
          <w:sz w:val="32"/>
          <w:szCs w:val="32"/>
        </w:rPr>
      </w:pPr>
      <w:r>
        <w:rPr>
          <w:rFonts w:ascii="方正仿宋_GBK" w:hAnsi="方正仿宋_GBK" w:eastAsia="方正仿宋_GBK" w:cs="方正仿宋_GBK"/>
          <w:b w:val="0"/>
          <w:bCs w:val="0"/>
          <w:sz w:val="32"/>
          <w:szCs w:val="32"/>
        </w:rPr>
        <w:t>2.绿化管护队：负责城区公园绿化的管护工作。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二、单位决算情况说明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（一）收入支出决算总体情况说明。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bCs/>
          <w:sz w:val="32"/>
          <w:szCs w:val="32"/>
          <w:shd w:val="clear" w:color="auto" w:fill="FFFFFF"/>
        </w:rPr>
        <w:t>1.总体情况。</w:t>
      </w:r>
      <w:r>
        <w:rPr>
          <w:rFonts w:ascii="方正仿宋_GBK" w:hAnsi="方正仿宋_GBK" w:eastAsia="方正仿宋_GBK" w:cs="方正仿宋_GBK"/>
          <w:b w:val="0"/>
          <w:bCs w:val="0"/>
          <w:sz w:val="32"/>
          <w:szCs w:val="32"/>
          <w:shd w:val="clear" w:color="auto" w:fill="FFFFFF"/>
        </w:rPr>
        <w:t>2023年度收入总计261.55万元，支出总计</w:t>
      </w:r>
      <w:r>
        <w:rPr>
          <w:rFonts w:ascii="方正仿宋_GBK" w:hAnsi="方正仿宋_GBK" w:eastAsia="方正仿宋_GBK" w:cs="方正仿宋_GBK"/>
          <w:b w:val="0"/>
          <w:bCs w:val="0"/>
          <w:sz w:val="32"/>
          <w:szCs w:val="32"/>
        </w:rPr>
        <w:t>261.55</w:t>
      </w:r>
      <w:r>
        <w:rPr>
          <w:rFonts w:ascii="方正仿宋_GBK" w:hAnsi="方正仿宋_GBK" w:eastAsia="方正仿宋_GBK" w:cs="方正仿宋_GBK"/>
          <w:b w:val="0"/>
          <w:bCs w:val="0"/>
          <w:sz w:val="32"/>
          <w:szCs w:val="32"/>
          <w:shd w:val="clear" w:color="auto" w:fill="FFFFFF"/>
        </w:rPr>
        <w:t>万元。收支较上年决算数增加67.20万元，增长34.58%，主要原因是</w:t>
      </w:r>
      <w:r>
        <w:rPr>
          <w:rFonts w:hint="eastAsia" w:ascii="方正仿宋_GBK" w:hAnsi="方正仿宋_GBK" w:eastAsia="方正仿宋_GBK" w:cs="方正仿宋_GBK"/>
          <w:b w:val="0"/>
          <w:bCs w:val="0"/>
          <w:sz w:val="32"/>
          <w:szCs w:val="32"/>
          <w:shd w:val="clear" w:color="auto" w:fill="FFFFFF"/>
          <w:lang w:val="en-US" w:eastAsia="zh-CN"/>
        </w:rPr>
        <w:t>追加2023年事业人员超额绩效及正式人员职业年金单位部分等相关人员结算支出。</w:t>
      </w:r>
    </w:p>
    <w:p>
      <w:pPr>
        <w:pStyle w:val="8"/>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2" w:firstLineChars="200"/>
        <w:textAlignment w:val="auto"/>
        <w:rPr>
          <w:rFonts w:hint="default" w:ascii="方正仿宋_GBK" w:hAnsi="方正仿宋_GBK" w:eastAsia="方正仿宋_GBK" w:cs="方正仿宋_GBK"/>
          <w:b w:val="0"/>
          <w:bCs w:val="0"/>
          <w:sz w:val="32"/>
          <w:szCs w:val="32"/>
          <w:shd w:val="clear" w:color="auto" w:fill="FFFFFF"/>
        </w:rPr>
      </w:pPr>
      <w:r>
        <w:rPr>
          <w:rStyle w:val="12"/>
          <w:rFonts w:ascii="方正仿宋_GBK" w:hAnsi="方正仿宋_GBK" w:eastAsia="方正仿宋_GBK" w:cs="方正仿宋_GBK"/>
          <w:b/>
          <w:bCs/>
          <w:sz w:val="32"/>
          <w:szCs w:val="32"/>
          <w:shd w:val="clear" w:color="auto" w:fill="FFFFFF"/>
        </w:rPr>
        <w:t>2.收入情况。</w:t>
      </w:r>
      <w:r>
        <w:rPr>
          <w:rFonts w:ascii="方正仿宋_GBK" w:hAnsi="方正仿宋_GBK" w:eastAsia="方正仿宋_GBK" w:cs="方正仿宋_GBK"/>
          <w:b w:val="0"/>
          <w:bCs w:val="0"/>
          <w:sz w:val="32"/>
          <w:szCs w:val="32"/>
          <w:shd w:val="clear" w:color="auto" w:fill="FFFFFF"/>
        </w:rPr>
        <w:t>2023年度收入合计261.55万元，较上年决算数增加67.20万元，增长34.58%，主要原因</w:t>
      </w:r>
      <w:r>
        <w:rPr>
          <w:rFonts w:hint="eastAsia" w:ascii="方正仿宋_GBK" w:hAnsi="方正仿宋_GBK" w:eastAsia="方正仿宋_GBK" w:cs="方正仿宋_GBK"/>
          <w:b w:val="0"/>
          <w:bCs w:val="0"/>
          <w:sz w:val="32"/>
          <w:szCs w:val="32"/>
          <w:shd w:val="clear" w:color="auto" w:fill="FFFFFF"/>
          <w:lang w:eastAsia="zh-CN"/>
        </w:rPr>
        <w:t>是</w:t>
      </w:r>
      <w:r>
        <w:rPr>
          <w:rFonts w:hint="eastAsia" w:ascii="方正仿宋_GBK" w:hAnsi="方正仿宋_GBK" w:eastAsia="方正仿宋_GBK" w:cs="方正仿宋_GBK"/>
          <w:b w:val="0"/>
          <w:bCs w:val="0"/>
          <w:sz w:val="32"/>
          <w:szCs w:val="32"/>
          <w:shd w:val="clear" w:color="auto" w:fill="FFFFFF"/>
          <w:lang w:val="en-US" w:eastAsia="zh-CN"/>
        </w:rPr>
        <w:t>追加2023年事业人员超额绩效及正式人员职业年金单位部分等相关人员结算。</w:t>
      </w:r>
      <w:r>
        <w:rPr>
          <w:rFonts w:ascii="方正仿宋_GBK" w:hAnsi="方正仿宋_GBK" w:eastAsia="方正仿宋_GBK" w:cs="方正仿宋_GBK"/>
          <w:b w:val="0"/>
          <w:bCs w:val="0"/>
          <w:sz w:val="32"/>
          <w:szCs w:val="32"/>
          <w:shd w:val="clear" w:color="auto" w:fill="FFFFFF"/>
        </w:rPr>
        <w:t>其中：财政拨款收入</w:t>
      </w:r>
      <w:r>
        <w:rPr>
          <w:rFonts w:ascii="方正仿宋_GBK" w:hAnsi="方正仿宋_GBK" w:eastAsia="方正仿宋_GBK" w:cs="方正仿宋_GBK"/>
          <w:b w:val="0"/>
          <w:bCs w:val="0"/>
          <w:sz w:val="32"/>
          <w:szCs w:val="32"/>
        </w:rPr>
        <w:t>261.55</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100.00</w:t>
      </w:r>
      <w:r>
        <w:rPr>
          <w:rFonts w:ascii="方正仿宋_GBK" w:hAnsi="方正仿宋_GBK" w:eastAsia="方正仿宋_GBK" w:cs="方正仿宋_GBK"/>
          <w:b w:val="0"/>
          <w:bCs w:val="0"/>
          <w:sz w:val="32"/>
          <w:szCs w:val="32"/>
          <w:shd w:val="clear" w:color="auto" w:fill="FFFFFF"/>
        </w:rPr>
        <w:t>%；事业收入</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万元，占0.00%；经营收入</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万元，占0.00%；其他收入</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万元，占0.00%。此外，使用非财政拨款结余和专用结余</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万元，年初结转和结余</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2" w:firstLineChars="200"/>
        <w:textAlignment w:val="auto"/>
        <w:rPr>
          <w:rFonts w:hint="default" w:ascii="方正仿宋_GBK" w:hAnsi="方正仿宋_GBK" w:eastAsia="方正仿宋_GBK" w:cs="方正仿宋_GBK"/>
          <w:b w:val="0"/>
          <w:bCs w:val="0"/>
          <w:sz w:val="32"/>
          <w:szCs w:val="32"/>
          <w:shd w:val="clear" w:color="auto" w:fill="FFFFFF"/>
        </w:rPr>
      </w:pPr>
      <w:r>
        <w:rPr>
          <w:rStyle w:val="12"/>
          <w:rFonts w:ascii="方正仿宋_GBK" w:hAnsi="方正仿宋_GBK" w:eastAsia="方正仿宋_GBK" w:cs="方正仿宋_GBK"/>
          <w:b/>
          <w:bCs/>
          <w:sz w:val="32"/>
          <w:szCs w:val="32"/>
          <w:shd w:val="clear" w:color="auto" w:fill="FFFFFF"/>
        </w:rPr>
        <w:t>3.支出情况。</w:t>
      </w:r>
      <w:r>
        <w:rPr>
          <w:rFonts w:ascii="方正仿宋_GBK" w:hAnsi="方正仿宋_GBK" w:eastAsia="方正仿宋_GBK" w:cs="方正仿宋_GBK"/>
          <w:b w:val="0"/>
          <w:bCs w:val="0"/>
          <w:sz w:val="32"/>
          <w:szCs w:val="32"/>
          <w:shd w:val="clear" w:color="auto" w:fill="FFFFFF"/>
        </w:rPr>
        <w:t>2023年度支出合计</w:t>
      </w:r>
      <w:r>
        <w:rPr>
          <w:rFonts w:ascii="方正仿宋_GBK" w:hAnsi="方正仿宋_GBK" w:eastAsia="方正仿宋_GBK" w:cs="方正仿宋_GBK"/>
          <w:b w:val="0"/>
          <w:bCs w:val="0"/>
          <w:sz w:val="32"/>
          <w:szCs w:val="32"/>
        </w:rPr>
        <w:t>261.55</w:t>
      </w:r>
      <w:r>
        <w:rPr>
          <w:rFonts w:ascii="方正仿宋_GBK" w:hAnsi="方正仿宋_GBK" w:eastAsia="方正仿宋_GBK" w:cs="方正仿宋_GBK"/>
          <w:b w:val="0"/>
          <w:bCs w:val="0"/>
          <w:sz w:val="32"/>
          <w:szCs w:val="32"/>
          <w:shd w:val="clear" w:color="auto" w:fill="FFFFFF"/>
        </w:rPr>
        <w:t>万元，较上年决算数增加67.20万元，增长34.58%，主要原因是</w:t>
      </w:r>
      <w:r>
        <w:rPr>
          <w:rFonts w:hint="eastAsia" w:ascii="方正仿宋_GBK" w:hAnsi="方正仿宋_GBK" w:eastAsia="方正仿宋_GBK" w:cs="方正仿宋_GBK"/>
          <w:b w:val="0"/>
          <w:bCs w:val="0"/>
          <w:sz w:val="32"/>
          <w:szCs w:val="32"/>
          <w:shd w:val="clear" w:color="auto" w:fill="FFFFFF"/>
          <w:lang w:val="en-US" w:eastAsia="zh-CN"/>
        </w:rPr>
        <w:t>追加2023年事业人员超额绩效及正式人员职业年金单位部分等相关人员结算支出，故2023年支出数有所增加。</w:t>
      </w:r>
      <w:r>
        <w:rPr>
          <w:rFonts w:ascii="方正仿宋_GBK" w:hAnsi="方正仿宋_GBK" w:eastAsia="方正仿宋_GBK" w:cs="方正仿宋_GBK"/>
          <w:b w:val="0"/>
          <w:bCs w:val="0"/>
          <w:sz w:val="32"/>
          <w:szCs w:val="32"/>
          <w:shd w:val="clear" w:color="auto" w:fill="FFFFFF"/>
        </w:rPr>
        <w:t>其中：基本支出</w:t>
      </w:r>
      <w:r>
        <w:rPr>
          <w:rFonts w:ascii="方正仿宋_GBK" w:hAnsi="方正仿宋_GBK" w:eastAsia="方正仿宋_GBK" w:cs="方正仿宋_GBK"/>
          <w:b w:val="0"/>
          <w:bCs w:val="0"/>
          <w:sz w:val="32"/>
          <w:szCs w:val="32"/>
        </w:rPr>
        <w:t>261.55</w:t>
      </w:r>
      <w:r>
        <w:rPr>
          <w:rFonts w:ascii="方正仿宋_GBK" w:hAnsi="方正仿宋_GBK" w:eastAsia="方正仿宋_GBK" w:cs="方正仿宋_GBK"/>
          <w:b w:val="0"/>
          <w:bCs w:val="0"/>
          <w:sz w:val="32"/>
          <w:szCs w:val="32"/>
          <w:shd w:val="clear" w:color="auto" w:fill="FFFFFF"/>
        </w:rPr>
        <w:t>万元，占100.00%；项目支出</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万元，占0.00%；经营支出</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万元，占0.00%。此外，结余分配</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eastAsia" w:ascii="方正仿宋_GBK" w:hAnsi="方正仿宋_GBK" w:eastAsia="方正仿宋_GBK" w:cs="方正仿宋_GBK"/>
          <w:b w:val="0"/>
          <w:bCs w:val="0"/>
          <w:sz w:val="32"/>
          <w:szCs w:val="32"/>
          <w:lang w:eastAsia="zh-CN"/>
        </w:rPr>
      </w:pPr>
      <w:r>
        <w:rPr>
          <w:rStyle w:val="12"/>
          <w:rFonts w:ascii="方正仿宋_GBK" w:hAnsi="方正仿宋_GBK" w:eastAsia="方正仿宋_GBK" w:cs="方正仿宋_GBK"/>
          <w:b/>
          <w:bCs/>
          <w:sz w:val="32"/>
          <w:szCs w:val="32"/>
          <w:shd w:val="clear" w:color="auto" w:fill="FFFFFF"/>
        </w:rPr>
        <w:t>4.结转结余情况。</w:t>
      </w:r>
      <w:r>
        <w:rPr>
          <w:rFonts w:ascii="方正仿宋_GBK" w:hAnsi="方正仿宋_GBK" w:eastAsia="方正仿宋_GBK" w:cs="方正仿宋_GBK"/>
          <w:b w:val="0"/>
          <w:bCs w:val="0"/>
          <w:sz w:val="32"/>
          <w:szCs w:val="32"/>
          <w:shd w:val="clear" w:color="auto" w:fill="FFFFFF"/>
        </w:rPr>
        <w:t>2023年度年末结转和结余</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万元，较上年决算数无增减，主要原因是</w:t>
      </w:r>
      <w:r>
        <w:rPr>
          <w:rFonts w:hint="eastAsia" w:ascii="方正仿宋_GBK" w:hAnsi="方正仿宋_GBK" w:eastAsia="方正仿宋_GBK" w:cs="方正仿宋_GBK"/>
          <w:b w:val="0"/>
          <w:bCs w:val="0"/>
          <w:sz w:val="32"/>
          <w:szCs w:val="32"/>
          <w:shd w:val="clear" w:color="auto" w:fill="FFFFFF"/>
          <w:lang w:eastAsia="zh-CN"/>
        </w:rPr>
        <w:t>我单位严格按照预算计划进行资料使用，确保收支平衡，故无年末结转和结余。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2023年度财政拨款收、支总计261.55万元。与2022年相比，财政拨款收、支总计各增加67.20万元，增长34.58%。主要原因是</w:t>
      </w:r>
      <w:r>
        <w:rPr>
          <w:rFonts w:hint="eastAsia" w:ascii="方正仿宋_GBK" w:hAnsi="方正仿宋_GBK" w:eastAsia="方正仿宋_GBK" w:cs="方正仿宋_GBK"/>
          <w:b w:val="0"/>
          <w:bCs w:val="0"/>
          <w:sz w:val="32"/>
          <w:szCs w:val="32"/>
          <w:shd w:val="clear" w:color="auto" w:fill="FFFFFF"/>
          <w:lang w:val="en-US" w:eastAsia="zh-CN"/>
        </w:rPr>
        <w:t>追加2023年事业人员超额绩效及正式人员职业年金单位部分等相关人员结算支出，故2023年收支数有所增加。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b w:val="0"/>
          <w:bCs w:val="0"/>
          <w:sz w:val="32"/>
          <w:szCs w:val="32"/>
        </w:rPr>
      </w:pPr>
      <w:r>
        <w:rPr>
          <w:rStyle w:val="12"/>
          <w:rFonts w:ascii="方正仿宋_GBK" w:hAnsi="方正仿宋_GBK" w:eastAsia="方正仿宋_GBK" w:cs="方正仿宋_GBK"/>
          <w:b/>
          <w:bCs/>
          <w:sz w:val="32"/>
          <w:szCs w:val="32"/>
          <w:shd w:val="clear" w:color="auto" w:fill="FFFFFF"/>
        </w:rPr>
        <w:t>1.收入情况。</w:t>
      </w:r>
      <w:r>
        <w:rPr>
          <w:rFonts w:ascii="方正仿宋_GBK" w:hAnsi="方正仿宋_GBK" w:eastAsia="方正仿宋_GBK" w:cs="方正仿宋_GBK"/>
          <w:b w:val="0"/>
          <w:bCs w:val="0"/>
          <w:sz w:val="32"/>
          <w:szCs w:val="32"/>
          <w:shd w:val="clear" w:color="auto" w:fill="FFFFFF"/>
        </w:rPr>
        <w:t>2023年度一般公共预算财政拨款收入</w:t>
      </w:r>
      <w:r>
        <w:rPr>
          <w:rFonts w:ascii="方正仿宋_GBK" w:hAnsi="方正仿宋_GBK" w:eastAsia="方正仿宋_GBK" w:cs="方正仿宋_GBK"/>
          <w:b w:val="0"/>
          <w:bCs w:val="0"/>
          <w:sz w:val="32"/>
          <w:szCs w:val="32"/>
        </w:rPr>
        <w:t>261.55</w:t>
      </w:r>
      <w:r>
        <w:rPr>
          <w:rFonts w:ascii="方正仿宋_GBK" w:hAnsi="方正仿宋_GBK" w:eastAsia="方正仿宋_GBK" w:cs="方正仿宋_GBK"/>
          <w:b w:val="0"/>
          <w:bCs w:val="0"/>
          <w:sz w:val="32"/>
          <w:szCs w:val="32"/>
          <w:shd w:val="clear" w:color="auto" w:fill="FFFFFF"/>
        </w:rPr>
        <w:t>万元，较上年决算数增加67.20万元，增长34.58%。主要原因是</w:t>
      </w:r>
      <w:r>
        <w:rPr>
          <w:rFonts w:hint="eastAsia" w:ascii="方正仿宋_GBK" w:hAnsi="方正仿宋_GBK" w:eastAsia="方正仿宋_GBK" w:cs="方正仿宋_GBK"/>
          <w:b w:val="0"/>
          <w:bCs w:val="0"/>
          <w:sz w:val="32"/>
          <w:szCs w:val="32"/>
          <w:shd w:val="clear" w:color="auto" w:fill="FFFFFF"/>
          <w:lang w:val="en-US" w:eastAsia="zh-CN"/>
        </w:rPr>
        <w:t>追加2023年事业人员超额绩效及正式人员职业年金单位部分等相关人员结算。</w:t>
      </w:r>
      <w:r>
        <w:rPr>
          <w:rFonts w:ascii="方正仿宋_GBK" w:hAnsi="方正仿宋_GBK" w:eastAsia="方正仿宋_GBK" w:cs="方正仿宋_GBK"/>
          <w:b w:val="0"/>
          <w:bCs w:val="0"/>
          <w:sz w:val="32"/>
          <w:szCs w:val="32"/>
          <w:shd w:val="clear" w:color="auto" w:fill="FFFFFF"/>
        </w:rPr>
        <w:t>较年初预算数增加29.72万元，增长12.82%。主要原因是</w:t>
      </w:r>
      <w:r>
        <w:rPr>
          <w:rFonts w:hint="eastAsia" w:ascii="方正仿宋_GBK" w:hAnsi="方正仿宋_GBK" w:eastAsia="方正仿宋_GBK" w:cs="方正仿宋_GBK"/>
          <w:b w:val="0"/>
          <w:bCs w:val="0"/>
          <w:sz w:val="32"/>
          <w:szCs w:val="32"/>
          <w:shd w:val="clear" w:color="auto" w:fill="FFFFFF"/>
          <w:lang w:val="en-US" w:eastAsia="zh-CN"/>
        </w:rPr>
        <w:t>追加2023年事业人员超额绩效及相关人员结算。</w:t>
      </w:r>
      <w:r>
        <w:rPr>
          <w:rFonts w:ascii="方正仿宋_GBK" w:hAnsi="方正仿宋_GBK" w:eastAsia="方正仿宋_GBK" w:cs="方正仿宋_GBK"/>
          <w:b w:val="0"/>
          <w:bCs w:val="0"/>
          <w:sz w:val="32"/>
          <w:szCs w:val="32"/>
          <w:shd w:val="clear" w:color="auto" w:fill="FFFFFF"/>
        </w:rPr>
        <w:t>此外，年初财政拨款结转和结余</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eastAsia" w:ascii="方正仿宋_GBK" w:hAnsi="方正仿宋_GBK" w:eastAsia="方正仿宋_GBK" w:cs="方正仿宋_GBK"/>
          <w:b w:val="0"/>
          <w:bCs w:val="0"/>
          <w:sz w:val="32"/>
          <w:szCs w:val="32"/>
          <w:shd w:val="clear" w:color="auto" w:fill="FFFFFF"/>
          <w:lang w:val="en-US" w:eastAsia="zh-CN"/>
        </w:rPr>
      </w:pPr>
      <w:r>
        <w:rPr>
          <w:rStyle w:val="12"/>
          <w:rFonts w:ascii="方正仿宋_GBK" w:hAnsi="方正仿宋_GBK" w:eastAsia="方正仿宋_GBK" w:cs="方正仿宋_GBK"/>
          <w:b/>
          <w:bCs/>
          <w:sz w:val="32"/>
          <w:szCs w:val="32"/>
          <w:shd w:val="clear" w:color="auto" w:fill="FFFFFF"/>
        </w:rPr>
        <w:t>2.支出情况。</w:t>
      </w:r>
      <w:r>
        <w:rPr>
          <w:rFonts w:ascii="方正仿宋_GBK" w:hAnsi="方正仿宋_GBK" w:eastAsia="方正仿宋_GBK" w:cs="方正仿宋_GBK"/>
          <w:b w:val="0"/>
          <w:bCs w:val="0"/>
          <w:sz w:val="32"/>
          <w:szCs w:val="32"/>
          <w:shd w:val="clear" w:color="auto" w:fill="FFFFFF"/>
        </w:rPr>
        <w:t>2023年度一般公共预算财政拨款支出</w:t>
      </w:r>
      <w:r>
        <w:rPr>
          <w:rFonts w:ascii="方正仿宋_GBK" w:hAnsi="方正仿宋_GBK" w:eastAsia="方正仿宋_GBK" w:cs="方正仿宋_GBK"/>
          <w:b w:val="0"/>
          <w:bCs w:val="0"/>
          <w:sz w:val="32"/>
          <w:szCs w:val="32"/>
        </w:rPr>
        <w:t>261.55</w:t>
      </w:r>
      <w:r>
        <w:rPr>
          <w:rFonts w:ascii="方正仿宋_GBK" w:hAnsi="方正仿宋_GBK" w:eastAsia="方正仿宋_GBK" w:cs="方正仿宋_GBK"/>
          <w:b w:val="0"/>
          <w:bCs w:val="0"/>
          <w:sz w:val="32"/>
          <w:szCs w:val="32"/>
          <w:shd w:val="clear" w:color="auto" w:fill="FFFFFF"/>
        </w:rPr>
        <w:t>万元，较上年决算数增加67.20万元，增长34.58%。主要原因是</w:t>
      </w:r>
      <w:r>
        <w:rPr>
          <w:rFonts w:hint="eastAsia" w:ascii="方正仿宋_GBK" w:hAnsi="方正仿宋_GBK" w:eastAsia="方正仿宋_GBK" w:cs="方正仿宋_GBK"/>
          <w:b w:val="0"/>
          <w:bCs w:val="0"/>
          <w:sz w:val="32"/>
          <w:szCs w:val="32"/>
          <w:shd w:val="clear" w:color="auto" w:fill="FFFFFF"/>
          <w:lang w:val="en-US" w:eastAsia="zh-CN"/>
        </w:rPr>
        <w:t>追加2023年事业人员超额绩效及正式人员职业年金单位部分等相关人员结算支出，故2023年支出数有所增加。</w:t>
      </w:r>
      <w:r>
        <w:rPr>
          <w:rFonts w:ascii="方正仿宋_GBK" w:hAnsi="方正仿宋_GBK" w:eastAsia="方正仿宋_GBK" w:cs="方正仿宋_GBK"/>
          <w:b w:val="0"/>
          <w:bCs w:val="0"/>
          <w:sz w:val="32"/>
          <w:szCs w:val="32"/>
          <w:shd w:val="clear" w:color="auto" w:fill="FFFFFF"/>
        </w:rPr>
        <w:t>较年初预算数增加29.72万元，增长12.82%。主要原因是</w:t>
      </w:r>
      <w:r>
        <w:rPr>
          <w:rFonts w:hint="eastAsia" w:ascii="方正仿宋_GBK" w:hAnsi="方正仿宋_GBK" w:eastAsia="方正仿宋_GBK" w:cs="方正仿宋_GBK"/>
          <w:b w:val="0"/>
          <w:bCs w:val="0"/>
          <w:sz w:val="32"/>
          <w:szCs w:val="32"/>
          <w:shd w:val="clear" w:color="auto" w:fill="FFFFFF"/>
          <w:lang w:val="en-US" w:eastAsia="zh-CN"/>
        </w:rPr>
        <w:t>追加2023年事业人员超额绩效及相关人员结算。</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eastAsia" w:ascii="方正仿宋_GBK" w:hAnsi="方正仿宋_GBK" w:eastAsia="方正仿宋_GBK" w:cs="方正仿宋_GBK"/>
          <w:b w:val="0"/>
          <w:bCs w:val="0"/>
          <w:sz w:val="32"/>
          <w:szCs w:val="32"/>
          <w:lang w:eastAsia="zh-CN"/>
        </w:rPr>
      </w:pPr>
      <w:r>
        <w:rPr>
          <w:rStyle w:val="12"/>
          <w:rFonts w:ascii="方正仿宋_GBK" w:hAnsi="方正仿宋_GBK" w:eastAsia="方正仿宋_GBK" w:cs="方正仿宋_GBK"/>
          <w:b/>
          <w:bCs/>
          <w:sz w:val="32"/>
          <w:szCs w:val="32"/>
          <w:shd w:val="clear" w:color="auto" w:fill="FFFFFF"/>
        </w:rPr>
        <w:t>3.结转结余情况。</w:t>
      </w:r>
      <w:r>
        <w:rPr>
          <w:rFonts w:ascii="方正仿宋_GBK" w:hAnsi="方正仿宋_GBK" w:eastAsia="方正仿宋_GBK" w:cs="方正仿宋_GBK"/>
          <w:b w:val="0"/>
          <w:bCs w:val="0"/>
          <w:sz w:val="32"/>
          <w:szCs w:val="32"/>
          <w:shd w:val="clear" w:color="auto" w:fill="FFFFFF"/>
        </w:rPr>
        <w:t>2023年度年末一般公共预算财政拨款结转和结余</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万元，较上年决算数无增减，主要原因是</w:t>
      </w:r>
      <w:r>
        <w:rPr>
          <w:rFonts w:hint="eastAsia" w:ascii="方正仿宋_GBK" w:hAnsi="方正仿宋_GBK" w:eastAsia="方正仿宋_GBK" w:cs="方正仿宋_GBK"/>
          <w:b w:val="0"/>
          <w:bCs w:val="0"/>
          <w:sz w:val="32"/>
          <w:szCs w:val="32"/>
          <w:shd w:val="clear" w:color="auto" w:fill="FFFFFF"/>
          <w:lang w:eastAsia="zh-CN"/>
        </w:rPr>
        <w:t>我单位严格按照预算计划进行资金使用，确保收支平衡，故无年末结转和结余。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b w:val="0"/>
          <w:bCs w:val="0"/>
          <w:color w:val="FF0000"/>
          <w:sz w:val="32"/>
          <w:szCs w:val="32"/>
          <w:highlight w:val="cyan"/>
          <w:shd w:val="clear" w:color="auto" w:fill="FFFFFF"/>
        </w:rPr>
      </w:pPr>
      <w:r>
        <w:rPr>
          <w:rStyle w:val="12"/>
          <w:rFonts w:ascii="方正仿宋_GBK" w:hAnsi="方正仿宋_GBK" w:eastAsia="方正仿宋_GBK" w:cs="方正仿宋_GBK"/>
          <w:b/>
          <w:bCs/>
          <w:sz w:val="32"/>
          <w:szCs w:val="32"/>
          <w:shd w:val="clear" w:color="auto" w:fill="FFFFFF"/>
        </w:rPr>
        <w:t>4.比较情况。</w:t>
      </w:r>
      <w:r>
        <w:rPr>
          <w:rFonts w:ascii="方正仿宋_GBK" w:hAnsi="方正仿宋_GBK" w:eastAsia="方正仿宋_GBK" w:cs="方正仿宋_GBK"/>
          <w:b w:val="0"/>
          <w:bCs w:val="0"/>
          <w:sz w:val="32"/>
          <w:szCs w:val="32"/>
          <w:shd w:val="clear" w:color="auto" w:fill="FFFFFF"/>
        </w:rPr>
        <w:t>本单位2023年度一般公共预算财政拨款支出主要用于以下几个方面：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lang w:eastAsia="zh-CN"/>
        </w:rPr>
      </w:pPr>
      <w:r>
        <w:rPr>
          <w:rFonts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1</w:t>
      </w:r>
      <w:r>
        <w:rPr>
          <w:rFonts w:ascii="方正仿宋_GBK" w:hAnsi="方正仿宋_GBK" w:eastAsia="方正仿宋_GBK" w:cs="方正仿宋_GBK"/>
          <w:b w:val="0"/>
          <w:bCs w:val="0"/>
          <w:sz w:val="32"/>
          <w:szCs w:val="32"/>
          <w:shd w:val="clear" w:color="auto" w:fill="FFFFFF"/>
        </w:rPr>
        <w:t>）社会保障与就业支出</w:t>
      </w:r>
      <w:r>
        <w:rPr>
          <w:rFonts w:ascii="方正仿宋_GBK" w:hAnsi="方正仿宋_GBK" w:eastAsia="方正仿宋_GBK" w:cs="方正仿宋_GBK"/>
          <w:b w:val="0"/>
          <w:bCs w:val="0"/>
          <w:sz w:val="32"/>
          <w:szCs w:val="32"/>
        </w:rPr>
        <w:t>34.64</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13.24</w:t>
      </w:r>
      <w:r>
        <w:rPr>
          <w:rFonts w:ascii="方正仿宋_GBK" w:hAnsi="方正仿宋_GBK" w:eastAsia="方正仿宋_GBK" w:cs="方正仿宋_GBK"/>
          <w:b w:val="0"/>
          <w:bCs w:val="0"/>
          <w:sz w:val="32"/>
          <w:szCs w:val="32"/>
          <w:shd w:val="clear" w:color="auto" w:fill="FFFFFF"/>
        </w:rPr>
        <w:t>%，较年初预算数增加1.06万元，增长3.16%，主要原因是</w:t>
      </w:r>
      <w:r>
        <w:rPr>
          <w:rFonts w:hint="eastAsia" w:ascii="方正仿宋_GBK" w:hAnsi="方正仿宋_GBK" w:eastAsia="方正仿宋_GBK" w:cs="方正仿宋_GBK"/>
          <w:b w:val="0"/>
          <w:bCs w:val="0"/>
          <w:sz w:val="32"/>
          <w:szCs w:val="32"/>
          <w:shd w:val="clear" w:color="auto" w:fill="FFFFFF"/>
          <w:lang w:eastAsia="zh-CN"/>
        </w:rPr>
        <w:t>正式人员职业年金调整增加。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2</w:t>
      </w:r>
      <w:r>
        <w:rPr>
          <w:rFonts w:ascii="方正仿宋_GBK" w:hAnsi="方正仿宋_GBK" w:eastAsia="方正仿宋_GBK" w:cs="方正仿宋_GBK"/>
          <w:b w:val="0"/>
          <w:bCs w:val="0"/>
          <w:sz w:val="32"/>
          <w:szCs w:val="32"/>
          <w:shd w:val="clear" w:color="auto" w:fill="FFFFFF"/>
        </w:rPr>
        <w:t>）卫生健康支出</w:t>
      </w:r>
      <w:r>
        <w:rPr>
          <w:rFonts w:ascii="方正仿宋_GBK" w:hAnsi="方正仿宋_GBK" w:eastAsia="方正仿宋_GBK" w:cs="方正仿宋_GBK"/>
          <w:b w:val="0"/>
          <w:bCs w:val="0"/>
          <w:sz w:val="32"/>
          <w:szCs w:val="32"/>
        </w:rPr>
        <w:t>10.03</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3.83</w:t>
      </w:r>
      <w:r>
        <w:rPr>
          <w:rFonts w:ascii="方正仿宋_GBK" w:hAnsi="方正仿宋_GBK" w:eastAsia="方正仿宋_GBK" w:cs="方正仿宋_GBK"/>
          <w:b w:val="0"/>
          <w:bCs w:val="0"/>
          <w:sz w:val="32"/>
          <w:szCs w:val="32"/>
          <w:shd w:val="clear" w:color="auto" w:fill="FFFFFF"/>
        </w:rPr>
        <w:t>%，较年初预算数无增减</w:t>
      </w:r>
      <w:r>
        <w:rPr>
          <w:rFonts w:hint="eastAsia" w:ascii="方正仿宋_GBK" w:hAnsi="方正仿宋_GBK" w:eastAsia="方正仿宋_GBK" w:cs="方正仿宋_GBK"/>
          <w:b w:val="0"/>
          <w:bCs w:val="0"/>
          <w:sz w:val="32"/>
          <w:szCs w:val="32"/>
          <w:shd w:val="clear" w:color="auto" w:fill="FFFFFF"/>
          <w:lang w:eastAsia="zh-CN"/>
        </w:rPr>
        <w:t>。主要原因是按照县委县政府压减开支要求，严格按预算执行相关支出。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3</w:t>
      </w:r>
      <w:r>
        <w:rPr>
          <w:rFonts w:ascii="方正仿宋_GBK" w:hAnsi="方正仿宋_GBK" w:eastAsia="方正仿宋_GBK" w:cs="方正仿宋_GBK"/>
          <w:b w:val="0"/>
          <w:bCs w:val="0"/>
          <w:sz w:val="32"/>
          <w:szCs w:val="32"/>
          <w:shd w:val="clear" w:color="auto" w:fill="FFFFFF"/>
        </w:rPr>
        <w:t>）城乡社区支出</w:t>
      </w:r>
      <w:r>
        <w:rPr>
          <w:rFonts w:ascii="方正仿宋_GBK" w:hAnsi="方正仿宋_GBK" w:eastAsia="方正仿宋_GBK" w:cs="方正仿宋_GBK"/>
          <w:b w:val="0"/>
          <w:bCs w:val="0"/>
          <w:sz w:val="32"/>
          <w:szCs w:val="32"/>
        </w:rPr>
        <w:t>204.85</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78.32</w:t>
      </w:r>
      <w:r>
        <w:rPr>
          <w:rFonts w:ascii="方正仿宋_GBK" w:hAnsi="方正仿宋_GBK" w:eastAsia="方正仿宋_GBK" w:cs="方正仿宋_GBK"/>
          <w:b w:val="0"/>
          <w:bCs w:val="0"/>
          <w:sz w:val="32"/>
          <w:szCs w:val="32"/>
          <w:shd w:val="clear" w:color="auto" w:fill="FFFFFF"/>
        </w:rPr>
        <w:t>%，较年初预算数增加28.67万元，增长16.27%，主要</w:t>
      </w:r>
      <w:r>
        <w:rPr>
          <w:rFonts w:hint="eastAsia" w:ascii="方正仿宋_GBK" w:hAnsi="方正仿宋_GBK" w:eastAsia="方正仿宋_GBK" w:cs="方正仿宋_GBK"/>
          <w:b w:val="0"/>
          <w:bCs w:val="0"/>
          <w:sz w:val="32"/>
          <w:szCs w:val="32"/>
          <w:shd w:val="clear" w:color="auto" w:fill="FFFFFF"/>
          <w:lang w:eastAsia="zh-CN"/>
        </w:rPr>
        <w:t>原因是</w:t>
      </w:r>
      <w:r>
        <w:rPr>
          <w:rFonts w:hint="eastAsia" w:ascii="方正仿宋_GBK" w:hAnsi="方正仿宋_GBK" w:eastAsia="方正仿宋_GBK" w:cs="方正仿宋_GBK"/>
          <w:b w:val="0"/>
          <w:bCs w:val="0"/>
          <w:sz w:val="32"/>
          <w:szCs w:val="32"/>
          <w:shd w:val="clear" w:color="auto" w:fill="FFFFFF"/>
          <w:lang w:val="en-US" w:eastAsia="zh-CN"/>
        </w:rPr>
        <w:t>追加2023年事业人员超额绩效等相关人员结算支出。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4</w:t>
      </w:r>
      <w:r>
        <w:rPr>
          <w:rFonts w:ascii="方正仿宋_GBK" w:hAnsi="方正仿宋_GBK" w:eastAsia="方正仿宋_GBK" w:cs="方正仿宋_GBK"/>
          <w:b w:val="0"/>
          <w:bCs w:val="0"/>
          <w:sz w:val="32"/>
          <w:szCs w:val="32"/>
          <w:shd w:val="clear" w:color="auto" w:fill="FFFFFF"/>
        </w:rPr>
        <w:t>）</w:t>
      </w:r>
      <w:r>
        <w:rPr>
          <w:rFonts w:ascii="方正仿宋_GBK" w:hAnsi="方正仿宋_GBK" w:eastAsia="方正仿宋_GBK" w:cs="方正仿宋_GBK"/>
          <w:b w:val="0"/>
          <w:bCs w:val="0"/>
          <w:sz w:val="32"/>
          <w:szCs w:val="32"/>
        </w:rPr>
        <w:t>住房保障支出12.03</w:t>
      </w:r>
      <w:r>
        <w:rPr>
          <w:rFonts w:ascii="方正仿宋_GBK" w:hAnsi="方正仿宋_GBK" w:eastAsia="方正仿宋_GBK" w:cs="方正仿宋_GBK"/>
          <w:b w:val="0"/>
          <w:bCs w:val="0"/>
          <w:sz w:val="32"/>
          <w:szCs w:val="32"/>
          <w:shd w:val="clear" w:color="auto" w:fill="FFFFFF"/>
        </w:rPr>
        <w:t>万元，占</w:t>
      </w:r>
      <w:r>
        <w:rPr>
          <w:rFonts w:ascii="方正仿宋_GBK" w:hAnsi="方正仿宋_GBK" w:eastAsia="方正仿宋_GBK" w:cs="方正仿宋_GBK"/>
          <w:b w:val="0"/>
          <w:bCs w:val="0"/>
          <w:sz w:val="32"/>
          <w:szCs w:val="32"/>
        </w:rPr>
        <w:t>4.60</w:t>
      </w:r>
      <w:r>
        <w:rPr>
          <w:rFonts w:ascii="方正仿宋_GBK" w:hAnsi="方正仿宋_GBK" w:eastAsia="方正仿宋_GBK" w:cs="方正仿宋_GBK"/>
          <w:b w:val="0"/>
          <w:bCs w:val="0"/>
          <w:sz w:val="32"/>
          <w:szCs w:val="32"/>
          <w:shd w:val="clear" w:color="auto" w:fill="FFFFFF"/>
        </w:rPr>
        <w:t>%，较年初预算数无增减</w:t>
      </w:r>
      <w:r>
        <w:rPr>
          <w:rFonts w:hint="eastAsia" w:ascii="方正仿宋_GBK" w:hAnsi="方正仿宋_GBK" w:eastAsia="方正仿宋_GBK" w:cs="方正仿宋_GBK"/>
          <w:b w:val="0"/>
          <w:bCs w:val="0"/>
          <w:sz w:val="32"/>
          <w:szCs w:val="32"/>
          <w:shd w:val="clear" w:color="auto" w:fill="FFFFFF"/>
          <w:lang w:eastAsia="zh-CN"/>
        </w:rPr>
        <w:t>，主要原因是按照县委县政府压减开支要求，严格按预算执行相关支出。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（四）一般公共预算财政拨款基本支出决算情况说明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2023年度一般公共财政拨款基本支出</w:t>
      </w:r>
      <w:r>
        <w:rPr>
          <w:rFonts w:ascii="方正仿宋_GBK" w:hAnsi="方正仿宋_GBK" w:eastAsia="方正仿宋_GBK" w:cs="方正仿宋_GBK"/>
          <w:b w:val="0"/>
          <w:bCs w:val="0"/>
          <w:sz w:val="32"/>
          <w:szCs w:val="32"/>
        </w:rPr>
        <w:t>261.55</w:t>
      </w:r>
      <w:r>
        <w:rPr>
          <w:rFonts w:ascii="方正仿宋_GBK" w:hAnsi="方正仿宋_GBK" w:eastAsia="方正仿宋_GBK" w:cs="方正仿宋_GBK"/>
          <w:b w:val="0"/>
          <w:bCs w:val="0"/>
          <w:sz w:val="32"/>
          <w:szCs w:val="32"/>
          <w:shd w:val="clear" w:color="auto" w:fill="FFFFFF"/>
        </w:rPr>
        <w:t>万元。其中：人员经费</w:t>
      </w:r>
      <w:r>
        <w:rPr>
          <w:rFonts w:ascii="方正仿宋_GBK" w:hAnsi="方正仿宋_GBK" w:eastAsia="方正仿宋_GBK" w:cs="方正仿宋_GBK"/>
          <w:b w:val="0"/>
          <w:bCs w:val="0"/>
          <w:sz w:val="32"/>
          <w:szCs w:val="32"/>
        </w:rPr>
        <w:t>242.55</w:t>
      </w:r>
      <w:r>
        <w:rPr>
          <w:rFonts w:ascii="方正仿宋_GBK" w:hAnsi="方正仿宋_GBK" w:eastAsia="方正仿宋_GBK" w:cs="方正仿宋_GBK"/>
          <w:b w:val="0"/>
          <w:bCs w:val="0"/>
          <w:sz w:val="32"/>
          <w:szCs w:val="32"/>
          <w:shd w:val="clear" w:color="auto" w:fill="FFFFFF"/>
        </w:rPr>
        <w:t>万元，较上年决算数增加63.67万元，增长35.59%，主要</w:t>
      </w:r>
      <w:r>
        <w:rPr>
          <w:rFonts w:hint="eastAsia" w:ascii="方正仿宋_GBK" w:hAnsi="方正仿宋_GBK" w:eastAsia="方正仿宋_GBK" w:cs="方正仿宋_GBK"/>
          <w:b w:val="0"/>
          <w:bCs w:val="0"/>
          <w:sz w:val="32"/>
          <w:szCs w:val="32"/>
          <w:shd w:val="clear" w:color="auto" w:fill="FFFFFF"/>
          <w:lang w:eastAsia="zh-CN"/>
        </w:rPr>
        <w:t>原因是</w:t>
      </w:r>
      <w:r>
        <w:rPr>
          <w:rFonts w:hint="eastAsia" w:ascii="方正仿宋_GBK" w:hAnsi="方正仿宋_GBK" w:eastAsia="方正仿宋_GBK" w:cs="方正仿宋_GBK"/>
          <w:b w:val="0"/>
          <w:bCs w:val="0"/>
          <w:sz w:val="32"/>
          <w:szCs w:val="32"/>
          <w:shd w:val="clear" w:color="auto" w:fill="FFFFFF"/>
          <w:lang w:val="en-US" w:eastAsia="zh-CN"/>
        </w:rPr>
        <w:t>追加2023年事业人员超额绩效及正式人员职业年金单位部分等相关人员结算支出，</w:t>
      </w:r>
      <w:r>
        <w:rPr>
          <w:rFonts w:ascii="方正仿宋_GBK" w:hAnsi="方正仿宋_GBK" w:eastAsia="方正仿宋_GBK" w:cs="方正仿宋_GBK"/>
          <w:b w:val="0"/>
          <w:bCs w:val="0"/>
          <w:sz w:val="32"/>
          <w:szCs w:val="32"/>
          <w:shd w:val="clear" w:color="auto" w:fill="FFFFFF"/>
        </w:rPr>
        <w:t>人员经费用途主要包括</w:t>
      </w:r>
      <w:r>
        <w:rPr>
          <w:rFonts w:hint="eastAsia" w:ascii="方正仿宋_GBK" w:hAnsi="方正仿宋_GBK" w:eastAsia="方正仿宋_GBK" w:cs="方正仿宋_GBK"/>
          <w:b w:val="0"/>
          <w:bCs w:val="0"/>
          <w:sz w:val="32"/>
          <w:szCs w:val="32"/>
          <w:shd w:val="clear" w:color="auto" w:fill="FFFFFF"/>
          <w:lang w:eastAsia="zh-CN"/>
        </w:rPr>
        <w:t>基本工资、津贴补贴、绩效、五险一金等</w:t>
      </w:r>
      <w:r>
        <w:rPr>
          <w:rFonts w:ascii="方正仿宋_GBK" w:hAnsi="方正仿宋_GBK" w:eastAsia="方正仿宋_GBK" w:cs="方正仿宋_GBK"/>
          <w:b w:val="0"/>
          <w:bCs w:val="0"/>
          <w:sz w:val="32"/>
          <w:szCs w:val="32"/>
          <w:shd w:val="clear" w:color="auto" w:fill="FFFFFF"/>
        </w:rPr>
        <w:t>。公用经费</w:t>
      </w:r>
      <w:r>
        <w:rPr>
          <w:rFonts w:ascii="方正仿宋_GBK" w:hAnsi="方正仿宋_GBK" w:eastAsia="方正仿宋_GBK" w:cs="方正仿宋_GBK"/>
          <w:b w:val="0"/>
          <w:bCs w:val="0"/>
          <w:sz w:val="32"/>
          <w:szCs w:val="32"/>
        </w:rPr>
        <w:t>19.00</w:t>
      </w:r>
      <w:r>
        <w:rPr>
          <w:rFonts w:ascii="方正仿宋_GBK" w:hAnsi="方正仿宋_GBK" w:eastAsia="方正仿宋_GBK" w:cs="方正仿宋_GBK"/>
          <w:b w:val="0"/>
          <w:bCs w:val="0"/>
          <w:sz w:val="32"/>
          <w:szCs w:val="32"/>
          <w:shd w:val="clear" w:color="auto" w:fill="FFFFFF"/>
        </w:rPr>
        <w:t>万元，较上年决算数增加3.53万元，增长22.82%，</w:t>
      </w:r>
      <w:r>
        <w:rPr>
          <w:rFonts w:ascii="方正仿宋_GBK" w:hAnsi="方正仿宋_GBK" w:eastAsia="方正仿宋_GBK" w:cs="方正仿宋_GBK"/>
          <w:b w:val="0"/>
          <w:bCs w:val="0"/>
          <w:color w:val="auto"/>
          <w:sz w:val="32"/>
          <w:szCs w:val="32"/>
          <w:shd w:val="clear" w:color="auto" w:fill="FFFFFF"/>
        </w:rPr>
        <w:t>主要原因</w:t>
      </w:r>
      <w:r>
        <w:rPr>
          <w:rFonts w:ascii="方正仿宋_GBK" w:hAnsi="方正仿宋_GBK" w:eastAsia="方正仿宋_GBK" w:cs="方正仿宋_GBK"/>
          <w:b w:val="0"/>
          <w:bCs w:val="0"/>
          <w:sz w:val="32"/>
          <w:szCs w:val="32"/>
          <w:shd w:val="clear" w:color="auto" w:fill="FFFFFF"/>
        </w:rPr>
        <w:t>是</w:t>
      </w:r>
      <w:r>
        <w:rPr>
          <w:rFonts w:hint="default" w:ascii="方正仿宋_GBK" w:hAnsi="方正仿宋_GBK" w:eastAsia="方正仿宋_GBK" w:cs="方正仿宋_GBK"/>
          <w:b w:val="0"/>
          <w:bCs w:val="0"/>
          <w:sz w:val="32"/>
          <w:szCs w:val="32"/>
          <w:shd w:val="clear" w:color="auto" w:fill="FFFFFF"/>
          <w:lang w:val="en-US" w:eastAsia="zh-CN"/>
        </w:rPr>
        <w:t>正式人员人数上涨，相应的公用经费上涨</w:t>
      </w:r>
      <w:r>
        <w:rPr>
          <w:rFonts w:hint="eastAsia" w:ascii="方正仿宋_GBK" w:hAnsi="方正仿宋_GBK" w:eastAsia="方正仿宋_GBK" w:cs="方正仿宋_GBK"/>
          <w:b w:val="0"/>
          <w:bCs w:val="0"/>
          <w:sz w:val="32"/>
          <w:szCs w:val="32"/>
          <w:shd w:val="clear" w:color="auto" w:fill="FFFFFF"/>
          <w:lang w:val="en-US" w:eastAsia="zh-CN"/>
        </w:rPr>
        <w:t>。</w:t>
      </w:r>
      <w:r>
        <w:rPr>
          <w:rFonts w:ascii="方正仿宋_GBK" w:hAnsi="方正仿宋_GBK" w:eastAsia="方正仿宋_GBK" w:cs="方正仿宋_GBK"/>
          <w:b w:val="0"/>
          <w:bCs w:val="0"/>
          <w:sz w:val="32"/>
          <w:szCs w:val="32"/>
          <w:shd w:val="clear" w:color="auto" w:fill="FFFFFF"/>
        </w:rPr>
        <w:t>公用经费用途主要包括</w:t>
      </w:r>
      <w:r>
        <w:rPr>
          <w:rFonts w:hint="eastAsia" w:ascii="方正仿宋_GBK" w:hAnsi="方正仿宋_GBK" w:eastAsia="方正仿宋_GBK" w:cs="方正仿宋_GBK"/>
          <w:b w:val="0"/>
          <w:bCs w:val="0"/>
          <w:sz w:val="32"/>
          <w:szCs w:val="32"/>
          <w:shd w:val="clear" w:color="auto" w:fill="FFFFFF"/>
          <w:lang w:eastAsia="zh-CN"/>
        </w:rPr>
        <w:t>公务接待费、办公费、水电费等</w:t>
      </w:r>
      <w:r>
        <w:rPr>
          <w:rFonts w:ascii="方正仿宋_GBK" w:hAnsi="方正仿宋_GBK" w:eastAsia="方正仿宋_GBK" w:cs="方正仿宋_GBK"/>
          <w:b w:val="0"/>
          <w:bCs w:val="0"/>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本单位2023年度无政府性基金预算财政拨款收支。</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本单位2023年度无国有资本经营预算财政拨款支出。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三、“三公”经费情况说明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2023年度“三公”经费支出共计</w:t>
      </w:r>
      <w:r>
        <w:rPr>
          <w:rFonts w:ascii="方正仿宋_GBK" w:hAnsi="方正仿宋_GBK" w:eastAsia="方正仿宋_GBK" w:cs="方正仿宋_GBK"/>
          <w:b w:val="0"/>
          <w:bCs w:val="0"/>
          <w:sz w:val="32"/>
          <w:szCs w:val="32"/>
        </w:rPr>
        <w:t>0.50</w:t>
      </w:r>
      <w:r>
        <w:rPr>
          <w:rFonts w:ascii="方正仿宋_GBK" w:hAnsi="方正仿宋_GBK" w:eastAsia="方正仿宋_GBK" w:cs="方正仿宋_GBK"/>
          <w:b w:val="0"/>
          <w:bCs w:val="0"/>
          <w:sz w:val="32"/>
          <w:szCs w:val="32"/>
          <w:shd w:val="clear" w:color="auto" w:fill="FFFFFF"/>
        </w:rPr>
        <w:t>万元，较年初预算数无增减，较上年支出数减少0.</w:t>
      </w:r>
      <w:r>
        <w:rPr>
          <w:rFonts w:hint="eastAsia" w:ascii="楷体" w:hAnsi="楷体" w:eastAsia="楷体" w:cs="楷体"/>
          <w:b w:val="0"/>
          <w:bCs w:val="0"/>
          <w:sz w:val="32"/>
          <w:szCs w:val="32"/>
          <w:shd w:val="clear" w:color="auto" w:fill="FFFFFF"/>
        </w:rPr>
        <w:t xml:space="preserve"> </w:t>
      </w:r>
      <w:r>
        <w:rPr>
          <w:rFonts w:ascii="方正仿宋_GBK" w:hAnsi="方正仿宋_GBK" w:eastAsia="方正仿宋_GBK" w:cs="方正仿宋_GBK"/>
          <w:b w:val="0"/>
          <w:bCs w:val="0"/>
          <w:sz w:val="32"/>
          <w:szCs w:val="32"/>
          <w:shd w:val="clear" w:color="auto" w:fill="FFFFFF"/>
        </w:rPr>
        <w:t>50万元，下降50.00%，主要原因是</w:t>
      </w:r>
      <w:r>
        <w:rPr>
          <w:rFonts w:hint="eastAsia" w:ascii="方正仿宋_GBK" w:hAnsi="方正仿宋_GBK" w:eastAsia="方正仿宋_GBK" w:cs="方正仿宋_GBK"/>
          <w:b w:val="0"/>
          <w:bCs w:val="0"/>
          <w:sz w:val="32"/>
          <w:szCs w:val="32"/>
          <w:shd w:val="clear" w:color="auto" w:fill="FFFFFF"/>
          <w:lang w:val="en-US" w:eastAsia="zh-CN"/>
        </w:rPr>
        <w:t>严格落实中央八项规定精神及县委县政府会议要求，压减支出，公务接待费减少。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年度未发生因公出国（境）费用支出</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rPr>
        <w:t>本单位2022年度未发生因公出国（境）费用支出</w:t>
      </w:r>
      <w:r>
        <w:rPr>
          <w:rFonts w:ascii="方正仿宋_GBK" w:hAnsi="方正仿宋_GBK" w:eastAsia="方正仿宋_GBK" w:cs="方正仿宋_GBK"/>
          <w:color w:val="auto"/>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年度未发生公务车购置费支出</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年度未发生公务车购置费支出</w:t>
      </w:r>
      <w:r>
        <w:rPr>
          <w:rFonts w:ascii="方正仿宋_GBK" w:hAnsi="方正仿宋_GBK" w:eastAsia="方正仿宋_GBK" w:cs="方正仿宋_GBK"/>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公务车运行维护费</w:t>
      </w:r>
      <w:r>
        <w:rPr>
          <w:rFonts w:hint="eastAsia" w:ascii="方正仿宋_GBK" w:hAnsi="方正仿宋_GBK" w:eastAsia="方正仿宋_GBK" w:cs="方正仿宋_GBK"/>
          <w:sz w:val="32"/>
          <w:szCs w:val="32"/>
          <w:lang w:val="en-US" w:eastAsia="zh-CN"/>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w:t>
      </w:r>
      <w:r>
        <w:rPr>
          <w:rFonts w:hint="eastAsia" w:ascii="方正仿宋_GBK" w:hAnsi="方正仿宋_GBK" w:eastAsia="方正仿宋_GBK" w:cs="方正仿宋_GBK"/>
          <w:sz w:val="32"/>
          <w:szCs w:val="32"/>
          <w:lang w:eastAsia="zh-CN"/>
        </w:rPr>
        <w:t>运行维护</w:t>
      </w:r>
      <w:r>
        <w:rPr>
          <w:rFonts w:hint="eastAsia" w:ascii="方正仿宋_GBK" w:hAnsi="方正仿宋_GBK" w:eastAsia="方正仿宋_GBK" w:cs="方正仿宋_GBK"/>
          <w:sz w:val="32"/>
          <w:szCs w:val="32"/>
        </w:rPr>
        <w:t>费支出</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rPr>
        <w:t>本单位</w:t>
      </w:r>
      <w:r>
        <w:rPr>
          <w:rFonts w:hint="eastAsia" w:ascii="方正仿宋_GBK" w:hAnsi="方正仿宋_GBK" w:eastAsia="方正仿宋_GBK" w:cs="方正仿宋_GBK"/>
          <w:sz w:val="32"/>
          <w:szCs w:val="32"/>
          <w:lang w:val="en-US" w:eastAsia="zh-CN"/>
        </w:rPr>
        <w:t>2023年本单位无</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lang w:val="en-US" w:eastAsia="zh-CN"/>
        </w:rPr>
        <w:t>发生。</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公务接待费</w:t>
      </w:r>
      <w:r>
        <w:rPr>
          <w:rFonts w:ascii="方正仿宋_GBK" w:hAnsi="方正仿宋_GBK" w:eastAsia="方正仿宋_GBK" w:cs="方正仿宋_GBK"/>
          <w:b w:val="0"/>
          <w:bCs w:val="0"/>
          <w:sz w:val="32"/>
          <w:szCs w:val="32"/>
        </w:rPr>
        <w:t>0.50</w:t>
      </w:r>
      <w:r>
        <w:rPr>
          <w:rFonts w:ascii="方正仿宋_GBK" w:hAnsi="方正仿宋_GBK" w:eastAsia="方正仿宋_GBK" w:cs="方正仿宋_GBK"/>
          <w:b w:val="0"/>
          <w:bCs w:val="0"/>
          <w:sz w:val="32"/>
          <w:szCs w:val="32"/>
          <w:shd w:val="clear" w:color="auto" w:fill="FFFFFF"/>
        </w:rPr>
        <w:t>万元，主要用于接待</w:t>
      </w:r>
      <w:r>
        <w:rPr>
          <w:rFonts w:hint="eastAsia" w:ascii="方正仿宋_GBK" w:hAnsi="方正仿宋_GBK" w:eastAsia="方正仿宋_GBK" w:cs="方正仿宋_GBK"/>
          <w:b w:val="0"/>
          <w:bCs w:val="0"/>
          <w:sz w:val="32"/>
          <w:szCs w:val="32"/>
          <w:shd w:val="clear" w:color="auto" w:fill="FFFFFF"/>
          <w:lang w:eastAsia="zh-CN"/>
        </w:rPr>
        <w:t>单位来访人员，</w:t>
      </w:r>
      <w:r>
        <w:rPr>
          <w:rFonts w:ascii="方正仿宋_GBK" w:hAnsi="方正仿宋_GBK" w:eastAsia="方正仿宋_GBK" w:cs="方正仿宋_GBK"/>
          <w:b w:val="0"/>
          <w:bCs w:val="0"/>
          <w:sz w:val="32"/>
          <w:szCs w:val="32"/>
          <w:shd w:val="clear" w:color="auto" w:fill="FFFFFF"/>
        </w:rPr>
        <w:t>费用支出较年初预算数无增减，较上年支出数减少0.50万元，下降50.00%，主要原因是</w:t>
      </w:r>
      <w:r>
        <w:rPr>
          <w:rFonts w:hint="eastAsia" w:ascii="方正仿宋_GBK" w:hAnsi="方正仿宋_GBK" w:eastAsia="方正仿宋_GBK" w:cs="方正仿宋_GBK"/>
          <w:b w:val="0"/>
          <w:bCs w:val="0"/>
          <w:sz w:val="32"/>
          <w:szCs w:val="32"/>
          <w:shd w:val="clear" w:color="auto" w:fill="FFFFFF"/>
          <w:lang w:val="en-US" w:eastAsia="zh-CN"/>
        </w:rPr>
        <w:t>严格落实中央八项规定精神及县委县政府会议要求，压减支出，公务接待费减少。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2023年度本单位因公出国（境）共计</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个团组，</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人；公务用车购置</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辆，公务车保有量为</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辆；国内公务接待</w:t>
      </w:r>
      <w:r>
        <w:rPr>
          <w:rFonts w:ascii="方正仿宋_GBK" w:hAnsi="方正仿宋_GBK" w:eastAsia="方正仿宋_GBK" w:cs="方正仿宋_GBK"/>
          <w:b w:val="0"/>
          <w:bCs w:val="0"/>
          <w:sz w:val="32"/>
          <w:szCs w:val="32"/>
        </w:rPr>
        <w:t>10</w:t>
      </w:r>
      <w:r>
        <w:rPr>
          <w:rFonts w:ascii="方正仿宋_GBK" w:hAnsi="方正仿宋_GBK" w:eastAsia="方正仿宋_GBK" w:cs="方正仿宋_GBK"/>
          <w:b w:val="0"/>
          <w:bCs w:val="0"/>
          <w:sz w:val="32"/>
          <w:szCs w:val="32"/>
          <w:shd w:val="clear" w:color="auto" w:fill="FFFFFF"/>
        </w:rPr>
        <w:t>批次</w:t>
      </w:r>
      <w:r>
        <w:rPr>
          <w:rFonts w:ascii="方正仿宋_GBK" w:hAnsi="方正仿宋_GBK" w:eastAsia="方正仿宋_GBK" w:cs="方正仿宋_GBK"/>
          <w:b w:val="0"/>
          <w:bCs w:val="0"/>
          <w:sz w:val="32"/>
          <w:szCs w:val="32"/>
        </w:rPr>
        <w:t>66</w:t>
      </w:r>
      <w:r>
        <w:rPr>
          <w:rFonts w:ascii="方正仿宋_GBK" w:hAnsi="方正仿宋_GBK" w:eastAsia="方正仿宋_GBK" w:cs="方正仿宋_GBK"/>
          <w:b w:val="0"/>
          <w:bCs w:val="0"/>
          <w:sz w:val="32"/>
          <w:szCs w:val="32"/>
          <w:shd w:val="clear" w:color="auto" w:fill="FFFFFF"/>
        </w:rPr>
        <w:t>人，其中：国内外事接待</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批次，</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人；国（境）外公务接待</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批次，</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人。2023年本单位人均接待费</w:t>
      </w:r>
      <w:r>
        <w:rPr>
          <w:rFonts w:ascii="方正仿宋_GBK" w:hAnsi="方正仿宋_GBK" w:eastAsia="方正仿宋_GBK" w:cs="方正仿宋_GBK"/>
          <w:b w:val="0"/>
          <w:bCs w:val="0"/>
          <w:sz w:val="32"/>
          <w:szCs w:val="32"/>
        </w:rPr>
        <w:t>75.76</w:t>
      </w:r>
      <w:r>
        <w:rPr>
          <w:rFonts w:ascii="方正仿宋_GBK" w:hAnsi="方正仿宋_GBK" w:eastAsia="方正仿宋_GBK" w:cs="方正仿宋_GBK"/>
          <w:b w:val="0"/>
          <w:bCs w:val="0"/>
          <w:sz w:val="32"/>
          <w:szCs w:val="32"/>
          <w:shd w:val="clear" w:color="auto" w:fill="FFFFFF"/>
        </w:rPr>
        <w:t>元，车均购置费</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万元，车均维护费</w:t>
      </w:r>
      <w:r>
        <w:rPr>
          <w:rFonts w:ascii="方正仿宋_GBK" w:hAnsi="方正仿宋_GBK" w:eastAsia="方正仿宋_GBK" w:cs="方正仿宋_GBK"/>
          <w:b w:val="0"/>
          <w:bCs w:val="0"/>
          <w:sz w:val="32"/>
          <w:szCs w:val="32"/>
        </w:rPr>
        <w:t>0</w:t>
      </w:r>
      <w:r>
        <w:rPr>
          <w:rFonts w:ascii="方正仿宋_GBK" w:hAnsi="方正仿宋_GBK" w:eastAsia="方正仿宋_GBK" w:cs="方正仿宋_GBK"/>
          <w:b w:val="0"/>
          <w:bCs w:val="0"/>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本年度会议费支出</w:t>
      </w:r>
      <w:r>
        <w:rPr>
          <w:rFonts w:ascii="方正仿宋_GBK" w:hAnsi="方正仿宋_GBK" w:eastAsia="方正仿宋_GBK" w:cs="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万元，较上年决算数无增减，本年度培训费支出</w:t>
      </w:r>
      <w:r>
        <w:rPr>
          <w:rFonts w:ascii="方正仿宋_GBK" w:hAnsi="方正仿宋_GBK" w:eastAsia="方正仿宋_GBK" w:cs="方正仿宋_GBK"/>
          <w:b w:val="0"/>
          <w:bCs w:val="0"/>
          <w:sz w:val="32"/>
          <w:szCs w:val="32"/>
        </w:rPr>
        <w:t>0.35</w:t>
      </w:r>
      <w:r>
        <w:rPr>
          <w:rFonts w:ascii="方正仿宋_GBK" w:hAnsi="方正仿宋_GBK" w:eastAsia="方正仿宋_GBK" w:cs="方正仿宋_GBK"/>
          <w:b w:val="0"/>
          <w:bCs w:val="0"/>
          <w:sz w:val="32"/>
          <w:szCs w:val="32"/>
          <w:shd w:val="clear" w:color="auto" w:fill="FFFFFF"/>
        </w:rPr>
        <w:t>万元，较上年决算数增加0.35万元，增长100.00%，主要原因是</w:t>
      </w:r>
      <w:r>
        <w:rPr>
          <w:rFonts w:hint="eastAsia" w:ascii="方正仿宋_GBK" w:hAnsi="方正仿宋_GBK" w:eastAsia="方正仿宋_GBK" w:cs="方正仿宋_GBK"/>
          <w:b w:val="0"/>
          <w:bCs w:val="0"/>
          <w:sz w:val="32"/>
          <w:szCs w:val="32"/>
          <w:shd w:val="clear" w:color="auto" w:fill="FFFFFF"/>
          <w:lang w:val="en-US" w:eastAsia="zh-CN"/>
        </w:rPr>
        <w:t>2022年预算时没有编制会议费，因业务需要，</w:t>
      </w:r>
      <w:r>
        <w:rPr>
          <w:rFonts w:hint="eastAsia" w:ascii="方正仿宋_GBK" w:hAnsi="方正仿宋_GBK" w:eastAsia="方正仿宋_GBK" w:cs="方正仿宋_GBK"/>
          <w:b w:val="0"/>
          <w:bCs w:val="0"/>
          <w:sz w:val="32"/>
          <w:szCs w:val="32"/>
          <w:shd w:val="clear" w:color="auto" w:fill="FFFFFF"/>
          <w:lang w:eastAsia="zh-CN"/>
        </w:rPr>
        <w:t>本年度新增培训费。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shd w:val="clear" w:color="auto" w:fill="FFFFFF"/>
        </w:rPr>
      </w:pPr>
      <w:r>
        <w:rPr>
          <w:rFonts w:hint="default" w:ascii="方正仿宋_GBK" w:hAnsi="方正仿宋_GBK" w:eastAsia="方正仿宋_GBK" w:cs="方正仿宋_GBK"/>
          <w:b w:val="0"/>
          <w:bCs w:val="0"/>
          <w:sz w:val="32"/>
          <w:szCs w:val="32"/>
          <w:shd w:val="clear" w:color="auto" w:fill="FFFFFF"/>
        </w:rPr>
        <w:t>按照部门决算列报口径，我单位不在机关运行经费统计范围之内。</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（三）国有资产占用情况说明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方正仿宋_GBK" w:hAnsi="方正仿宋_GBK" w:eastAsia="方正仿宋_GBK" w:cs="方正仿宋_GBK"/>
          <w:b w:val="0"/>
          <w:bCs w:val="0"/>
          <w:color w:val="FF0000"/>
          <w:sz w:val="32"/>
          <w:szCs w:val="32"/>
        </w:rPr>
      </w:pPr>
      <w:r>
        <w:rPr>
          <w:rFonts w:hint="eastAsia" w:ascii="方正仿宋_GBK" w:hAnsi="方正仿宋_GBK" w:eastAsia="方正仿宋_GBK" w:cs="方正仿宋_GBK"/>
          <w:b w:val="0"/>
          <w:bCs w:val="0"/>
          <w:sz w:val="32"/>
          <w:szCs w:val="32"/>
          <w:shd w:val="clear" w:color="auto" w:fill="FFFFFF"/>
          <w:lang w:eastAsia="zh-CN"/>
        </w:rPr>
        <w:t>因我单位属于二级预算单位，国有资产占用使用情况由上级机关（巫溪县城市管理局）编制预算，因此我单位资产未纳入部门预算报表。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2023年度我单位未发生政府采购事项，无相关经费支出。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val="en-US" w:eastAsia="zh-CN"/>
        </w:rPr>
        <w:t>五、</w:t>
      </w:r>
      <w:r>
        <w:rPr>
          <w:rStyle w:val="12"/>
          <w:rFonts w:hint="eastAsia" w:ascii="方正黑体_GBK" w:hAnsi="方正黑体_GBK" w:eastAsia="方正黑体_GBK" w:cs="方正黑体_GBK"/>
          <w:b w:val="0"/>
          <w:bCs/>
          <w:sz w:val="32"/>
          <w:szCs w:val="32"/>
          <w:shd w:val="clear" w:color="auto" w:fill="FFFFFF"/>
        </w:rPr>
        <w:t>预算绩效管理情况说明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val="en-US" w:eastAsia="zh-CN"/>
        </w:rPr>
        <w:t>（一）单</w:t>
      </w:r>
      <w:r>
        <w:rPr>
          <w:rStyle w:val="12"/>
          <w:rFonts w:hint="eastAsia" w:ascii="方正楷体_GBK" w:hAnsi="方正楷体_GBK" w:eastAsia="方正楷体_GBK" w:cs="方正楷体_GBK"/>
          <w:b w:val="0"/>
          <w:bCs/>
          <w:sz w:val="32"/>
          <w:szCs w:val="32"/>
          <w:shd w:val="clear" w:color="auto" w:fill="FFFFFF"/>
          <w:lang w:eastAsia="zh-CN"/>
        </w:rPr>
        <w:t>位自评情况</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我单位为二级预算单位，无项目自评情况。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rPr>
      </w:pPr>
      <w:r>
        <w:rPr>
          <w:rStyle w:val="12"/>
          <w:rFonts w:hint="eastAsia" w:ascii="方正楷体_GBK" w:hAnsi="方正楷体_GBK" w:eastAsia="方正楷体_GBK" w:cs="方正楷体_GBK"/>
          <w:b w:val="0"/>
          <w:bCs/>
          <w:sz w:val="32"/>
          <w:szCs w:val="32"/>
          <w:shd w:val="clear" w:color="auto" w:fill="FFFFFF"/>
          <w:lang w:val="en-US" w:eastAsia="zh-CN"/>
        </w:rPr>
        <w:t>（二）单位绩效评价情况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eastAsia="zh-CN"/>
        </w:rPr>
      </w:pPr>
      <w:r>
        <w:rPr>
          <w:rFonts w:hint="eastAsia" w:ascii="方正仿宋_GBK" w:hAnsi="方正仿宋_GBK" w:eastAsia="方正仿宋_GBK" w:cs="方正仿宋_GBK"/>
          <w:b w:val="0"/>
          <w:bCs w:val="0"/>
          <w:sz w:val="32"/>
          <w:szCs w:val="32"/>
          <w:shd w:val="clear" w:color="auto" w:fill="FFFFFF"/>
          <w:lang w:eastAsia="zh-CN"/>
        </w:rPr>
        <w:t>我单位未组织开展绩效评价</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leftChars="200" w:firstLine="640" w:firstLineChars="200"/>
        <w:textAlignment w:val="auto"/>
        <w:rPr>
          <w:rStyle w:val="12"/>
          <w:rFonts w:hint="eastAsia" w:ascii="方正楷体_GBK" w:hAnsi="方正楷体_GBK" w:eastAsia="方正楷体_GBK" w:cs="方正楷体_GBK"/>
          <w:b w:val="0"/>
          <w:bCs/>
          <w:sz w:val="32"/>
          <w:szCs w:val="32"/>
          <w:shd w:val="clear" w:color="auto"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（三）财政绩效评价情况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eastAsia="zh-CN"/>
        </w:rPr>
      </w:pPr>
      <w:r>
        <w:rPr>
          <w:rFonts w:hint="eastAsia" w:ascii="方正仿宋_GBK" w:hAnsi="方正仿宋_GBK" w:eastAsia="方正仿宋_GBK" w:cs="方正仿宋_GBK"/>
          <w:b w:val="0"/>
          <w:bCs w:val="0"/>
          <w:sz w:val="32"/>
          <w:szCs w:val="32"/>
          <w:shd w:val="clear" w:color="auto" w:fill="FFFFFF"/>
          <w:lang w:eastAsia="zh-CN"/>
        </w:rPr>
        <w:t>县财政局未委托第三方对我单位开展绩效评价。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lang w:val="en-US" w:eastAsia="zh-CN"/>
        </w:rPr>
      </w:pPr>
      <w:r>
        <w:rPr>
          <w:rStyle w:val="12"/>
          <w:rFonts w:hint="eastAsia" w:ascii="方正黑体_GBK" w:hAnsi="方正黑体_GBK" w:eastAsia="方正黑体_GBK" w:cs="方正黑体_GBK"/>
          <w:b w:val="0"/>
          <w:bCs/>
          <w:sz w:val="32"/>
          <w:szCs w:val="32"/>
          <w:shd w:val="clear" w:color="auto" w:fill="FFFFFF"/>
          <w:lang w:val="en-US" w:eastAsia="zh-CN"/>
        </w:rPr>
        <w:t>六、专业名词解释</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（二）事业收入：</w:t>
      </w:r>
      <w:r>
        <w:rPr>
          <w:rFonts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（三）经营收入：</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（四）其他收入：</w:t>
      </w:r>
      <w:r>
        <w:rPr>
          <w:rFonts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（七）结余分配：</w:t>
      </w:r>
      <w:r>
        <w:rPr>
          <w:rFonts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（九）基本支出：</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（十）项目支出：</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（十一）经营支出：</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（十二）“三公”经费：</w:t>
      </w:r>
      <w:r>
        <w:rPr>
          <w:rFonts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b w:val="0"/>
          <w:bCs w:val="0"/>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2"/>
          <w:rFonts w:hint="default" w:ascii="方正黑体_GBK" w:hAnsi="方正黑体_GBK" w:eastAsia="方正黑体_GBK" w:cs="方正黑体_GBK"/>
          <w:b w:val="0"/>
          <w:bCs/>
          <w:sz w:val="32"/>
          <w:szCs w:val="32"/>
          <w:shd w:val="clear" w:color="auto" w:fill="FFFFFF"/>
          <w:lang w:val="en-US" w:eastAsia="zh-CN"/>
        </w:rPr>
      </w:pPr>
      <w:r>
        <w:rPr>
          <w:rStyle w:val="12"/>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本单位决算公开信息反馈和联系方式：</w:t>
      </w:r>
      <w:r>
        <w:rPr>
          <w:rFonts w:ascii="方正仿宋_GBK" w:hAnsi="方正仿宋_GBK" w:eastAsia="方正仿宋_GBK" w:cs="方正仿宋_GBK"/>
          <w:b w:val="0"/>
          <w:bCs w:val="0"/>
          <w:color w:val="auto"/>
          <w:sz w:val="32"/>
          <w:szCs w:val="32"/>
          <w:shd w:val="clear" w:color="auto" w:fill="FFFFFF"/>
        </w:rPr>
        <w:t>023-</w:t>
      </w:r>
      <w:r>
        <w:rPr>
          <w:rFonts w:hint="eastAsia" w:ascii="方正仿宋_GBK" w:hAnsi="方正仿宋_GBK" w:eastAsia="方正仿宋_GBK" w:cs="方正仿宋_GBK"/>
          <w:b w:val="0"/>
          <w:bCs w:val="0"/>
          <w:color w:val="auto"/>
          <w:sz w:val="32"/>
          <w:szCs w:val="32"/>
          <w:shd w:val="clear" w:color="auto" w:fill="FFFFFF"/>
          <w:lang w:val="en-US" w:eastAsia="zh-CN"/>
        </w:rPr>
        <w:t>51520334</w:t>
      </w:r>
      <w:r>
        <w:rPr>
          <w:rFonts w:ascii="方正仿宋_GBK" w:hAnsi="方正仿宋_GBK" w:eastAsia="方正仿宋_GBK" w:cs="方正仿宋_GBK"/>
          <w:b w:val="0"/>
          <w:bCs w:val="0"/>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Style w:val="12"/>
          <w:rFonts w:ascii="方正仿宋_GBK" w:hAnsi="方正仿宋_GBK" w:eastAsia="方正仿宋_GBK" w:cs="方正仿宋_GBK"/>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b w:val="0"/>
          <w:bCs w:val="0"/>
          <w:sz w:val="21"/>
          <w:szCs w:val="21"/>
        </w:rPr>
      </w:pPr>
    </w:p>
    <w:tbl>
      <w:tblPr>
        <w:tblStyle w:val="9"/>
        <w:tblW w:w="5005" w:type="pct"/>
        <w:jc w:val="center"/>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hint="eastAsia" w:ascii="方正小标宋_GBK" w:hAnsi="方正小标宋_GBK" w:eastAsia="方正小标宋_GBK" w:cs="方正小标宋_GBK"/>
                <w:b w:val="0"/>
                <w:bCs w:val="0"/>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b w:val="0"/>
                <w:bCs w:val="0"/>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公开01表</w:t>
            </w:r>
          </w:p>
        </w:tc>
      </w:tr>
      <w:tr>
        <w:tblPrEx>
          <w:tblCellMar>
            <w:top w:w="0" w:type="dxa"/>
            <w:left w:w="0" w:type="dxa"/>
            <w:bottom w:w="0" w:type="dxa"/>
            <w:right w:w="0" w:type="dxa"/>
          </w:tblCellMar>
        </w:tblPrEx>
        <w:trPr>
          <w:trHeight w:val="232" w:hRule="atLeast"/>
          <w:jc w:val="center"/>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r>
              <w:rPr>
                <w:rFonts w:cs="宋体"/>
                <w:b w:val="0"/>
                <w:bCs w:val="0"/>
                <w:sz w:val="20"/>
                <w:szCs w:val="20"/>
              </w:rPr>
              <w:t>公开单位：</w:t>
            </w:r>
            <w:r>
              <w:rPr>
                <w:b w:val="0"/>
                <w:bCs w:val="0"/>
                <w:sz w:val="20"/>
                <w:u w:color="auto"/>
              </w:rPr>
              <w:t>重庆市巫溪县公园绿化管理所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b w:val="0"/>
                <w:bCs w:val="0"/>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243" w:hRule="atLeast"/>
          <w:jc w:val="center"/>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25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r>
    </w:tbl>
    <w:p>
      <w:pPr>
        <w:spacing w:line="240" w:lineRule="exact"/>
        <w:rPr>
          <w:rFonts w:hint="default" w:cs="宋体"/>
          <w:b w:val="0"/>
          <w:bCs w:val="0"/>
          <w:sz w:val="20"/>
          <w:szCs w:val="20"/>
        </w:rPr>
      </w:pPr>
      <w:r>
        <w:rPr>
          <w:rFonts w:cs="宋体"/>
          <w:b w:val="0"/>
          <w:bCs w:val="0"/>
          <w:sz w:val="20"/>
          <w:szCs w:val="20"/>
        </w:rPr>
        <w:t>备注：1.本表反映单位本年度的总收支和年末结转结余情况。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9"/>
        <w:tblW w:w="5000" w:type="pct"/>
        <w:jc w:val="center"/>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hint="eastAsia" w:ascii="方正小标宋_GBK" w:hAnsi="方正小标宋_GBK" w:eastAsia="方正小标宋_GBK" w:cs="方正小标宋_GBK"/>
                <w:b w:val="0"/>
                <w:bCs w:val="0"/>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b w:val="0"/>
                <w:bCs w:val="0"/>
                <w:sz w:val="20"/>
                <w:u w:color="auto"/>
              </w:rPr>
              <w:t>重庆市巫溪县公园绿化管理所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公开02表</w:t>
            </w:r>
          </w:p>
        </w:tc>
      </w:tr>
      <w:tr>
        <w:tblPrEx>
          <w:tblCellMar>
            <w:top w:w="0" w:type="dxa"/>
            <w:left w:w="0" w:type="dxa"/>
            <w:bottom w:w="0" w:type="dxa"/>
            <w:right w:w="0" w:type="dxa"/>
          </w:tblCellMar>
        </w:tblPrEx>
        <w:trPr>
          <w:trHeight w:val="328" w:hRule="atLeast"/>
          <w:jc w:val="center"/>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31" w:hRule="atLeast"/>
          <w:jc w:val="center"/>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其他收入</w:t>
            </w:r>
          </w:p>
        </w:tc>
      </w:tr>
      <w:tr>
        <w:tblPrEx>
          <w:tblCellMar>
            <w:top w:w="0" w:type="dxa"/>
            <w:left w:w="0" w:type="dxa"/>
            <w:bottom w:w="0" w:type="dxa"/>
            <w:right w:w="0" w:type="dxa"/>
          </w:tblCellMar>
        </w:tblPrEx>
        <w:trPr>
          <w:trHeight w:val="334" w:hRule="atLeast"/>
          <w:jc w:val="center"/>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jc w:val="center"/>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9.70</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9.70</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16.04</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8.89</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8.89</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ind w:left="600" w:hanging="600" w:hangingChars="300"/>
        <w:rPr>
          <w:rFonts w:hint="default" w:cs="宋体"/>
          <w:b w:val="0"/>
          <w:bCs w:val="0"/>
          <w:sz w:val="20"/>
          <w:szCs w:val="20"/>
        </w:rPr>
      </w:pPr>
      <w:r>
        <w:rPr>
          <w:rFonts w:cs="宋体"/>
          <w:b w:val="0"/>
          <w:bCs w:val="0"/>
          <w:sz w:val="20"/>
          <w:szCs w:val="20"/>
        </w:rPr>
        <w:t>备注：1.本表反映单位本年度取得的各项收入情况。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0"/>
          <w:szCs w:val="20"/>
        </w:rPr>
      </w:pPr>
      <w:r>
        <w:rPr>
          <w:rFonts w:cs="宋体"/>
          <w:b w:val="0"/>
          <w:bCs w:val="0"/>
          <w:sz w:val="20"/>
          <w:szCs w:val="20"/>
        </w:rPr>
        <w:br w:type="page"/>
      </w:r>
    </w:p>
    <w:tbl>
      <w:tblPr>
        <w:tblStyle w:val="9"/>
        <w:tblW w:w="5000" w:type="pct"/>
        <w:jc w:val="center"/>
        <w:tblLayout w:type="autofit"/>
        <w:tblCellMar>
          <w:top w:w="0" w:type="dxa"/>
          <w:left w:w="0" w:type="dxa"/>
          <w:bottom w:w="0" w:type="dxa"/>
          <w:right w:w="0" w:type="dxa"/>
        </w:tblCellMar>
      </w:tblPr>
      <w:tblGrid>
        <w:gridCol w:w="1799"/>
        <w:gridCol w:w="3355"/>
        <w:gridCol w:w="1701"/>
        <w:gridCol w:w="1701"/>
        <w:gridCol w:w="1701"/>
        <w:gridCol w:w="1682"/>
        <w:gridCol w:w="1682"/>
        <w:gridCol w:w="1757"/>
      </w:tblGrid>
      <w:tr>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hint="eastAsia" w:ascii="方正小标宋_GBK" w:hAnsi="方正小标宋_GBK" w:eastAsia="方正小标宋_GBK" w:cs="方正小标宋_GBK"/>
                <w:b w:val="0"/>
                <w:bCs w:val="0"/>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2229"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 xml:space="preserve">重庆市巫溪县公园绿化管理所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公开03表</w:t>
            </w:r>
          </w:p>
        </w:tc>
      </w:tr>
      <w:tr>
        <w:tblPrEx>
          <w:tblCellMar>
            <w:top w:w="0" w:type="dxa"/>
            <w:left w:w="0" w:type="dxa"/>
            <w:bottom w:w="0" w:type="dxa"/>
            <w:right w:w="0" w:type="dxa"/>
          </w:tblCellMar>
        </w:tblPrEx>
        <w:trPr>
          <w:trHeight w:val="342" w:hRule="atLeast"/>
          <w:jc w:val="center"/>
        </w:trPr>
        <w:tc>
          <w:tcPr>
            <w:tcW w:w="222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62" w:hRule="atLeast"/>
          <w:jc w:val="center"/>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tblPrEx>
          <w:tblCellMar>
            <w:top w:w="0" w:type="dxa"/>
            <w:left w:w="0" w:type="dxa"/>
            <w:bottom w:w="0" w:type="dxa"/>
            <w:right w:w="0" w:type="dxa"/>
          </w:tblCellMar>
        </w:tblPrEx>
        <w:trPr>
          <w:trHeight w:val="338" w:hRule="atLeast"/>
          <w:jc w:val="center"/>
        </w:trPr>
        <w:tc>
          <w:tcPr>
            <w:tcW w:w="585"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jc w:val="center"/>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jc w:val="center"/>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8" w:hRule="atLeast"/>
          <w:jc w:val="center"/>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62" w:hRule="atLeast"/>
          <w:jc w:val="center"/>
        </w:trPr>
        <w:tc>
          <w:tcPr>
            <w:tcW w:w="167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9.70</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9.70</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16.04</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8.89</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8.89</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09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55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55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55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09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000" w:type="pct"/>
            <w:gridSpan w:val="8"/>
            <w:tcBorders>
              <w:top w:val="single" w:color="auto" w:sz="4" w:space="0"/>
              <w:left w:val="nil"/>
              <w:bottom w:val="nil"/>
              <w:right w:val="nil"/>
            </w:tcBorders>
            <w:shd w:val="clear" w:color="auto" w:fill="auto"/>
            <w:noWrap/>
            <w:tcMar>
              <w:top w:w="15" w:type="dxa"/>
              <w:left w:w="15" w:type="dxa"/>
              <w:right w:w="15" w:type="dxa"/>
            </w:tcMar>
            <w:vAlign w:val="center"/>
          </w:tcPr>
          <w:p>
            <w:pPr>
              <w:wordWrap/>
              <w:jc w:val="left"/>
              <w:textAlignment w:val="center"/>
              <w:rPr>
                <w:b w:val="0"/>
                <w:bCs w:val="0"/>
                <w:color w:val="000000"/>
                <w:sz w:val="20"/>
                <w:u w:color="auto"/>
              </w:rPr>
            </w:pPr>
            <w:r>
              <w:rPr>
                <w:rFonts w:cs="宋体"/>
                <w:b w:val="0"/>
                <w:bCs w:val="0"/>
                <w:sz w:val="20"/>
                <w:szCs w:val="20"/>
              </w:rPr>
              <w:t>备注：1.本表反映单位本年度各项支出情况。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p>
        </w:tc>
      </w:tr>
    </w:tbl>
    <w:p>
      <w:pPr>
        <w:rPr>
          <w:rFonts w:hint="default" w:cs="宋体"/>
          <w:b w:val="0"/>
          <w:bCs w:val="0"/>
          <w:sz w:val="21"/>
          <w:szCs w:val="21"/>
        </w:rPr>
      </w:pPr>
    </w:p>
    <w:tbl>
      <w:tblPr>
        <w:tblStyle w:val="9"/>
        <w:tblW w:w="4788" w:type="pct"/>
        <w:jc w:val="center"/>
        <w:tblLayout w:type="autofit"/>
        <w:tblCellMar>
          <w:top w:w="0" w:type="dxa"/>
          <w:left w:w="0" w:type="dxa"/>
          <w:bottom w:w="0" w:type="dxa"/>
          <w:right w:w="0" w:type="dxa"/>
        </w:tblCellMar>
      </w:tblPr>
      <w:tblGrid>
        <w:gridCol w:w="2975"/>
        <w:gridCol w:w="1523"/>
        <w:gridCol w:w="3193"/>
        <w:gridCol w:w="1696"/>
        <w:gridCol w:w="1696"/>
        <w:gridCol w:w="1696"/>
        <w:gridCol w:w="1947"/>
      </w:tblGrid>
      <w:tr>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240" w:lineRule="auto"/>
              <w:jc w:val="center"/>
              <w:textAlignment w:val="bottom"/>
              <w:rPr>
                <w:rFonts w:hint="default" w:cs="宋体"/>
                <w:b w:val="0"/>
                <w:bCs w:val="0"/>
                <w:color w:val="000000"/>
                <w:sz w:val="32"/>
                <w:szCs w:val="32"/>
              </w:rPr>
            </w:pPr>
            <w:r>
              <w:rPr>
                <w:rFonts w:hint="eastAsia" w:ascii="方正小标宋_GBK" w:hAnsi="方正小标宋_GBK" w:eastAsia="方正小标宋_GBK" w:cs="方正小标宋_GBK"/>
                <w:b w:val="0"/>
                <w:bCs w:val="0"/>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611" w:type="pct"/>
            <w:gridSpan w:val="3"/>
            <w:vMerge w:val="restart"/>
            <w:tcBorders>
              <w:top w:val="nil"/>
              <w:left w:val="nil"/>
              <w:right w:val="nil"/>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重庆市巫溪县公园绿化管理所</w:t>
            </w:r>
          </w:p>
        </w:tc>
        <w:tc>
          <w:tcPr>
            <w:tcW w:w="576"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spacing w:line="240" w:lineRule="auto"/>
              <w:jc w:val="right"/>
              <w:textAlignment w:val="bottom"/>
              <w:rPr>
                <w:rFonts w:hint="default" w:cs="宋体"/>
                <w:b w:val="0"/>
                <w:bCs w:val="0"/>
                <w:color w:val="000000"/>
                <w:sz w:val="20"/>
                <w:szCs w:val="20"/>
              </w:rPr>
            </w:pPr>
            <w:r>
              <w:rPr>
                <w:rFonts w:cs="宋体"/>
                <w:b w:val="0"/>
                <w:bCs w:val="0"/>
                <w:color w:val="000000"/>
                <w:sz w:val="20"/>
                <w:szCs w:val="20"/>
              </w:rPr>
              <w:t>公开04表</w:t>
            </w:r>
          </w:p>
        </w:tc>
      </w:tr>
      <w:tr>
        <w:tblPrEx>
          <w:tblCellMar>
            <w:top w:w="0" w:type="dxa"/>
            <w:left w:w="0" w:type="dxa"/>
            <w:bottom w:w="0" w:type="dxa"/>
            <w:right w:w="0" w:type="dxa"/>
          </w:tblCellMar>
        </w:tblPrEx>
        <w:trPr>
          <w:trHeight w:val="90" w:hRule="atLeast"/>
          <w:jc w:val="center"/>
        </w:trPr>
        <w:tc>
          <w:tcPr>
            <w:tcW w:w="2611"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spacing w:line="240" w:lineRule="auto"/>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jc w:val="center"/>
        </w:trPr>
        <w:tc>
          <w:tcPr>
            <w:tcW w:w="152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支     出</w:t>
            </w:r>
          </w:p>
        </w:tc>
      </w:tr>
      <w:tr>
        <w:tblPrEx>
          <w:tblCellMar>
            <w:top w:w="0" w:type="dxa"/>
            <w:left w:w="0" w:type="dxa"/>
            <w:bottom w:w="0" w:type="dxa"/>
            <w:right w:w="0" w:type="dxa"/>
          </w:tblCellMar>
        </w:tblPrEx>
        <w:trPr>
          <w:trHeight w:val="90" w:hRule="atLeast"/>
          <w:jc w:val="center"/>
        </w:trPr>
        <w:tc>
          <w:tcPr>
            <w:tcW w:w="101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决算数</w:t>
            </w:r>
          </w:p>
        </w:tc>
      </w:tr>
      <w:tr>
        <w:tblPrEx>
          <w:tblCellMar>
            <w:top w:w="0" w:type="dxa"/>
            <w:left w:w="0" w:type="dxa"/>
            <w:bottom w:w="0" w:type="dxa"/>
            <w:right w:w="0" w:type="dxa"/>
          </w:tblCellMar>
        </w:tblPrEx>
        <w:trPr>
          <w:trHeight w:val="90" w:hRule="atLeast"/>
          <w:jc w:val="center"/>
        </w:trPr>
        <w:tc>
          <w:tcPr>
            <w:tcW w:w="10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rPr>
                <w:rFonts w:hint="default" w:cs="宋体"/>
                <w:b w:val="0"/>
                <w:bCs w:val="0"/>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rPr>
                <w:rFonts w:hint="default" w:cs="宋体"/>
                <w:b w:val="0"/>
                <w:bCs w:val="0"/>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261.55</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二、外交支出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三、国防支出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五、教育支出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34.64</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34.64</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10.03</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10.03</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204.85</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204.85</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12.03</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12.03</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261.55</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261.55</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261.55</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auto"/>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jc w:val="center"/>
              <w:rPr>
                <w:rFonts w:hint="default" w:cs="宋体"/>
                <w:b w:val="0"/>
                <w:bCs w:val="0"/>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jc w:val="center"/>
              <w:rPr>
                <w:rFonts w:hint="default" w:cs="宋体"/>
                <w:b w:val="0"/>
                <w:bCs w:val="0"/>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261.55</w:t>
            </w:r>
            <w:r>
              <w:rPr>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auto"/>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261.55</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rFonts w:cs="宋体"/>
                <w:b w:val="0"/>
                <w:bCs w:val="0"/>
                <w:color w:val="000000"/>
                <w:sz w:val="18"/>
                <w:szCs w:val="18"/>
              </w:rPr>
              <w:t>261.55</w:t>
            </w:r>
            <w:r>
              <w:rPr>
                <w:b w:val="0"/>
                <w:bCs w:val="0"/>
                <w:color w:val="000000"/>
                <w:sz w:val="18"/>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40" w:lineRule="auto"/>
              <w:jc w:val="right"/>
              <w:textAlignment w:val="center"/>
              <w:rPr>
                <w:rFonts w:hint="default" w:cs="宋体"/>
                <w:b w:val="0"/>
                <w:bCs w:val="0"/>
                <w:color w:val="000000"/>
                <w:sz w:val="18"/>
                <w:szCs w:val="18"/>
              </w:rPr>
            </w:pPr>
            <w:r>
              <w:rPr>
                <w:b w:val="0"/>
                <w:bCs w:val="0"/>
                <w:color w:val="000000"/>
                <w:sz w:val="18"/>
                <w:u w:color="auto"/>
              </w:rPr>
              <w:t xml:space="preserve"> </w:t>
            </w:r>
          </w:p>
        </w:tc>
      </w:tr>
    </w:tbl>
    <w:p>
      <w:pPr>
        <w:pStyle w:val="3"/>
        <w:ind w:left="0" w:leftChars="0" w:firstLine="0" w:firstLineChars="0"/>
        <w:rPr>
          <w:rFonts w:hint="eastAsia"/>
        </w:rPr>
      </w:pPr>
    </w:p>
    <w:p>
      <w:pPr>
        <w:pStyle w:val="3"/>
        <w:ind w:left="0" w:leftChars="0" w:firstLine="0" w:firstLineChars="0"/>
        <w:rPr>
          <w:rFonts w:hint="eastAsia"/>
          <w:sz w:val="20"/>
          <w:szCs w:val="20"/>
        </w:rPr>
      </w:pPr>
      <w:r>
        <w:rPr>
          <w:rFonts w:hint="eastAsia"/>
          <w:sz w:val="20"/>
          <w:szCs w:val="20"/>
        </w:rPr>
        <w:t>备注：1.本表反映单位本年度一般公共预算财政拨款、政府性基金预算财政拨款及国有资本经营预算财政拨款的总收支和年末结转结余情况。</w:t>
      </w:r>
    </w:p>
    <w:p>
      <w:pPr>
        <w:pStyle w:val="3"/>
        <w:ind w:left="0" w:leftChars="0" w:firstLine="0" w:firstLineChars="0"/>
        <w:rPr>
          <w:rFonts w:hint="eastAsia"/>
          <w:sz w:val="20"/>
          <w:szCs w:val="20"/>
        </w:rPr>
      </w:pPr>
      <w:r>
        <w:rPr>
          <w:rFonts w:hint="eastAsia"/>
          <w:sz w:val="20"/>
          <w:szCs w:val="20"/>
        </w:rPr>
        <w:t xml:space="preserve">      2.本套报表金额单位转换时可能存在尾数误差。</w:t>
      </w:r>
    </w:p>
    <w:p>
      <w:pPr>
        <w:pStyle w:val="3"/>
        <w:ind w:left="0" w:leftChars="0" w:firstLine="0" w:firstLineChars="0"/>
      </w:pPr>
      <w:bookmarkStart w:id="0" w:name="_GoBack"/>
      <w:bookmarkEnd w:id="0"/>
    </w:p>
    <w:p>
      <w:pPr>
        <w:spacing w:line="240" w:lineRule="exact"/>
        <w:rPr>
          <w:rFonts w:cs="宋体"/>
          <w:b w:val="0"/>
          <w:bCs w:val="0"/>
          <w:sz w:val="20"/>
          <w:szCs w:val="20"/>
        </w:rPr>
      </w:pP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hint="eastAsia" w:ascii="方正小标宋_GBK" w:hAnsi="方正小标宋_GBK" w:eastAsia="方正小标宋_GBK" w:cs="方正小标宋_GBK"/>
                <w:b w:val="0"/>
                <w:bCs w:val="0"/>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重庆市巫溪县公园绿化管理所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261.55</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34.64</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9.70</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9.70</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16.04</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16.04</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8.89</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8.89</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10.03</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204.85</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rFonts w:cs="宋体"/>
                <w:b w:val="0"/>
                <w:bCs w:val="0"/>
                <w:color w:val="000000"/>
                <w:sz w:val="20"/>
                <w:szCs w:val="20"/>
              </w:rPr>
              <w:t>12.03</w:t>
            </w:r>
            <w:r>
              <w:rPr>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备注：1.本表反映单位本年度一般公共预算财政拨款支出情况。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pPr>
        <w:ind w:firstLine="630" w:firstLineChars="300"/>
        <w:rPr>
          <w:rFonts w:hint="default" w:cs="宋体"/>
          <w:b w:val="0"/>
          <w:bCs w:val="0"/>
          <w:sz w:val="21"/>
          <w:szCs w:val="21"/>
        </w:rPr>
      </w:pPr>
      <w:r>
        <w:rPr>
          <w:rFonts w:cs="宋体"/>
          <w:b w:val="0"/>
          <w:bCs w:val="0"/>
          <w:sz w:val="21"/>
          <w:szCs w:val="21"/>
        </w:rPr>
        <w:br w:type="page"/>
      </w:r>
    </w:p>
    <w:tbl>
      <w:tblPr>
        <w:tblStyle w:val="9"/>
        <w:tblW w:w="4994" w:type="pct"/>
        <w:jc w:val="center"/>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val="0"/>
                <w:bCs w:val="0"/>
                <w:color w:val="000000"/>
                <w:sz w:val="32"/>
                <w:szCs w:val="32"/>
              </w:rPr>
            </w:pPr>
            <w:r>
              <w:rPr>
                <w:rFonts w:hint="eastAsia" w:ascii="方正小标宋_GBK" w:hAnsi="方正小标宋_GBK" w:eastAsia="方正小标宋_GBK" w:cs="方正小标宋_GBK"/>
                <w:b w:val="0"/>
                <w:bCs w:val="0"/>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jc w:val="center"/>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重庆市巫溪县公园绿化管理所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公开06表</w:t>
            </w:r>
          </w:p>
        </w:tc>
      </w:tr>
      <w:tr>
        <w:tblPrEx>
          <w:tblCellMar>
            <w:top w:w="0" w:type="dxa"/>
            <w:left w:w="0" w:type="dxa"/>
            <w:bottom w:w="0" w:type="dxa"/>
            <w:right w:w="0" w:type="dxa"/>
          </w:tblCellMar>
        </w:tblPrEx>
        <w:trPr>
          <w:trHeight w:val="90" w:hRule="atLeast"/>
          <w:jc w:val="center"/>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90" w:hRule="atLeast"/>
          <w:jc w:val="center"/>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tblPrEx>
          <w:tblCellMar>
            <w:top w:w="0" w:type="dxa"/>
            <w:left w:w="0" w:type="dxa"/>
            <w:bottom w:w="0" w:type="dxa"/>
            <w:right w:w="0" w:type="dxa"/>
          </w:tblCellMar>
        </w:tblPrEx>
        <w:trPr>
          <w:trHeight w:val="312" w:hRule="atLeast"/>
          <w:jc w:val="center"/>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tblPrEx>
          <w:tblCellMar>
            <w:top w:w="0" w:type="dxa"/>
            <w:left w:w="0" w:type="dxa"/>
            <w:bottom w:w="0" w:type="dxa"/>
            <w:right w:w="0" w:type="dxa"/>
          </w:tblCellMar>
        </w:tblPrEx>
        <w:trPr>
          <w:trHeight w:val="312" w:hRule="atLeast"/>
          <w:jc w:val="center"/>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232.85</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16.50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2.50</w:t>
            </w: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53.91</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9.85</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7.39</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2.50</w:t>
            </w: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124.01</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0.30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16.04</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0.30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8.89</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0.30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10.03</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0.53</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0.35</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12.03</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0.30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0.50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9.70</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0.35</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9.50</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0.50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0.35</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0.20</w:t>
            </w: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0.64</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1.33</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0.20</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0.24</w:t>
            </w: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b w:val="0"/>
                <w:bCs w:val="0"/>
                <w:color w:val="000000"/>
                <w:sz w:val="18"/>
                <w:szCs w:val="18"/>
              </w:rPr>
            </w:pPr>
          </w:p>
        </w:tc>
      </w:tr>
      <w:tr>
        <w:tblPrEx>
          <w:tblCellMar>
            <w:top w:w="0" w:type="dxa"/>
            <w:left w:w="0" w:type="dxa"/>
            <w:bottom w:w="0" w:type="dxa"/>
            <w:right w:w="0" w:type="dxa"/>
          </w:tblCellMar>
        </w:tblPrEx>
        <w:trPr>
          <w:trHeight w:val="90" w:hRule="atLeast"/>
          <w:jc w:val="center"/>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b w:val="0"/>
                <w:bCs w:val="0"/>
                <w:color w:val="000000"/>
                <w:sz w:val="18"/>
                <w:szCs w:val="18"/>
              </w:rPr>
            </w:pPr>
            <w:r>
              <w:rPr>
                <w:rFonts w:cs="宋体"/>
                <w:b w:val="0"/>
                <w:bCs w:val="0"/>
                <w:color w:val="000000"/>
                <w:sz w:val="18"/>
                <w:szCs w:val="18"/>
              </w:rPr>
              <w:t>242.55</w:t>
            </w:r>
            <w:r>
              <w:rPr>
                <w:b w:val="0"/>
                <w:bCs w:val="0"/>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b w:val="0"/>
                <w:bCs w:val="0"/>
                <w:color w:val="000000"/>
                <w:sz w:val="18"/>
                <w:szCs w:val="18"/>
              </w:rPr>
            </w:pPr>
            <w:r>
              <w:rPr>
                <w:rFonts w:cs="宋体"/>
                <w:b w:val="0"/>
                <w:bCs w:val="0"/>
                <w:color w:val="000000"/>
                <w:sz w:val="18"/>
                <w:szCs w:val="18"/>
              </w:rPr>
              <w:t>19.00</w:t>
            </w:r>
            <w:r>
              <w:rPr>
                <w:b w:val="0"/>
                <w:bCs w:val="0"/>
                <w:color w:val="000000"/>
                <w:sz w:val="18"/>
                <w:u w:color="auto"/>
              </w:rPr>
              <w:t xml:space="preserve"> </w:t>
            </w:r>
          </w:p>
        </w:tc>
      </w:tr>
    </w:tbl>
    <w:p>
      <w:pPr>
        <w:spacing w:line="280" w:lineRule="exact"/>
        <w:rPr>
          <w:rFonts w:hint="default" w:cs="宋体"/>
          <w:b w:val="0"/>
          <w:bCs w:val="0"/>
          <w:sz w:val="20"/>
          <w:szCs w:val="20"/>
        </w:rPr>
      </w:pPr>
      <w:r>
        <w:rPr>
          <w:rFonts w:cs="宋体"/>
          <w:b w:val="0"/>
          <w:bCs w:val="0"/>
          <w:sz w:val="20"/>
          <w:szCs w:val="20"/>
        </w:rPr>
        <w:t>备注：1.本表反映单位本年度一般公共预算财政拨款基本支出明细情况。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9"/>
        <w:tblW w:w="5000" w:type="pct"/>
        <w:jc w:val="center"/>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hint="eastAsia" w:ascii="方正小标宋_GBK" w:hAnsi="方正小标宋_GBK" w:eastAsia="方正小标宋_GBK" w:cs="方正小标宋_GBK"/>
                <w:b w:val="0"/>
                <w:bCs w:val="0"/>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重庆市巫溪县公园绿化管理所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公开07表</w:t>
            </w:r>
          </w:p>
        </w:tc>
      </w:tr>
      <w:tr>
        <w:tblPrEx>
          <w:tblCellMar>
            <w:top w:w="0" w:type="dxa"/>
            <w:left w:w="0" w:type="dxa"/>
            <w:bottom w:w="0" w:type="dxa"/>
            <w:right w:w="0" w:type="dxa"/>
          </w:tblCellMar>
        </w:tblPrEx>
        <w:trPr>
          <w:trHeight w:val="329" w:hRule="atLeast"/>
          <w:jc w:val="center"/>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339"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4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jc w:val="center"/>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备注：本表反映单位本年度政府性基金预算财政拨款收入支出及结转和结余情况。本单位无政府性基金收支，故本表无数据。</w:t>
      </w:r>
      <w:r>
        <w:rPr>
          <w:rFonts w:cs="宋体"/>
          <w:b w:val="0"/>
          <w:bCs w:val="0"/>
          <w:sz w:val="20"/>
          <w:szCs w:val="20"/>
        </w:rPr>
        <w:br w:type="textWrapping"/>
      </w:r>
      <w:r>
        <w:rPr>
          <w:rFonts w:cs="宋体"/>
          <w:b w:val="0"/>
          <w:bCs w:val="0"/>
          <w:sz w:val="20"/>
          <w:szCs w:val="20"/>
        </w:rPr>
        <w:br w:type="textWrapping"/>
      </w:r>
    </w:p>
    <w:p>
      <w:pPr>
        <w:rPr>
          <w:rFonts w:hint="default" w:cs="宋体"/>
          <w:b w:val="0"/>
          <w:bCs w:val="0"/>
          <w:sz w:val="21"/>
          <w:szCs w:val="21"/>
        </w:rPr>
      </w:pPr>
      <w:r>
        <w:rPr>
          <w:rFonts w:cs="宋体"/>
          <w:b w:val="0"/>
          <w:bCs w:val="0"/>
          <w:sz w:val="21"/>
          <w:szCs w:val="21"/>
        </w:rPr>
        <w:br w:type="page"/>
      </w:r>
    </w:p>
    <w:tbl>
      <w:tblPr>
        <w:tblStyle w:val="9"/>
        <w:tblW w:w="5000" w:type="pct"/>
        <w:jc w:val="center"/>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val="0"/>
                <w:bCs w:val="0"/>
                <w:color w:val="000000"/>
                <w:sz w:val="32"/>
                <w:szCs w:val="32"/>
              </w:rPr>
            </w:pPr>
            <w:r>
              <w:rPr>
                <w:rFonts w:hint="eastAsia" w:ascii="方正小标宋_GBK" w:hAnsi="方正小标宋_GBK" w:eastAsia="方正小标宋_GBK" w:cs="方正小标宋_GBK"/>
                <w:b w:val="0"/>
                <w:bCs w:val="0"/>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重庆市巫溪县公园绿化管理所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公开08表</w:t>
            </w:r>
          </w:p>
        </w:tc>
      </w:tr>
      <w:tr>
        <w:tblPrEx>
          <w:tblCellMar>
            <w:top w:w="0" w:type="dxa"/>
            <w:left w:w="0" w:type="dxa"/>
            <w:bottom w:w="0" w:type="dxa"/>
            <w:right w:w="0" w:type="dxa"/>
          </w:tblCellMar>
        </w:tblPrEx>
        <w:trPr>
          <w:trHeight w:val="332" w:hRule="atLeast"/>
          <w:jc w:val="center"/>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0" w:type="dxa"/>
            <w:bottom w:w="0" w:type="dxa"/>
            <w:right w:w="0" w:type="dxa"/>
          </w:tblCellMar>
        </w:tblPrEx>
        <w:trPr>
          <w:trHeight w:val="422"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val="0"/>
                <w:bCs w:val="0"/>
                <w:color w:val="000000"/>
                <w:sz w:val="20"/>
                <w:szCs w:val="20"/>
              </w:rPr>
            </w:pPr>
            <w:r>
              <w:rPr>
                <w:rFonts w:cs="宋体"/>
                <w:b w:val="0"/>
                <w:bCs w:val="0"/>
                <w:color w:val="000000"/>
                <w:sz w:val="20"/>
                <w:szCs w:val="20"/>
              </w:rPr>
              <w:t>本年支出</w:t>
            </w:r>
          </w:p>
        </w:tc>
      </w:tr>
      <w:tr>
        <w:tblPrEx>
          <w:tblCellMar>
            <w:top w:w="0" w:type="dxa"/>
            <w:left w:w="0" w:type="dxa"/>
            <w:bottom w:w="0" w:type="dxa"/>
            <w:right w:w="0" w:type="dxa"/>
          </w:tblCellMar>
        </w:tblPrEx>
        <w:trPr>
          <w:trHeight w:val="339" w:hRule="atLeast"/>
          <w:jc w:val="center"/>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326"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val="0"/>
                <w:bCs w:val="0"/>
                <w:color w:val="000000"/>
                <w:sz w:val="20"/>
                <w:szCs w:val="20"/>
              </w:rPr>
            </w:pPr>
          </w:p>
        </w:tc>
      </w:tr>
      <w:tr>
        <w:tblPrEx>
          <w:tblCellMar>
            <w:top w:w="0" w:type="dxa"/>
            <w:left w:w="0" w:type="dxa"/>
            <w:bottom w:w="0" w:type="dxa"/>
            <w:right w:w="0" w:type="dxa"/>
          </w:tblCellMar>
        </w:tblPrEx>
        <w:trPr>
          <w:trHeight w:val="611"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val="0"/>
                <w:bCs w:val="0"/>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val="0"/>
                <w:bCs w:val="0"/>
                <w:color w:val="000000"/>
                <w:sz w:val="20"/>
                <w:szCs w:val="20"/>
              </w:rPr>
            </w:pPr>
            <w:r>
              <w:rPr>
                <w:b w:val="0"/>
                <w:bCs w:val="0"/>
                <w:color w:val="000000"/>
                <w:sz w:val="20"/>
                <w:u w:color="auto"/>
              </w:rPr>
              <w:t xml:space="preserve"> </w:t>
            </w:r>
          </w:p>
        </w:tc>
      </w:tr>
    </w:tbl>
    <w:p>
      <w:pPr>
        <w:rPr>
          <w:rFonts w:hint="default" w:cs="宋体"/>
          <w:b w:val="0"/>
          <w:bCs w:val="0"/>
          <w:sz w:val="21"/>
          <w:szCs w:val="21"/>
        </w:rPr>
      </w:pPr>
      <w:r>
        <w:rPr>
          <w:rFonts w:cs="宋体"/>
          <w:b w:val="0"/>
          <w:bCs w:val="0"/>
          <w:sz w:val="20"/>
          <w:szCs w:val="20"/>
        </w:rPr>
        <w:t>备注：本表反映单位本年度国有资本经营预算财政拨款支出情况。本单位无国有资本经营收支，故本表无数据。</w:t>
      </w:r>
      <w:r>
        <w:rPr>
          <w:rFonts w:cs="宋体"/>
          <w:b w:val="0"/>
          <w:bCs w:val="0"/>
          <w:sz w:val="20"/>
          <w:szCs w:val="20"/>
        </w:rPr>
        <w:br w:type="textWrapping"/>
      </w:r>
      <w:r>
        <w:rPr>
          <w:rFonts w:cs="宋体"/>
          <w:b w:val="0"/>
          <w:bCs w:val="0"/>
          <w:sz w:val="20"/>
          <w:szCs w:val="20"/>
        </w:rPr>
        <w:br w:type="textWrapping"/>
      </w:r>
      <w:r>
        <w:rPr>
          <w:rFonts w:hint="default" w:cs="宋体"/>
          <w:b w:val="0"/>
          <w:bCs w:val="0"/>
          <w:sz w:val="21"/>
          <w:szCs w:val="21"/>
        </w:rPr>
        <w:br w:type="page"/>
      </w:r>
    </w:p>
    <w:tbl>
      <w:tblPr>
        <w:tblStyle w:val="9"/>
        <w:tblW w:w="4877" w:type="pct"/>
        <w:jc w:val="center"/>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val="0"/>
                <w:bCs w:val="0"/>
                <w:color w:val="000000"/>
                <w:sz w:val="32"/>
                <w:szCs w:val="32"/>
              </w:rPr>
            </w:pPr>
            <w:r>
              <w:rPr>
                <w:rFonts w:hint="eastAsia" w:ascii="方正小标宋_GBK" w:hAnsi="方正小标宋_GBK" w:eastAsia="方正小标宋_GBK" w:cs="方正小标宋_GBK"/>
                <w:b w:val="0"/>
                <w:bCs w:val="0"/>
                <w:color w:val="000000"/>
                <w:sz w:val="32"/>
                <w:szCs w:val="32"/>
              </w:rPr>
              <w:t>机构运行信息表</w:t>
            </w:r>
          </w:p>
        </w:tc>
      </w:tr>
      <w:tr>
        <w:tblPrEx>
          <w:tblCellMar>
            <w:top w:w="0" w:type="dxa"/>
            <w:left w:w="170" w:type="dxa"/>
            <w:bottom w:w="0" w:type="dxa"/>
            <w:right w:w="170" w:type="dxa"/>
          </w:tblCellMar>
        </w:tblPrEx>
        <w:trPr>
          <w:trHeight w:val="244" w:hRule="atLeast"/>
          <w:jc w:val="center"/>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b w:val="0"/>
                <w:bCs w:val="0"/>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公开09表</w:t>
            </w:r>
          </w:p>
        </w:tc>
      </w:tr>
      <w:tr>
        <w:tblPrEx>
          <w:tblCellMar>
            <w:top w:w="0" w:type="dxa"/>
            <w:left w:w="170" w:type="dxa"/>
            <w:bottom w:w="0" w:type="dxa"/>
            <w:right w:w="170" w:type="dxa"/>
          </w:tblCellMar>
        </w:tblPrEx>
        <w:trPr>
          <w:trHeight w:val="244" w:hRule="atLeast"/>
          <w:jc w:val="center"/>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r>
              <w:rPr>
                <w:rFonts w:cs="宋体"/>
                <w:b w:val="0"/>
                <w:bCs w:val="0"/>
                <w:sz w:val="20"/>
                <w:szCs w:val="20"/>
              </w:rPr>
              <w:t>公开单位</w:t>
            </w:r>
            <w:r>
              <w:rPr>
                <w:rFonts w:cs="宋体"/>
                <w:b w:val="0"/>
                <w:bCs w:val="0"/>
                <w:color w:val="000000"/>
                <w:sz w:val="20"/>
                <w:szCs w:val="20"/>
              </w:rPr>
              <w:t xml:space="preserve">： </w:t>
            </w:r>
            <w:r>
              <w:rPr>
                <w:b w:val="0"/>
                <w:bCs w:val="0"/>
                <w:color w:val="000000"/>
                <w:sz w:val="20"/>
                <w:u w:color="auto"/>
              </w:rPr>
              <w:t>重庆市巫溪县公园绿化管理所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b w:val="0"/>
                <w:bCs w:val="0"/>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b w:val="0"/>
                <w:bCs w:val="0"/>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决算数</w:t>
            </w:r>
          </w:p>
        </w:tc>
      </w:tr>
      <w:tr>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0.50</w:t>
            </w: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0.50</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0.50</w:t>
            </w:r>
            <w:r>
              <w:rPr>
                <w:b w:val="0"/>
                <w:bCs w:val="0"/>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0.50</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0.50</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10</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66</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r>
      <w:tr>
        <w:tblPrEx>
          <w:tblCellMar>
            <w:top w:w="0" w:type="dxa"/>
            <w:left w:w="170" w:type="dxa"/>
            <w:bottom w:w="0" w:type="dxa"/>
            <w:right w:w="170" w:type="dxa"/>
          </w:tblCellMar>
        </w:tblPrEx>
        <w:trPr>
          <w:trHeight w:val="286"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b w:val="0"/>
                <w:bCs w:val="0"/>
                <w:color w:val="000000"/>
                <w:sz w:val="16"/>
                <w:szCs w:val="16"/>
              </w:rPr>
            </w:pPr>
          </w:p>
        </w:tc>
      </w:tr>
      <w:tr>
        <w:tblPrEx>
          <w:tblCellMar>
            <w:top w:w="0" w:type="dxa"/>
            <w:left w:w="170" w:type="dxa"/>
            <w:bottom w:w="0" w:type="dxa"/>
            <w:right w:w="170" w:type="dxa"/>
          </w:tblCellMar>
        </w:tblPrEx>
        <w:trPr>
          <w:trHeight w:val="389"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b w:val="0"/>
                <w:bCs w:val="0"/>
                <w:color w:val="000000"/>
                <w:sz w:val="16"/>
                <w:szCs w:val="16"/>
              </w:rPr>
            </w:pPr>
            <w:r>
              <w:rPr>
                <w:rFonts w:cs="宋体"/>
                <w:b w:val="0"/>
                <w:bCs w:val="0"/>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val="0"/>
                <w:bCs w:val="0"/>
                <w:color w:val="000000"/>
                <w:sz w:val="16"/>
                <w:szCs w:val="16"/>
              </w:rPr>
            </w:pPr>
            <w:r>
              <w:rPr>
                <w:rFonts w:cs="宋体"/>
                <w:b w:val="0"/>
                <w:bCs w:val="0"/>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b w:val="0"/>
                <w:bCs w:val="0"/>
                <w:color w:val="000000"/>
                <w:sz w:val="16"/>
                <w:szCs w:val="16"/>
              </w:rPr>
            </w:pPr>
            <w:r>
              <w:rPr>
                <w:rFonts w:cs="宋体"/>
                <w:b w:val="0"/>
                <w:bCs w:val="0"/>
                <w:color w:val="000000"/>
                <w:sz w:val="16"/>
                <w:szCs w:val="16"/>
              </w:rPr>
              <w:t>0.35</w:t>
            </w:r>
            <w:r>
              <w:rPr>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b w:val="0"/>
                <w:bCs w:val="0"/>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b w:val="0"/>
                <w:bCs w:val="0"/>
                <w:color w:val="000000"/>
                <w:sz w:val="16"/>
                <w:szCs w:val="16"/>
              </w:rPr>
            </w:pPr>
          </w:p>
        </w:tc>
      </w:tr>
    </w:tbl>
    <w:p>
      <w:pPr>
        <w:rPr>
          <w:rFonts w:hint="default" w:cs="宋体"/>
          <w:b w:val="0"/>
          <w:bCs w:val="0"/>
          <w:sz w:val="21"/>
          <w:szCs w:val="21"/>
        </w:rPr>
      </w:pPr>
      <w:r>
        <w:rPr>
          <w:rFonts w:cs="宋体"/>
          <w:b w:val="0"/>
          <w:bCs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B03CCD"/>
    <w:rsid w:val="001D3BB7"/>
    <w:rsid w:val="00264055"/>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C47CF3"/>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A4538D"/>
    <w:rsid w:val="12C921C4"/>
    <w:rsid w:val="13871C70"/>
    <w:rsid w:val="13A71CB4"/>
    <w:rsid w:val="13AF1D43"/>
    <w:rsid w:val="13CE1647"/>
    <w:rsid w:val="13FD55AB"/>
    <w:rsid w:val="14200702"/>
    <w:rsid w:val="15CE3B81"/>
    <w:rsid w:val="163A6CEE"/>
    <w:rsid w:val="16755452"/>
    <w:rsid w:val="173708E3"/>
    <w:rsid w:val="17C374FC"/>
    <w:rsid w:val="182E4AB6"/>
    <w:rsid w:val="189079DC"/>
    <w:rsid w:val="189B0D0B"/>
    <w:rsid w:val="18B43F7C"/>
    <w:rsid w:val="18B6301A"/>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734D6A"/>
    <w:rsid w:val="22403BD3"/>
    <w:rsid w:val="22966D9C"/>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8A006A"/>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AD3EB3"/>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22059F"/>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0A0853"/>
    <w:rsid w:val="51D21804"/>
    <w:rsid w:val="52234D33"/>
    <w:rsid w:val="522F6E0C"/>
    <w:rsid w:val="52463BA1"/>
    <w:rsid w:val="52567AC6"/>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E33BCA"/>
    <w:rsid w:val="5C263CE4"/>
    <w:rsid w:val="5C5D2777"/>
    <w:rsid w:val="5C9C0A0A"/>
    <w:rsid w:val="5CAE421D"/>
    <w:rsid w:val="5CF66BF3"/>
    <w:rsid w:val="5D290C69"/>
    <w:rsid w:val="5F2D4A41"/>
    <w:rsid w:val="60C74F6C"/>
    <w:rsid w:val="61025A59"/>
    <w:rsid w:val="613D5BBC"/>
    <w:rsid w:val="61536C39"/>
    <w:rsid w:val="62944DD7"/>
    <w:rsid w:val="6319381F"/>
    <w:rsid w:val="63C25DC5"/>
    <w:rsid w:val="63C62057"/>
    <w:rsid w:val="64571EF5"/>
    <w:rsid w:val="64DA05E0"/>
    <w:rsid w:val="64FB113D"/>
    <w:rsid w:val="656152C6"/>
    <w:rsid w:val="6587477F"/>
    <w:rsid w:val="658C3A08"/>
    <w:rsid w:val="65C031CA"/>
    <w:rsid w:val="65CE6852"/>
    <w:rsid w:val="66267C04"/>
    <w:rsid w:val="663F505A"/>
    <w:rsid w:val="66EE5541"/>
    <w:rsid w:val="67924660"/>
    <w:rsid w:val="68407834"/>
    <w:rsid w:val="6883293E"/>
    <w:rsid w:val="688412AD"/>
    <w:rsid w:val="68EB1B71"/>
    <w:rsid w:val="68F71494"/>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30356E"/>
    <w:rsid w:val="726F62BC"/>
    <w:rsid w:val="72DB435C"/>
    <w:rsid w:val="72E2613A"/>
    <w:rsid w:val="72F771F4"/>
    <w:rsid w:val="73934AD2"/>
    <w:rsid w:val="73EB3CBA"/>
    <w:rsid w:val="750837F0"/>
    <w:rsid w:val="754758CF"/>
    <w:rsid w:val="764F62AB"/>
    <w:rsid w:val="765C45EC"/>
    <w:rsid w:val="768A7619"/>
    <w:rsid w:val="76E738AE"/>
    <w:rsid w:val="772E1EBA"/>
    <w:rsid w:val="781926BC"/>
    <w:rsid w:val="796D60A4"/>
    <w:rsid w:val="79A031D5"/>
    <w:rsid w:val="79DF6FCC"/>
    <w:rsid w:val="7A1525F7"/>
    <w:rsid w:val="7B420052"/>
    <w:rsid w:val="7BC27165"/>
    <w:rsid w:val="7BD06A28"/>
    <w:rsid w:val="7C3A7C0B"/>
    <w:rsid w:val="7C5248E4"/>
    <w:rsid w:val="7C566698"/>
    <w:rsid w:val="7C5866A3"/>
    <w:rsid w:val="7D7406BB"/>
    <w:rsid w:val="7DA5ECAB"/>
    <w:rsid w:val="7DE94331"/>
    <w:rsid w:val="7EA738EA"/>
    <w:rsid w:val="7EAF1932"/>
    <w:rsid w:val="7F446A19"/>
    <w:rsid w:val="7F7452B9"/>
    <w:rsid w:val="A6BF2402"/>
    <w:rsid w:val="AFEF2728"/>
    <w:rsid w:val="BFE9794C"/>
    <w:rsid w:val="CD6F4897"/>
    <w:rsid w:val="FA736F75"/>
    <w:rsid w:val="FBC60784"/>
    <w:rsid w:val="FBED450D"/>
    <w:rsid w:val="FFF51F9C"/>
    <w:rsid w:val="FFFF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4001</Words>
  <Characters>22811</Characters>
  <Lines>1</Lines>
  <Paragraphs>1</Paragraphs>
  <TotalTime>3</TotalTime>
  <ScaleCrop>false</ScaleCrop>
  <LinksUpToDate>false</LinksUpToDate>
  <CharactersWithSpaces>26759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2024-07-13T02:00:00Z</dcterms:created>
  <dc:creator>Administrator</dc:creator>
  <cp:lastModifiedBy>GreatWall</cp:lastModifiedBy>
  <dcterms:modified xsi:type="dcterms:W3CDTF">2024-10-08T15:42:19Z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702733E03D52EC140194E2623C79BC9C</vt:lpwstr>
  </property>
</Properties>
</file>