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巫溪县</w:t>
      </w:r>
      <w:r>
        <w:rPr>
          <w:rFonts w:hint="eastAsia" w:eastAsia="方正小标宋_GBK" w:cs="方正小标宋_GBK"/>
          <w:sz w:val="44"/>
          <w:szCs w:val="44"/>
          <w:lang w:val="en-US" w:eastAsia="zh-CN"/>
        </w:rPr>
        <w:t>住房和城乡建设委员会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关于印发巫溪县物业行业红黑名单管理办法的通  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szCs w:val="32"/>
          <w:shd w:val="clear" w:color="auto" w:fill="FFFFFF"/>
        </w:rPr>
      </w:pPr>
      <w:r>
        <w:rPr>
          <w:rFonts w:ascii="Times New Roman" w:hAnsi="Times New Roman"/>
          <w:szCs w:val="32"/>
          <w:shd w:val="clear" w:color="auto" w:fill="FFFFFF"/>
        </w:rPr>
        <w:t>巫溪</w:t>
      </w:r>
      <w:r>
        <w:rPr>
          <w:rFonts w:hint="eastAsia" w:ascii="Times New Roman" w:hAnsi="Times New Roman"/>
          <w:szCs w:val="32"/>
          <w:shd w:val="clear" w:color="auto" w:fill="FFFFFF"/>
          <w:lang w:eastAsia="zh-CN"/>
        </w:rPr>
        <w:t>住建</w:t>
      </w:r>
      <w:r>
        <w:rPr>
          <w:rFonts w:hint="eastAsia" w:ascii="Times New Roman" w:hAnsi="Times New Roman"/>
          <w:szCs w:val="32"/>
          <w:shd w:val="clear" w:color="auto" w:fill="FFFFFF"/>
        </w:rPr>
        <w:t>发</w:t>
      </w:r>
      <w:r>
        <w:rPr>
          <w:rFonts w:ascii="Times New Roman" w:hAnsi="Times New Roman"/>
          <w:szCs w:val="32"/>
          <w:shd w:val="clear" w:color="auto" w:fill="FFFFFF"/>
        </w:rPr>
        <w:t>〔20</w:t>
      </w:r>
      <w:r>
        <w:rPr>
          <w:rFonts w:hint="eastAsia" w:ascii="Times New Roman" w:hAnsi="Times New Roman"/>
          <w:szCs w:val="32"/>
          <w:shd w:val="clear" w:color="auto" w:fill="FFFFFF"/>
        </w:rPr>
        <w:t>2</w:t>
      </w:r>
      <w:r>
        <w:rPr>
          <w:rFonts w:hint="eastAsia" w:ascii="Times New Roman" w:hAnsi="Times New Roman"/>
          <w:szCs w:val="32"/>
          <w:shd w:val="clear" w:color="auto" w:fill="FFFFFF"/>
          <w:lang w:val="en-US" w:eastAsia="zh-CN"/>
        </w:rPr>
        <w:t>2</w:t>
      </w:r>
      <w:r>
        <w:rPr>
          <w:rFonts w:ascii="Times New Roman" w:hAnsi="Times New Roman"/>
          <w:szCs w:val="32"/>
          <w:shd w:val="clear" w:color="auto" w:fill="FFFFFF"/>
        </w:rPr>
        <w:t>〕</w:t>
      </w:r>
      <w:r>
        <w:rPr>
          <w:rFonts w:hint="eastAsia" w:ascii="Times New Roman" w:hAnsi="Times New Roman"/>
          <w:szCs w:val="32"/>
          <w:shd w:val="clear" w:color="auto" w:fill="FFFFFF"/>
          <w:lang w:val="en-US" w:eastAsia="zh-CN"/>
        </w:rPr>
        <w:t>97</w:t>
      </w:r>
      <w:r>
        <w:rPr>
          <w:rFonts w:ascii="Times New Roman" w:hAnsi="Times New Roman"/>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shd w:val="clear" w:color="auto" w:fill="FFFFFF"/>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各乡镇人民政府、街道办事处，县级各部门、有关单位，各物业企业：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32"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为进一步加强对物业服务企业行为的监督管理，推进物业行业诚信体系建设，实现奖惩联动，助力全县物业行业提档升级，根据《巫溪县物业服务企业考核办法》（巫溪住建发〔2022〕96号）文件精神，经县政府同意，现将《巫溪县物业行业红黑名单管理办法》印发给你们，请认真组织实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right="0"/>
        <w:jc w:val="right"/>
        <w:textAlignment w:val="auto"/>
        <w:rPr>
          <w:rFonts w:hint="eastAsia" w:ascii="Times New Roman" w:hAnsi="Times New Roman" w:eastAsia="方正仿宋_GBK" w:cs="方正仿宋_GBK"/>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right="0"/>
        <w:jc w:val="right"/>
        <w:textAlignment w:val="auto"/>
        <w:rPr>
          <w:rFonts w:hint="eastAsia" w:ascii="Times New Roman" w:hAnsi="Times New Roman" w:eastAsia="方正仿宋_GBK" w:cs="方正仿宋_GBK"/>
          <w:color w:val="000000"/>
          <w:kern w:val="0"/>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600" w:lineRule="exact"/>
        <w:ind w:right="0"/>
        <w:jc w:val="right"/>
        <w:textAlignment w:val="auto"/>
        <w:rPr>
          <w:rFonts w:hint="default"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巫溪县住房和城乡建设委员会</w:t>
      </w:r>
      <w:r>
        <w:rPr>
          <w:rFonts w:hint="eastAsia" w:ascii="Times New Roman" w:hAnsi="Times New Roman" w:cs="方正仿宋_GBK"/>
          <w:color w:val="000000"/>
          <w:kern w:val="0"/>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600" w:lineRule="exact"/>
        <w:ind w:left="0" w:right="0" w:firstLine="632" w:firstLineChars="200"/>
        <w:jc w:val="right"/>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方正仿宋_GBK"/>
          <w:color w:val="000000"/>
          <w:kern w:val="0"/>
          <w:sz w:val="32"/>
          <w:szCs w:val="32"/>
          <w:lang w:val="en-US" w:eastAsia="zh-CN" w:bidi="ar"/>
        </w:rPr>
        <w:t>2022年8月10日</w:t>
      </w:r>
      <w:r>
        <w:rPr>
          <w:rFonts w:hint="eastAsia" w:ascii="Times New Roman" w:hAnsi="Times New Roman" w:cs="方正仿宋_GBK"/>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0" w:firstLineChars="0"/>
        <w:jc w:val="both"/>
        <w:textAlignment w:val="auto"/>
        <w:rPr>
          <w:rFonts w:hint="eastAsia" w:ascii="Times New Roman" w:hAnsi="Times New Roman" w:eastAsia="方正小标宋_GBK" w:cs="方正小标宋_GBK"/>
          <w:color w:val="000000"/>
          <w:kern w:val="2"/>
          <w:sz w:val="44"/>
          <w:szCs w:val="44"/>
          <w:lang w:val="en-US" w:eastAsia="zh-CN" w:bidi="ar"/>
        </w:rPr>
      </w:pPr>
    </w:p>
    <w:p>
      <w:pPr>
        <w:keepNext w:val="0"/>
        <w:keepLines w:val="0"/>
        <w:pageBreakBefore w:val="0"/>
        <w:kinsoku/>
        <w:wordWrap/>
        <w:overflowPunct/>
        <w:topLinePunct w:val="0"/>
        <w:bidi w:val="0"/>
        <w:spacing w:line="600" w:lineRule="exact"/>
        <w:textAlignment w:val="auto"/>
        <w:rPr>
          <w:rFonts w:hint="eastAsia" w:ascii="Times New Roman" w:hAnsi="Times New Roman" w:eastAsia="方正小标宋_GBK" w:cs="方正小标宋_GBK"/>
          <w:color w:val="00000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color w:val="000000"/>
          <w:kern w:val="2"/>
          <w:sz w:val="44"/>
          <w:szCs w:val="44"/>
          <w:lang w:val="en-US" w:eastAsia="zh-CN" w:bidi="ar"/>
        </w:rPr>
        <w:t>巫溪县物业行业红黑名单管理办法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Times New Roman" w:hAnsi="Times New Roman" w:eastAsia="方正黑体_GBK" w:cs="方正黑体_GBK"/>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为进一步加强对物业服务企业行为的监督管理，推进物业行业诚信体系建设，实现奖惩联动，根据《中华人民共和国民法典》、《重庆市物业管理条例》、《重庆市住房和城乡建设委员会关于印发〈重庆市物业服务企业和物业项目负责人信用管理办法（试行）〉的通知》（渝建发〔2019〕24号）和《巫溪县物业服务企业考核办法》（巫溪住建发〔2022〕96号）等规定，结合我县实际，制定本办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第一条  适用对象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在我县范围内从事物业管理服务活动的物业服务企业，包括注册地在我县以及在我县办理备案登记的外地物业服务企业及分支机构。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第二条  红黑名单认定标准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（一）红名单。</w:t>
      </w:r>
      <w:r>
        <w:rPr>
          <w:rFonts w:hint="eastAsia" w:ascii="Times New Roman" w:hAnsi="Times New Roman" w:eastAsia="方正仿宋_GBK" w:cs="方正仿宋_GBK"/>
          <w:color w:val="000000"/>
          <w:kern w:val="2"/>
          <w:sz w:val="32"/>
          <w:szCs w:val="32"/>
          <w:lang w:val="en-US" w:eastAsia="zh-CN" w:bidi="ar"/>
        </w:rPr>
        <w:t>年度考核为A级的物业服务企业纳入“红名单”管理。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（二）黄名单</w:t>
      </w:r>
      <w:r>
        <w:rPr>
          <w:rFonts w:hint="eastAsia" w:ascii="Times New Roman" w:hAnsi="Times New Roman" w:eastAsia="方正仿宋_GBK" w:cs="方正仿宋_GBK"/>
          <w:color w:val="000000"/>
          <w:kern w:val="2"/>
          <w:sz w:val="32"/>
          <w:szCs w:val="32"/>
          <w:lang w:val="en-US" w:eastAsia="zh-CN" w:bidi="ar"/>
        </w:rPr>
        <w:t>。年度考核为B级的物业服务企业纳入“黄名单”管理。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（三）黑名单。</w:t>
      </w:r>
      <w:r>
        <w:rPr>
          <w:rFonts w:hint="eastAsia" w:ascii="Times New Roman" w:hAnsi="Times New Roman" w:eastAsia="方正仿宋_GBK" w:cs="方正仿宋_GBK"/>
          <w:color w:val="000000"/>
          <w:kern w:val="2"/>
          <w:sz w:val="32"/>
          <w:szCs w:val="32"/>
          <w:lang w:val="en-US" w:eastAsia="zh-CN" w:bidi="ar"/>
        </w:rPr>
        <w:t>年度考核为C级的物业服务企业纳入“黑名单”管理。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（四）公开认定。</w:t>
      </w:r>
      <w:r>
        <w:rPr>
          <w:rFonts w:hint="eastAsia" w:ascii="Times New Roman" w:hAnsi="Times New Roman" w:eastAsia="方正仿宋_GBK" w:cs="方正仿宋_GBK"/>
          <w:color w:val="000000"/>
          <w:kern w:val="2"/>
          <w:sz w:val="32"/>
          <w:szCs w:val="32"/>
          <w:lang w:val="en-US" w:eastAsia="zh-CN" w:bidi="ar"/>
        </w:rPr>
        <w:t>我县物业服务企业“红黑名单”认定结果在次年第一季度通过新闻媒体、网络平台、公众信息平台向社会公布。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第三条  对应激励监管措施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楷体_GBK" w:cs="方正楷体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（一）“红名单”企业激励措施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1. 可由物业行业主管部门或物业行业协会推荐参加市级先进单位评选活动；物业行业主管部门或物业行业协会对其进行年度通报表彰，推荐参加县级先进企业评选；由县物业行业协会授予参与年度考核的小区为“宁河宜居小区”荣誉称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 物业项目招投标：优先向物业项目招标单位推荐、推送，每次物业项目投标增加10分分值。</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3. 优先推荐为物业协会副会长以上单位。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4. 可以获得由行业主管部门组织的外出考察学习机会。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5. 行业主管部门可以聘请优秀员工作为物业行业业务培训的师资力量，获得应有的授课课时费。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楷体_GBK" w:cs="方正楷体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（二）“黄名单”企业监管措施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1. 不得参与本年度县级及以上的评优、评先推选活动。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 在下一个年度中的物业服务项目招投标评分时增加2分分值。</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楷体_GBK" w:cs="方正楷体_GBK"/>
          <w:color w:val="000000"/>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
        </w:rPr>
        <w:t>（三）“黑名单”企业惩戒措施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1. 由县物业行业行政主管部门通报批评并限期整改，限制承接新项目。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 对其法定代表人或项目负责人进行约谈、告诫，并在企业信用档案中记录约谈、告诫的情况。</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3. “黑名单”认定中涉及的物业服务项目，限定期限内整改仍无法达标的，由所在乡镇（街道）建议该住宅物业项目业主委员会（未成立业主委员会的由社区居委会代为履行职责）解除物业服务合同。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4. 物业服务企业及项目经理均不得在本行政辖区内从事物业行业服务活动。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第四条  “红黑名单”动态管理机制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物业服务企业“红黑名单”实行动态管理，一年一评。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第五条  </w:t>
      </w:r>
      <w:r>
        <w:rPr>
          <w:rFonts w:hint="eastAsia" w:ascii="Times New Roman" w:hAnsi="Times New Roman" w:eastAsia="方正仿宋_GBK" w:cs="方正仿宋_GBK"/>
          <w:color w:val="000000"/>
          <w:kern w:val="2"/>
          <w:sz w:val="32"/>
          <w:szCs w:val="32"/>
          <w:lang w:val="en-US" w:eastAsia="zh-CN" w:bidi="ar"/>
        </w:rPr>
        <w:t>“物业行业红黑名单制度”是激励行业守信、惩戒行业失信的重要措施，有效推动我县物业行业服务水平提升。巫溪县房屋管理服务中心要严格按照法律法规以及我县出台的相关政策文件要求，加大日常监管力度，履职尽责、依法办事，主动、及时、准确核查物业服务市场主体失信行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第六条  </w:t>
      </w:r>
      <w:r>
        <w:rPr>
          <w:rFonts w:hint="eastAsia" w:ascii="Times New Roman" w:hAnsi="Times New Roman" w:eastAsia="方正仿宋_GBK" w:cs="方正仿宋_GBK"/>
          <w:color w:val="000000"/>
          <w:kern w:val="2"/>
          <w:sz w:val="32"/>
          <w:szCs w:val="32"/>
          <w:lang w:val="en-US" w:eastAsia="zh-CN" w:bidi="ar"/>
        </w:rPr>
        <w:t>“物业行业红黑名单制度”是公正、公平评价在我县从事服务活动的企业行为，工作人员在物业服务企业信用“红黑名单”审查核定工作中不得有滥用职权、徇私舞弊、玩忽职守行为，不得利用“红黑名单”认定工作之便谋取私利，如有违规违纪行为的，依法依规对相关责任人进行严肃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第七条  </w:t>
      </w:r>
      <w:r>
        <w:rPr>
          <w:rFonts w:hint="eastAsia" w:ascii="Times New Roman" w:hAnsi="Times New Roman" w:eastAsia="方正仿宋_GBK" w:cs="方正仿宋_GBK"/>
          <w:color w:val="000000"/>
          <w:kern w:val="2"/>
          <w:sz w:val="32"/>
          <w:szCs w:val="32"/>
          <w:lang w:val="en-US" w:eastAsia="zh-CN" w:bidi="ar"/>
        </w:rPr>
        <w:t>加强沟通联络，巫溪县房屋管理服务中心应积极做好与公安、城管、市场监管、消防、应急、街道等相关部门的沟通联系，做到工作联动和信息共享，谨慎细致开展信用“红黑名单”认定工作，保障信息完整性、公正公平性、时效性。</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第八条  附则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本办法自公布之日起执行，由县住房城乡建委（县房屋管理服务中心）负责解释。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32" w:firstLineChars="2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附件：1. 巫溪县物业服务企业信用评级审核确认表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580" w:firstLineChars="500"/>
        <w:jc w:val="left"/>
        <w:textAlignment w:val="auto"/>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 巫溪县物业服务企业信用评级结果通知书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580" w:firstLineChars="500"/>
        <w:jc w:val="left"/>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color w:val="000000"/>
          <w:kern w:val="2"/>
          <w:sz w:val="32"/>
          <w:szCs w:val="32"/>
          <w:lang w:val="en-US" w:eastAsia="zh-CN" w:bidi="ar"/>
        </w:rPr>
        <w:t>3. 巫溪县物业服务企业信用评级结果申诉书</w:t>
      </w:r>
    </w:p>
    <w:p>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600" w:lineRule="exact"/>
        <w:ind w:left="4424" w:leftChars="1400" w:right="0"/>
        <w:jc w:val="center"/>
        <w:textAlignment w:val="auto"/>
        <w:rPr>
          <w:rFonts w:hint="default" w:ascii="Times New Roman" w:hAnsi="Times New Roman" w:eastAsia="方正仿宋_GBK" w:cs="Times New Roman"/>
          <w:kern w:val="2"/>
          <w:sz w:val="32"/>
          <w:szCs w:val="32"/>
        </w:rPr>
        <w:sectPr>
          <w:headerReference r:id="rId3" w:type="default"/>
          <w:footerReference r:id="rId4" w:type="default"/>
          <w:pgSz w:w="11906" w:h="16838"/>
          <w:pgMar w:top="1962" w:right="1474" w:bottom="1848" w:left="1588" w:header="851" w:footer="992" w:gutter="0"/>
          <w:pgNumType w:fmt="numberInDash"/>
          <w:cols w:space="720" w:num="1"/>
          <w:rtlGutter w:val="0"/>
          <w:docGrid w:type="linesAndChars" w:linePitch="591" w:charSpace="-849"/>
        </w:sectPr>
      </w:pPr>
    </w:p>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附件1</w:t>
      </w:r>
    </w:p>
    <w:p>
      <w:pPr>
        <w:keepNext w:val="0"/>
        <w:keepLines w:val="0"/>
        <w:pageBreakBefore w:val="0"/>
        <w:kinsoku/>
        <w:wordWrap/>
        <w:overflowPunct/>
        <w:topLinePunct w:val="0"/>
        <w:autoSpaceDE/>
        <w:autoSpaceDN/>
        <w:bidi w:val="0"/>
        <w:spacing w:beforeAutospacing="0" w:afterAutospacing="0" w:line="594" w:lineRule="exact"/>
        <w:ind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巫溪县物业服务企业信用评级审核确认表</w:t>
      </w:r>
    </w:p>
    <w:tbl>
      <w:tblPr>
        <w:tblStyle w:val="1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410"/>
        <w:gridCol w:w="7"/>
        <w:gridCol w:w="218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单位名称</w:t>
            </w:r>
          </w:p>
        </w:tc>
        <w:tc>
          <w:tcPr>
            <w:tcW w:w="2410"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p>
        </w:tc>
        <w:tc>
          <w:tcPr>
            <w:tcW w:w="2191" w:type="dxa"/>
            <w:gridSpan w:val="2"/>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统一</w:t>
            </w:r>
            <w:r>
              <w:rPr>
                <w:rFonts w:hint="eastAsia" w:cs="Times New Roman"/>
                <w:spacing w:val="-20"/>
                <w:sz w:val="28"/>
                <w:szCs w:val="28"/>
                <w:lang w:eastAsia="zh-CN"/>
              </w:rPr>
              <w:t>社会</w:t>
            </w:r>
            <w:r>
              <w:rPr>
                <w:rFonts w:hint="default" w:ascii="Times New Roman" w:hAnsi="Times New Roman" w:eastAsia="方正仿宋_GBK" w:cs="Times New Roman"/>
                <w:spacing w:val="-20"/>
                <w:sz w:val="28"/>
                <w:szCs w:val="28"/>
              </w:rPr>
              <w:t>信用代码</w:t>
            </w:r>
          </w:p>
        </w:tc>
        <w:tc>
          <w:tcPr>
            <w:tcW w:w="1923"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法定代表人</w:t>
            </w:r>
          </w:p>
        </w:tc>
        <w:tc>
          <w:tcPr>
            <w:tcW w:w="2410"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p>
        </w:tc>
        <w:tc>
          <w:tcPr>
            <w:tcW w:w="2191" w:type="dxa"/>
            <w:gridSpan w:val="2"/>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身份证号码</w:t>
            </w:r>
          </w:p>
        </w:tc>
        <w:tc>
          <w:tcPr>
            <w:tcW w:w="1923"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企业信用评级</w:t>
            </w:r>
          </w:p>
        </w:tc>
        <w:tc>
          <w:tcPr>
            <w:tcW w:w="6524" w:type="dxa"/>
            <w:gridSpan w:val="4"/>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企业综合考核评级</w:t>
            </w:r>
          </w:p>
        </w:tc>
        <w:tc>
          <w:tcPr>
            <w:tcW w:w="6524" w:type="dxa"/>
            <w:gridSpan w:val="4"/>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认定项目名称</w:t>
            </w:r>
          </w:p>
        </w:tc>
        <w:tc>
          <w:tcPr>
            <w:tcW w:w="6524" w:type="dxa"/>
            <w:gridSpan w:val="4"/>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项目负责人</w:t>
            </w:r>
          </w:p>
        </w:tc>
        <w:tc>
          <w:tcPr>
            <w:tcW w:w="2417" w:type="dxa"/>
            <w:gridSpan w:val="2"/>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p>
        </w:tc>
        <w:tc>
          <w:tcPr>
            <w:tcW w:w="2184"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身份证号码</w:t>
            </w:r>
          </w:p>
        </w:tc>
        <w:tc>
          <w:tcPr>
            <w:tcW w:w="1923"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认定项目考核评级</w:t>
            </w:r>
          </w:p>
        </w:tc>
        <w:tc>
          <w:tcPr>
            <w:tcW w:w="6524" w:type="dxa"/>
            <w:gridSpan w:val="4"/>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红黑名单管理</w:t>
            </w:r>
          </w:p>
        </w:tc>
        <w:tc>
          <w:tcPr>
            <w:tcW w:w="6524" w:type="dxa"/>
            <w:gridSpan w:val="4"/>
            <w:vAlign w:val="top"/>
          </w:tcPr>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□红名单  □黄名单   □黑名单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266" w:type="dxa"/>
            <w:vAlign w:val="center"/>
          </w:tcPr>
          <w:p>
            <w:pPr>
              <w:keepNext w:val="0"/>
              <w:keepLines w:val="0"/>
              <w:pageBreakBefore w:val="0"/>
              <w:kinsoku/>
              <w:wordWrap/>
              <w:overflowPunct/>
              <w:topLinePunct w:val="0"/>
              <w:autoSpaceDE/>
              <w:autoSpaceDN/>
              <w:bidi w:val="0"/>
              <w:spacing w:beforeAutospacing="0" w:afterAutospacing="0" w:line="594" w:lineRule="exact"/>
              <w:ind w:right="0" w:rightChars="0"/>
              <w:jc w:val="lef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物业服务企业考核评级初核情况</w:t>
            </w:r>
          </w:p>
        </w:tc>
        <w:tc>
          <w:tcPr>
            <w:tcW w:w="6524" w:type="dxa"/>
            <w:gridSpan w:val="4"/>
            <w:vAlign w:val="top"/>
          </w:tcPr>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ab/>
            </w:r>
          </w:p>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firstLine="3780" w:firstLineChars="135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初审签字：</w:t>
            </w:r>
          </w:p>
          <w:p>
            <w:pPr>
              <w:keepNext w:val="0"/>
              <w:keepLines w:val="0"/>
              <w:pageBreakBefore w:val="0"/>
              <w:tabs>
                <w:tab w:val="left" w:pos="3790"/>
              </w:tabs>
              <w:kinsoku/>
              <w:wordWrap w:val="0"/>
              <w:overflowPunct/>
              <w:topLinePunct w:val="0"/>
              <w:autoSpaceDE/>
              <w:autoSpaceDN/>
              <w:bidi w:val="0"/>
              <w:spacing w:beforeAutospacing="0" w:afterAutospacing="0" w:line="594" w:lineRule="exact"/>
              <w:ind w:right="0" w:right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6" w:type="dxa"/>
            <w:vAlign w:val="center"/>
          </w:tcPr>
          <w:p>
            <w:pPr>
              <w:keepNext w:val="0"/>
              <w:keepLines w:val="0"/>
              <w:pageBreakBefore w:val="0"/>
              <w:kinsoku/>
              <w:wordWrap/>
              <w:overflowPunct/>
              <w:topLinePunct w:val="0"/>
              <w:autoSpaceDE/>
              <w:autoSpaceDN/>
              <w:bidi w:val="0"/>
              <w:spacing w:beforeAutospacing="0" w:afterAutospacing="0" w:line="594" w:lineRule="exact"/>
              <w:ind w:left="-2" w:right="0" w:rightChars="0"/>
              <w:jc w:val="lef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物业服务企业考核评级复核情况</w:t>
            </w:r>
          </w:p>
        </w:tc>
        <w:tc>
          <w:tcPr>
            <w:tcW w:w="6524" w:type="dxa"/>
            <w:gridSpan w:val="4"/>
            <w:vAlign w:val="top"/>
          </w:tcPr>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firstLine="3780" w:firstLineChars="1350"/>
              <w:textAlignment w:val="auto"/>
              <w:outlineLvl w:val="9"/>
              <w:rPr>
                <w:rFonts w:hint="default" w:ascii="Times New Roman" w:hAnsi="Times New Roman" w:eastAsia="方正仿宋_GBK" w:cs="Times New Roman"/>
                <w:sz w:val="28"/>
                <w:szCs w:val="28"/>
              </w:rPr>
            </w:pPr>
          </w:p>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firstLine="3780" w:firstLineChars="135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复审签字：</w:t>
            </w:r>
          </w:p>
          <w:p>
            <w:pPr>
              <w:keepNext w:val="0"/>
              <w:keepLines w:val="0"/>
              <w:pageBreakBefore w:val="0"/>
              <w:kinsoku/>
              <w:wordWrap w:val="0"/>
              <w:overflowPunct/>
              <w:topLinePunct w:val="0"/>
              <w:autoSpaceDE/>
              <w:autoSpaceDN/>
              <w:bidi w:val="0"/>
              <w:spacing w:beforeAutospacing="0" w:afterAutospacing="0" w:line="594"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2266" w:type="dxa"/>
            <w:vAlign w:val="top"/>
          </w:tcPr>
          <w:p>
            <w:pPr>
              <w:keepNext w:val="0"/>
              <w:keepLines w:val="0"/>
              <w:pageBreakBefore w:val="0"/>
              <w:kinsoku/>
              <w:wordWrap/>
              <w:overflowPunct/>
              <w:topLinePunct w:val="0"/>
              <w:autoSpaceDE/>
              <w:autoSpaceDN/>
              <w:bidi w:val="0"/>
              <w:spacing w:beforeAutospacing="0" w:afterAutospacing="0" w:line="594"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物业行业“红黑名单”管理工作领导小组意见</w:t>
            </w:r>
          </w:p>
        </w:tc>
        <w:tc>
          <w:tcPr>
            <w:tcW w:w="6524" w:type="dxa"/>
            <w:gridSpan w:val="4"/>
            <w:vAlign w:val="top"/>
          </w:tcPr>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z w:val="28"/>
                <w:szCs w:val="28"/>
              </w:rPr>
            </w:pPr>
          </w:p>
          <w:p>
            <w:pPr>
              <w:keepNext w:val="0"/>
              <w:keepLines w:val="0"/>
              <w:pageBreakBefore w:val="0"/>
              <w:tabs>
                <w:tab w:val="left" w:pos="3790"/>
              </w:tabs>
              <w:kinsoku/>
              <w:wordWrap/>
              <w:overflowPunct/>
              <w:topLinePunct w:val="0"/>
              <w:autoSpaceDE/>
              <w:autoSpaceDN/>
              <w:bidi w:val="0"/>
              <w:spacing w:beforeAutospacing="0" w:afterAutospacing="0" w:line="594" w:lineRule="exact"/>
              <w:ind w:right="0" w:rightChars="0" w:firstLine="3780" w:firstLineChars="135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终审签字：</w:t>
            </w:r>
          </w:p>
          <w:p>
            <w:pPr>
              <w:keepNext w:val="0"/>
              <w:keepLines w:val="0"/>
              <w:pageBreakBefore w:val="0"/>
              <w:kinsoku/>
              <w:wordWrap w:val="0"/>
              <w:overflowPunct/>
              <w:topLinePunct w:val="0"/>
              <w:autoSpaceDE/>
              <w:autoSpaceDN/>
              <w:bidi w:val="0"/>
              <w:spacing w:beforeAutospacing="0" w:afterAutospacing="0" w:line="594"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bl>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黑体_GBK" w:cs="Times New Roman"/>
          <w:bCs/>
          <w:sz w:val="28"/>
          <w:szCs w:val="28"/>
        </w:rPr>
      </w:pPr>
      <w:r>
        <w:rPr>
          <w:rFonts w:hint="default" w:ascii="Times New Roman" w:hAnsi="Times New Roman" w:eastAsia="方正仿宋_GBK" w:cs="Times New Roman"/>
          <w:spacing w:val="-20"/>
          <w:sz w:val="28"/>
          <w:szCs w:val="28"/>
        </w:rPr>
        <w:t>注：此表一式二份，一分由县房屋管理服务中心留存，一份交镇（街）留存。</w:t>
      </w:r>
    </w:p>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附件2</w:t>
      </w:r>
    </w:p>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beforeAutospacing="0" w:afterAutospacing="0" w:line="594" w:lineRule="exact"/>
        <w:ind w:right="0" w:rightChars="0"/>
        <w:jc w:val="center"/>
        <w:textAlignment w:val="auto"/>
        <w:outlineLvl w:val="9"/>
        <w:rPr>
          <w:rFonts w:hint="default" w:ascii="Times New Roman" w:hAnsi="Times New Roman" w:eastAsia="方正小标宋_GBK" w:cs="Times New Roman"/>
          <w:color w:val="333333"/>
          <w:kern w:val="0"/>
          <w:sz w:val="44"/>
          <w:szCs w:val="44"/>
        </w:rPr>
      </w:pPr>
      <w:r>
        <w:rPr>
          <w:rFonts w:hint="default" w:ascii="Times New Roman" w:hAnsi="Times New Roman" w:eastAsia="方正小标宋_GBK" w:cs="Times New Roman"/>
          <w:color w:val="333333"/>
          <w:kern w:val="0"/>
          <w:sz w:val="44"/>
          <w:szCs w:val="44"/>
        </w:rPr>
        <w:t>巫溪县物业服务企业信用评级结果通知书</w:t>
      </w:r>
    </w:p>
    <w:p>
      <w:pPr>
        <w:keepNext w:val="0"/>
        <w:keepLines w:val="0"/>
        <w:pageBreakBefore w:val="0"/>
        <w:kinsoku/>
        <w:wordWrap/>
        <w:overflowPunct/>
        <w:topLinePunct w:val="0"/>
        <w:autoSpaceDE/>
        <w:autoSpaceDN/>
        <w:bidi w:val="0"/>
        <w:spacing w:beforeAutospacing="0" w:afterAutospacing="0" w:line="594" w:lineRule="exact"/>
        <w:ind w:right="0" w:rightChars="0"/>
        <w:jc w:val="center"/>
        <w:textAlignment w:val="auto"/>
        <w:outlineLvl w:val="9"/>
        <w:rPr>
          <w:rFonts w:hint="default" w:ascii="Times New Roman" w:hAnsi="Times New Roman" w:eastAsia="方正小标宋_GBK"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left="0" w:leftChars="0" w:right="0" w:rightChars="0"/>
        <w:jc w:val="left"/>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u w:val="thick"/>
        </w:rPr>
        <w:t>     </w:t>
      </w:r>
      <w:r>
        <w:rPr>
          <w:rFonts w:hint="default" w:ascii="Times New Roman" w:hAnsi="Times New Roman" w:eastAsia="方正仿宋_GBK" w:cs="Times New Roman"/>
          <w:color w:val="333333"/>
          <w:kern w:val="0"/>
          <w:sz w:val="32"/>
          <w:szCs w:val="32"/>
        </w:rPr>
        <w:t>物业公司：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800" w:firstLineChars="250"/>
        <w:jc w:val="left"/>
        <w:textAlignment w:val="auto"/>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color w:val="333333"/>
          <w:kern w:val="0"/>
          <w:sz w:val="32"/>
          <w:szCs w:val="32"/>
        </w:rPr>
        <w:t>由巫溪县物业行业“红黑名单”管理工作领导小组组织的</w:t>
      </w:r>
      <w:r>
        <w:rPr>
          <w:rFonts w:hint="default" w:ascii="Times New Roman" w:hAnsi="Times New Roman" w:eastAsia="方正仿宋_GBK" w:cs="Times New Roman"/>
          <w:color w:val="333333"/>
          <w:kern w:val="0"/>
          <w:sz w:val="32"/>
          <w:szCs w:val="32"/>
          <w:u w:val="thick"/>
        </w:rPr>
        <w:t>   </w:t>
      </w:r>
      <w:r>
        <w:rPr>
          <w:rFonts w:hint="default" w:ascii="Times New Roman" w:hAnsi="Times New Roman" w:eastAsia="方正仿宋_GBK" w:cs="Times New Roman"/>
          <w:color w:val="333333"/>
          <w:kern w:val="0"/>
          <w:sz w:val="32"/>
          <w:szCs w:val="32"/>
        </w:rPr>
        <w:t>年物业服务企业信用评级审核，最终确认你公司企业信用评级为</w:t>
      </w:r>
      <w:r>
        <w:rPr>
          <w:rFonts w:hint="default" w:ascii="Times New Roman" w:hAnsi="Times New Roman" w:eastAsia="方正仿宋_GBK" w:cs="Times New Roman"/>
          <w:color w:val="333333"/>
          <w:kern w:val="0"/>
          <w:sz w:val="32"/>
          <w:szCs w:val="32"/>
          <w:u w:val="thick"/>
        </w:rPr>
        <w:t>   </w:t>
      </w:r>
      <w:r>
        <w:rPr>
          <w:rFonts w:hint="default" w:ascii="Times New Roman" w:hAnsi="Times New Roman" w:eastAsia="方正仿宋_GBK" w:cs="Times New Roman"/>
          <w:color w:val="333333"/>
          <w:kern w:val="0"/>
          <w:sz w:val="32"/>
          <w:szCs w:val="32"/>
        </w:rPr>
        <w:t>，企业综合考核评级为</w:t>
      </w:r>
      <w:r>
        <w:rPr>
          <w:rFonts w:hint="default" w:ascii="Times New Roman" w:hAnsi="Times New Roman" w:eastAsia="方正仿宋_GBK" w:cs="Times New Roman"/>
          <w:color w:val="333333"/>
          <w:kern w:val="0"/>
          <w:sz w:val="32"/>
          <w:szCs w:val="32"/>
          <w:u w:val="thick"/>
        </w:rPr>
        <w:t xml:space="preserve"> </w:t>
      </w:r>
      <w:r>
        <w:rPr>
          <w:rFonts w:hint="eastAsia" w:ascii="Times New Roman" w:hAnsi="Times New Roman" w:eastAsia="方正仿宋_GBK" w:cs="Times New Roman"/>
          <w:color w:val="333333"/>
          <w:kern w:val="0"/>
          <w:sz w:val="32"/>
          <w:szCs w:val="32"/>
          <w:u w:val="thick"/>
          <w:lang w:val="en-US" w:eastAsia="zh-CN"/>
        </w:rPr>
        <w:t xml:space="preserve">   </w:t>
      </w:r>
      <w:r>
        <w:rPr>
          <w:rFonts w:hint="default" w:ascii="Times New Roman" w:hAnsi="Times New Roman" w:eastAsia="方正仿宋_GBK" w:cs="Times New Roman"/>
          <w:color w:val="333333"/>
          <w:kern w:val="0"/>
          <w:sz w:val="32"/>
          <w:szCs w:val="32"/>
          <w:u w:val="thick"/>
        </w:rPr>
        <w:t xml:space="preserve"> </w:t>
      </w:r>
      <w:r>
        <w:rPr>
          <w:rFonts w:hint="default" w:ascii="Times New Roman" w:hAnsi="Times New Roman" w:eastAsia="方正仿宋_GBK" w:cs="Times New Roman"/>
          <w:color w:val="333333"/>
          <w:kern w:val="0"/>
          <w:sz w:val="32"/>
          <w:szCs w:val="32"/>
        </w:rPr>
        <w:t>，最终纳入</w:t>
      </w:r>
      <w:r>
        <w:rPr>
          <w:rFonts w:hint="default" w:ascii="Times New Roman" w:hAnsi="Times New Roman" w:eastAsia="方正仿宋_GBK" w:cs="Times New Roman"/>
          <w:spacing w:val="-20"/>
          <w:sz w:val="32"/>
          <w:szCs w:val="32"/>
          <w:u w:val="thick"/>
        </w:rPr>
        <w:t>□红名单□黄名单□黑名</w:t>
      </w:r>
      <w:r>
        <w:rPr>
          <w:rFonts w:hint="default" w:ascii="Times New Roman" w:hAnsi="Times New Roman" w:eastAsia="方正仿宋_GBK" w:cs="Times New Roman"/>
          <w:strike/>
          <w:dstrike w:val="0"/>
          <w:spacing w:val="-20"/>
          <w:sz w:val="32"/>
          <w:szCs w:val="32"/>
          <w:u w:val="thick"/>
        </w:rPr>
        <w:t>单</w:t>
      </w:r>
      <w:r>
        <w:rPr>
          <w:rFonts w:hint="default" w:ascii="Times New Roman" w:hAnsi="Times New Roman" w:eastAsia="方正仿宋_GBK" w:cs="Times New Roman"/>
          <w:strike/>
          <w:dstrike w:val="0"/>
          <w:spacing w:val="-20"/>
          <w:sz w:val="32"/>
          <w:szCs w:val="32"/>
        </w:rPr>
        <w:t>管理</w:t>
      </w:r>
      <w:r>
        <w:rPr>
          <w:rFonts w:hint="default" w:ascii="Times New Roman" w:hAnsi="Times New Roman" w:eastAsia="方正仿宋_GBK" w:cs="Times New Roman"/>
          <w:spacing w:val="-2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700" w:firstLineChars="250"/>
        <w:jc w:val="left"/>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pacing w:val="-20"/>
          <w:sz w:val="32"/>
          <w:szCs w:val="32"/>
        </w:rPr>
        <w:t>处理及建议意见：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left="0" w:leftChars="0" w:right="0" w:rightChars="0"/>
        <w:jc w:val="left"/>
        <w:textAlignment w:val="auto"/>
        <w:outlineLvl w:val="9"/>
        <w:rPr>
          <w:rFonts w:hint="default" w:ascii="Times New Roman" w:hAnsi="Times New Roman" w:eastAsia="方正仿宋_GBK" w:cs="Times New Roman"/>
          <w:color w:val="333333"/>
          <w:kern w:val="0"/>
          <w:sz w:val="32"/>
          <w:szCs w:val="32"/>
          <w:u w:val="thick"/>
        </w:rPr>
      </w:pPr>
      <w:r>
        <w:rPr>
          <w:rFonts w:hint="default" w:ascii="Times New Roman" w:hAnsi="Times New Roman" w:eastAsia="方正仿宋_GBK" w:cs="Times New Roman"/>
          <w:color w:val="333333"/>
          <w:kern w:val="0"/>
          <w:sz w:val="32"/>
          <w:szCs w:val="32"/>
        </w:rPr>
        <w:t>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left"/>
        <w:textAlignment w:val="auto"/>
        <w:outlineLvl w:val="9"/>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left"/>
        <w:textAlignment w:val="auto"/>
        <w:outlineLvl w:val="9"/>
        <w:rPr>
          <w:rFonts w:hint="default" w:ascii="Times New Roman" w:hAnsi="Times New Roman" w:eastAsia="方正仿宋_GBK" w:cs="Times New Roman"/>
          <w:color w:val="333333"/>
          <w:kern w:val="0"/>
          <w:sz w:val="32"/>
          <w:szCs w:val="32"/>
          <w:u w:val="thick"/>
        </w:rPr>
      </w:pPr>
      <w:r>
        <w:rPr>
          <w:rFonts w:hint="default" w:ascii="Times New Roman" w:hAnsi="Times New Roman" w:eastAsia="方正仿宋_GBK" w:cs="Times New Roman"/>
          <w:color w:val="333333"/>
          <w:kern w:val="0"/>
          <w:sz w:val="32"/>
          <w:szCs w:val="32"/>
        </w:rPr>
        <w:t>2、</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left"/>
        <w:textAlignment w:val="auto"/>
        <w:outlineLvl w:val="9"/>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left"/>
        <w:textAlignment w:val="auto"/>
        <w:outlineLvl w:val="9"/>
        <w:rPr>
          <w:rFonts w:hint="default" w:ascii="Times New Roman" w:hAnsi="Times New Roman" w:eastAsia="方正仿宋_GBK" w:cs="Times New Roman"/>
          <w:color w:val="333333"/>
          <w:kern w:val="0"/>
          <w:sz w:val="32"/>
          <w:szCs w:val="32"/>
          <w:u w:val="thick"/>
        </w:rPr>
      </w:pPr>
      <w:r>
        <w:rPr>
          <w:rFonts w:hint="default" w:ascii="Times New Roman" w:hAnsi="Times New Roman"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left"/>
        <w:textAlignment w:val="auto"/>
        <w:outlineLvl w:val="9"/>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如对上述考核评分评级有异议，请于5个工作日内向巫溪县房屋管理服务中心提出，自行或委托物业管理协会提出并提供相应证明文件资料。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right"/>
        <w:textAlignment w:val="auto"/>
        <w:outlineLvl w:val="9"/>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right="0" w:rightChars="0"/>
        <w:jc w:val="right"/>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巫溪县房屋管理服务中心</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94" w:lineRule="exact"/>
        <w:ind w:left="0" w:leftChars="0" w:right="0" w:rightChars="0" w:firstLine="0" w:firstLineChars="0"/>
        <w:jc w:val="right"/>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年　月　日</w:t>
      </w:r>
      <w:r>
        <w:rPr>
          <w:rFonts w:hint="default" w:ascii="Times New Roman" w:hAnsi="Times New Roman" w:eastAsia="方正仿宋_GBK"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94" w:lineRule="exact"/>
        <w:ind w:right="0" w:rightChars="0"/>
        <w:jc w:val="left"/>
        <w:textAlignment w:val="auto"/>
        <w:outlineLvl w:val="9"/>
        <w:rPr>
          <w:rFonts w:hint="default" w:ascii="Times New Roman" w:hAnsi="Times New Roman" w:eastAsia="方正黑体_GBK" w:cs="Times New Roman"/>
          <w:b w:val="0"/>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spacing w:beforeAutospacing="0" w:afterAutospacing="0" w:line="594" w:lineRule="exact"/>
        <w:ind w:right="0" w:rightChars="0"/>
        <w:jc w:val="left"/>
        <w:textAlignment w:val="auto"/>
        <w:outlineLvl w:val="9"/>
        <w:rPr>
          <w:rFonts w:hint="default" w:ascii="Times New Roman" w:hAnsi="Times New Roman" w:eastAsia="方正黑体_GBK" w:cs="Times New Roman"/>
          <w:b w:val="0"/>
          <w:bCs/>
          <w:color w:val="333333"/>
          <w:kern w:val="0"/>
          <w:sz w:val="32"/>
          <w:szCs w:val="32"/>
        </w:rPr>
      </w:pPr>
      <w:r>
        <w:rPr>
          <w:rFonts w:hint="default" w:ascii="Times New Roman" w:hAnsi="Times New Roman" w:eastAsia="方正黑体_GBK" w:cs="Times New Roman"/>
          <w:b w:val="0"/>
          <w:bCs/>
          <w:color w:val="333333"/>
          <w:kern w:val="0"/>
          <w:sz w:val="32"/>
          <w:szCs w:val="32"/>
        </w:rPr>
        <w:t>附件3</w:t>
      </w:r>
    </w:p>
    <w:p>
      <w:pPr>
        <w:keepNext w:val="0"/>
        <w:keepLines w:val="0"/>
        <w:pageBreakBefore w:val="0"/>
        <w:widowControl/>
        <w:shd w:val="clear" w:color="auto" w:fill="FFFFFF"/>
        <w:kinsoku/>
        <w:wordWrap/>
        <w:overflowPunct/>
        <w:topLinePunct w:val="0"/>
        <w:autoSpaceDE/>
        <w:autoSpaceDN/>
        <w:bidi w:val="0"/>
        <w:spacing w:beforeAutospacing="0" w:afterAutospacing="0" w:line="594" w:lineRule="exact"/>
        <w:ind w:right="0" w:rightChars="0"/>
        <w:jc w:val="left"/>
        <w:textAlignment w:val="auto"/>
        <w:outlineLvl w:val="9"/>
        <w:rPr>
          <w:rFonts w:hint="default" w:ascii="Times New Roman" w:hAnsi="Times New Roman" w:eastAsia="方正黑体_GBK" w:cs="Times New Roman"/>
          <w:b w:val="0"/>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spacing w:beforeAutospacing="0" w:afterAutospacing="0"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333333"/>
          <w:kern w:val="0"/>
          <w:sz w:val="44"/>
          <w:szCs w:val="44"/>
        </w:rPr>
        <w:t>巫溪县物业服务企业信用评级结果申诉书</w:t>
      </w:r>
    </w:p>
    <w:tbl>
      <w:tblPr>
        <w:tblStyle w:val="1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289"/>
        <w:gridCol w:w="224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单位名称</w:t>
            </w:r>
          </w:p>
        </w:tc>
        <w:tc>
          <w:tcPr>
            <w:tcW w:w="2289"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bookmarkStart w:id="0" w:name="_GoBack"/>
            <w:bookmarkEnd w:id="0"/>
          </w:p>
        </w:tc>
        <w:tc>
          <w:tcPr>
            <w:tcW w:w="2240"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统一</w:t>
            </w:r>
            <w:r>
              <w:rPr>
                <w:rFonts w:hint="eastAsia" w:cs="Times New Roman"/>
                <w:spacing w:val="-20"/>
                <w:sz w:val="28"/>
                <w:szCs w:val="28"/>
                <w:lang w:eastAsia="zh-CN"/>
              </w:rPr>
              <w:t>社会</w:t>
            </w:r>
            <w:r>
              <w:rPr>
                <w:rFonts w:hint="default" w:ascii="Times New Roman" w:hAnsi="Times New Roman" w:eastAsia="方正仿宋_GBK" w:cs="Times New Roman"/>
                <w:spacing w:val="-20"/>
                <w:sz w:val="28"/>
                <w:szCs w:val="28"/>
              </w:rPr>
              <w:t>信用代码</w:t>
            </w:r>
          </w:p>
        </w:tc>
        <w:tc>
          <w:tcPr>
            <w:tcW w:w="199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法定代表人</w:t>
            </w:r>
          </w:p>
        </w:tc>
        <w:tc>
          <w:tcPr>
            <w:tcW w:w="2289"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p>
        </w:tc>
        <w:tc>
          <w:tcPr>
            <w:tcW w:w="2240"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身份证号码</w:t>
            </w:r>
          </w:p>
        </w:tc>
        <w:tc>
          <w:tcPr>
            <w:tcW w:w="199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企业信用评级</w:t>
            </w:r>
          </w:p>
        </w:tc>
        <w:tc>
          <w:tcPr>
            <w:tcW w:w="6524"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企业综合考核评级</w:t>
            </w:r>
          </w:p>
        </w:tc>
        <w:tc>
          <w:tcPr>
            <w:tcW w:w="6524"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申诉项目名称</w:t>
            </w:r>
          </w:p>
        </w:tc>
        <w:tc>
          <w:tcPr>
            <w:tcW w:w="6524"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申诉项目负责人</w:t>
            </w:r>
          </w:p>
        </w:tc>
        <w:tc>
          <w:tcPr>
            <w:tcW w:w="2289"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p>
        </w:tc>
        <w:tc>
          <w:tcPr>
            <w:tcW w:w="2240"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身份证号码</w:t>
            </w:r>
          </w:p>
        </w:tc>
        <w:tc>
          <w:tcPr>
            <w:tcW w:w="199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申诉项目考核评级</w:t>
            </w:r>
          </w:p>
        </w:tc>
        <w:tc>
          <w:tcPr>
            <w:tcW w:w="6524"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申诉红黑名单管理</w:t>
            </w:r>
          </w:p>
        </w:tc>
        <w:tc>
          <w:tcPr>
            <w:tcW w:w="6524"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□红名单   □黄名单  □黑名单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26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物业服务企业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申诉理由（另附证明文件资料）</w:t>
            </w:r>
          </w:p>
        </w:tc>
        <w:tc>
          <w:tcPr>
            <w:tcW w:w="6524" w:type="dxa"/>
            <w:gridSpan w:val="3"/>
          </w:tcPr>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firstLine="3920" w:firstLineChars="14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申请人签字：</w:t>
            </w: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right="0" w:right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26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jc w:val="center"/>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镇（街）意见</w:t>
            </w:r>
          </w:p>
        </w:tc>
        <w:tc>
          <w:tcPr>
            <w:tcW w:w="6524" w:type="dxa"/>
            <w:gridSpan w:val="3"/>
          </w:tcPr>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left="0" w:leftChars="0" w:right="0" w:rightChars="0" w:firstLine="0" w:firstLine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复审签字：</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26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jc w:val="center"/>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物业监督管理科审核意见</w:t>
            </w:r>
          </w:p>
        </w:tc>
        <w:tc>
          <w:tcPr>
            <w:tcW w:w="6524" w:type="dxa"/>
            <w:gridSpan w:val="3"/>
          </w:tcPr>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left="0" w:leftChars="0" w:right="0" w:rightChars="0" w:firstLine="0" w:firstLine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复审签字：</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26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行业管理部门负责人意见</w:t>
            </w:r>
          </w:p>
        </w:tc>
        <w:tc>
          <w:tcPr>
            <w:tcW w:w="6524" w:type="dxa"/>
            <w:gridSpan w:val="3"/>
          </w:tcPr>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ab/>
            </w: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left="0" w:leftChars="0" w:right="0" w:rightChars="0" w:firstLine="0" w:firstLine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复审签字：</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266"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2"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物业行业“红黑名单”管理工作领导小组意见</w:t>
            </w:r>
          </w:p>
        </w:tc>
        <w:tc>
          <w:tcPr>
            <w:tcW w:w="6524" w:type="dxa"/>
            <w:gridSpan w:val="3"/>
          </w:tcPr>
          <w:p>
            <w:pPr>
              <w:keepNext w:val="0"/>
              <w:keepLines w:val="0"/>
              <w:pageBreakBefore w:val="0"/>
              <w:widowControl w:val="0"/>
              <w:tabs>
                <w:tab w:val="left" w:pos="3790"/>
              </w:tabs>
              <w:kinsoku/>
              <w:wordWrap/>
              <w:overflowPunct/>
              <w:topLinePunct w:val="0"/>
              <w:autoSpaceDE/>
              <w:autoSpaceDN/>
              <w:bidi w:val="0"/>
              <w:adjustRightInd/>
              <w:snapToGrid/>
              <w:spacing w:beforeAutospacing="0" w:afterAutospacing="0" w:line="440" w:lineRule="exact"/>
              <w:ind w:right="0" w:rightChars="0" w:firstLine="3780" w:firstLineChars="135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tabs>
                <w:tab w:val="left" w:pos="3790"/>
              </w:tabs>
              <w:kinsoku/>
              <w:wordWrap w:val="0"/>
              <w:overflowPunct/>
              <w:topLinePunct w:val="0"/>
              <w:autoSpaceDE/>
              <w:autoSpaceDN/>
              <w:bidi w:val="0"/>
              <w:adjustRightInd/>
              <w:snapToGrid/>
              <w:spacing w:beforeAutospacing="0" w:afterAutospacing="0" w:line="440" w:lineRule="exact"/>
              <w:ind w:left="0" w:leftChars="0" w:right="0" w:rightChars="0" w:firstLine="0" w:firstLine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终审签字：</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right="0" w:rightChars="0"/>
              <w:jc w:val="right"/>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p>
        </w:tc>
      </w:tr>
    </w:tbl>
    <w:p>
      <w:pPr>
        <w:keepNext w:val="0"/>
        <w:keepLines w:val="0"/>
        <w:pageBreakBefore w:val="0"/>
        <w:kinsoku/>
        <w:wordWrap/>
        <w:overflowPunct/>
        <w:topLinePunct w:val="0"/>
        <w:autoSpaceDE/>
        <w:autoSpaceDN/>
        <w:bidi w:val="0"/>
        <w:spacing w:beforeAutospacing="0" w:afterAutospacing="0" w:line="594" w:lineRule="exact"/>
        <w:ind w:right="0" w:rightChars="0"/>
        <w:textAlignment w:val="auto"/>
        <w:outlineLvl w:val="9"/>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注：此表一式二份，一分由县房屋管理服务中心留存，一份交镇（街）留存。</w:t>
      </w:r>
    </w:p>
    <w:p>
      <w:pPr>
        <w:pStyle w:val="2"/>
        <w:rPr>
          <w:rFonts w:hint="default" w:ascii="Times New Roman" w:hAnsi="Times New Roman"/>
        </w:rPr>
      </w:pPr>
    </w:p>
    <w:sectPr>
      <w:headerReference r:id="rId5" w:type="default"/>
      <w:footerReference r:id="rId6" w:type="default"/>
      <w:pgSz w:w="11906" w:h="16838"/>
      <w:pgMar w:top="1984" w:right="1446" w:bottom="1644" w:left="1446" w:header="851" w:footer="1531"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3"/>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13"/>
      <w:wordWrap w:val="0"/>
      <w:jc w:val="right"/>
      <w:rPr>
        <w:rFonts w:ascii="宋体" w:hAnsi="宋体" w:cs="宋体"/>
        <w:b/>
        <w:bCs/>
        <w:color w:val="005192"/>
        <w:sz w:val="28"/>
        <w:szCs w:val="44"/>
      </w:rPr>
    </w:pP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1"/>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B977A1"/>
    <w:rsid w:val="09341458"/>
    <w:rsid w:val="098254C2"/>
    <w:rsid w:val="0A766EDE"/>
    <w:rsid w:val="0AD64BE8"/>
    <w:rsid w:val="0B0912D7"/>
    <w:rsid w:val="0E025194"/>
    <w:rsid w:val="0EEF0855"/>
    <w:rsid w:val="0F8143B9"/>
    <w:rsid w:val="11DB7C71"/>
    <w:rsid w:val="152D2DCA"/>
    <w:rsid w:val="170773AB"/>
    <w:rsid w:val="187168EA"/>
    <w:rsid w:val="196673CA"/>
    <w:rsid w:val="1A9A6167"/>
    <w:rsid w:val="1CF734C9"/>
    <w:rsid w:val="1DEC284C"/>
    <w:rsid w:val="1E6523AC"/>
    <w:rsid w:val="1F966B02"/>
    <w:rsid w:val="22440422"/>
    <w:rsid w:val="22BB4BBB"/>
    <w:rsid w:val="23EA3A53"/>
    <w:rsid w:val="25EB1AF4"/>
    <w:rsid w:val="27B748D0"/>
    <w:rsid w:val="2B083F83"/>
    <w:rsid w:val="2DAD678D"/>
    <w:rsid w:val="2DD05FE1"/>
    <w:rsid w:val="2EAE3447"/>
    <w:rsid w:val="3083766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7B5E02"/>
    <w:rsid w:val="4A5144FD"/>
    <w:rsid w:val="4BC77339"/>
    <w:rsid w:val="4C0674AE"/>
    <w:rsid w:val="4C9236C5"/>
    <w:rsid w:val="4E250A85"/>
    <w:rsid w:val="4FFD4925"/>
    <w:rsid w:val="505C172E"/>
    <w:rsid w:val="506405EA"/>
    <w:rsid w:val="52F46F0B"/>
    <w:rsid w:val="532B6A10"/>
    <w:rsid w:val="539E4E99"/>
    <w:rsid w:val="53D8014D"/>
    <w:rsid w:val="550C209A"/>
    <w:rsid w:val="558A693E"/>
    <w:rsid w:val="55E064E0"/>
    <w:rsid w:val="572C6D10"/>
    <w:rsid w:val="5C817D87"/>
    <w:rsid w:val="5DC34279"/>
    <w:rsid w:val="5FCD688E"/>
    <w:rsid w:val="5FF9BDAA"/>
    <w:rsid w:val="6013250F"/>
    <w:rsid w:val="608816D1"/>
    <w:rsid w:val="60EF4E7F"/>
    <w:rsid w:val="628A506A"/>
    <w:rsid w:val="648B0A32"/>
    <w:rsid w:val="658F6764"/>
    <w:rsid w:val="665233C1"/>
    <w:rsid w:val="69AC0D42"/>
    <w:rsid w:val="6AD9688B"/>
    <w:rsid w:val="6B68303F"/>
    <w:rsid w:val="6D0E3F22"/>
    <w:rsid w:val="744E4660"/>
    <w:rsid w:val="749432F1"/>
    <w:rsid w:val="753355A2"/>
    <w:rsid w:val="759F1C61"/>
    <w:rsid w:val="769F2DE8"/>
    <w:rsid w:val="76FDEB7C"/>
    <w:rsid w:val="79747097"/>
    <w:rsid w:val="7982049C"/>
    <w:rsid w:val="79C65162"/>
    <w:rsid w:val="79EE7E31"/>
    <w:rsid w:val="7B5F0E21"/>
    <w:rsid w:val="7BB6D5F7"/>
    <w:rsid w:val="7BF773EF"/>
    <w:rsid w:val="7C9011D9"/>
    <w:rsid w:val="7CA93830"/>
    <w:rsid w:val="7DC651C5"/>
    <w:rsid w:val="7F5F1379"/>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4">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5">
    <w:name w:val="heading 4"/>
    <w:basedOn w:val="4"/>
    <w:next w:val="1"/>
    <w:autoRedefine/>
    <w:unhideWhenUsed/>
    <w:qFormat/>
    <w:uiPriority w:val="0"/>
    <w:pPr>
      <w:keepNext/>
      <w:keepLines/>
      <w:spacing w:before="280" w:after="290" w:line="372" w:lineRule="auto"/>
      <w:outlineLvl w:val="3"/>
    </w:pPr>
    <w:rPr>
      <w:rFonts w:ascii="Arial" w:hAnsi="Arial" w:eastAsia="黑体"/>
      <w:sz w:val="28"/>
    </w:rPr>
  </w:style>
  <w:style w:type="character" w:default="1" w:styleId="18">
    <w:name w:val="Default Paragraph Font"/>
    <w:link w:val="19"/>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6">
    <w:name w:val="table of authorities"/>
    <w:basedOn w:val="1"/>
    <w:next w:val="1"/>
    <w:autoRedefine/>
    <w:qFormat/>
    <w:uiPriority w:val="0"/>
    <w:pPr>
      <w:keepNext w:val="0"/>
      <w:keepLines w:val="0"/>
      <w:widowControl w:val="0"/>
      <w:suppressLineNumbers w:val="0"/>
      <w:ind w:left="420" w:leftChars="200"/>
      <w:jc w:val="left"/>
    </w:pPr>
    <w:rPr>
      <w:rFonts w:hint="default" w:ascii="Times New Roman" w:hAnsi="Times New Roman" w:eastAsia="方正仿宋_GBK" w:cs="Times New Roman"/>
      <w:color w:val="000000"/>
      <w:kern w:val="0"/>
      <w:sz w:val="32"/>
      <w:szCs w:val="32"/>
      <w:lang w:val="en-US" w:eastAsia="zh-CN" w:bidi="ar"/>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line="240" w:lineRule="atLeast"/>
    </w:pPr>
    <w:rPr>
      <w:rFonts w:ascii="Calibri" w:hAnsi="Calibri" w:eastAsia="宋体"/>
      <w:sz w:val="21"/>
      <w:szCs w:val="22"/>
    </w:rPr>
  </w:style>
  <w:style w:type="paragraph" w:styleId="9">
    <w:name w:val="toc 5"/>
    <w:basedOn w:val="1"/>
    <w:next w:val="1"/>
    <w:autoRedefine/>
    <w:qFormat/>
    <w:uiPriority w:val="0"/>
    <w:pPr>
      <w:ind w:left="1680" w:leftChars="800"/>
    </w:pPr>
    <w:rPr>
      <w:rFonts w:ascii="Calibri" w:hAnsi="Calibri"/>
    </w:rPr>
  </w:style>
  <w:style w:type="paragraph" w:styleId="10">
    <w:name w:val="Balloon Text"/>
    <w:basedOn w:val="1"/>
    <w:link w:val="23"/>
    <w:autoRedefine/>
    <w:qFormat/>
    <w:uiPriority w:val="0"/>
    <w:rPr>
      <w:sz w:val="18"/>
      <w:szCs w:val="18"/>
    </w:rPr>
  </w:style>
  <w:style w:type="paragraph" w:styleId="11">
    <w:name w:val="footer"/>
    <w:basedOn w:val="1"/>
    <w:next w:val="12"/>
    <w:autoRedefine/>
    <w:qFormat/>
    <w:uiPriority w:val="0"/>
    <w:pPr>
      <w:tabs>
        <w:tab w:val="center" w:pos="4153"/>
        <w:tab w:val="right" w:pos="8306"/>
      </w:tabs>
      <w:snapToGrid w:val="0"/>
      <w:jc w:val="left"/>
    </w:pPr>
    <w:rPr>
      <w:sz w:val="18"/>
    </w:rPr>
  </w:style>
  <w:style w:type="paragraph" w:customStyle="1" w:styleId="12">
    <w:name w:val="UserStyle_2"/>
    <w:basedOn w:val="1"/>
    <w:next w:val="1"/>
    <w:autoRedefine/>
    <w:unhideWhenUsed/>
    <w:qFormat/>
    <w:uiPriority w:val="0"/>
    <w:pPr>
      <w:spacing w:beforeLines="0" w:afterLines="0"/>
      <w:ind w:left="1680"/>
      <w:jc w:val="both"/>
    </w:pPr>
    <w:rPr>
      <w:rFonts w:hint="default" w:cs="Times New Roman"/>
      <w:kern w:val="2"/>
      <w:sz w:val="32"/>
      <w:szCs w:val="24"/>
      <w:lang w:eastAsia="zh-CN" w:bidi="ar-SA"/>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7"/>
    <w:basedOn w:val="1"/>
    <w:next w:val="1"/>
    <w:autoRedefine/>
    <w:unhideWhenUsed/>
    <w:qFormat/>
    <w:uiPriority w:val="99"/>
    <w:pPr>
      <w:ind w:left="1200" w:leftChars="1200"/>
    </w:pPr>
  </w:style>
  <w:style w:type="paragraph" w:styleId="15">
    <w:name w:val="Body Text 2"/>
    <w:basedOn w:val="1"/>
    <w:autoRedefine/>
    <w:qFormat/>
    <w:uiPriority w:val="0"/>
    <w:pPr>
      <w:spacing w:after="120" w:line="480" w:lineRule="auto"/>
    </w:pPr>
    <w:rPr>
      <w:rFonts w:ascii="Tahoma" w:hAnsi="Tahoma" w:eastAsia="宋体"/>
      <w:sz w:val="21"/>
      <w:szCs w:val="24"/>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customStyle="1" w:styleId="19">
    <w:name w:val=" Char Char Char Char Char Char Char"/>
    <w:basedOn w:val="1"/>
    <w:link w:val="18"/>
    <w:autoRedefine/>
    <w:qFormat/>
    <w:uiPriority w:val="0"/>
    <w:pPr>
      <w:widowControl/>
      <w:spacing w:after="160" w:afterLines="0" w:line="240" w:lineRule="exact"/>
      <w:jc w:val="left"/>
    </w:pPr>
  </w:style>
  <w:style w:type="character" w:styleId="20">
    <w:name w:val="Strong"/>
    <w:basedOn w:val="18"/>
    <w:autoRedefine/>
    <w:qFormat/>
    <w:uiPriority w:val="0"/>
    <w:rPr>
      <w:b/>
      <w:bCs/>
    </w:rPr>
  </w:style>
  <w:style w:type="character" w:styleId="21">
    <w:name w:val="page number"/>
    <w:basedOn w:val="18"/>
    <w:autoRedefine/>
    <w:qFormat/>
    <w:uiPriority w:val="0"/>
  </w:style>
  <w:style w:type="character" w:styleId="22">
    <w:name w:val="annotation reference"/>
    <w:basedOn w:val="18"/>
    <w:autoRedefine/>
    <w:qFormat/>
    <w:uiPriority w:val="0"/>
    <w:rPr>
      <w:sz w:val="21"/>
      <w:szCs w:val="21"/>
    </w:rPr>
  </w:style>
  <w:style w:type="character" w:customStyle="1" w:styleId="23">
    <w:name w:val="批注框文本 Char"/>
    <w:basedOn w:val="18"/>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keepNext w:val="0"/>
      <w:keepLines w:val="0"/>
      <w:widowControl w:val="0"/>
      <w:suppressLineNumbers w:val="0"/>
      <w:spacing w:before="0" w:beforeAutospacing="0" w:after="0" w:afterAutospacing="0" w:line="436" w:lineRule="auto"/>
      <w:ind w:left="0" w:right="0" w:firstLine="400"/>
      <w:jc w:val="left"/>
    </w:pPr>
    <w:rPr>
      <w:rFonts w:hint="eastAsia" w:ascii="宋体" w:hAnsi="宋体" w:eastAsia="宋体" w:cs="宋体"/>
      <w:color w:val="000000"/>
      <w:kern w:val="0"/>
      <w:sz w:val="28"/>
      <w:szCs w:val="28"/>
      <w:lang w:val="en-US" w:eastAsia="zh-CN" w:bidi="ar"/>
    </w:rPr>
  </w:style>
  <w:style w:type="paragraph" w:customStyle="1" w:styleId="25">
    <w:name w:val="TableOfAuthoring"/>
    <w:basedOn w:val="1"/>
    <w:next w:val="1"/>
    <w:autoRedefine/>
    <w:qFormat/>
    <w:uiPriority w:val="0"/>
    <w:pPr>
      <w:keepNext w:val="0"/>
      <w:keepLines w:val="0"/>
      <w:widowControl w:val="0"/>
      <w:suppressLineNumbers w:val="0"/>
      <w:ind w:left="420" w:leftChars="200"/>
      <w:jc w:val="left"/>
    </w:pPr>
    <w:rPr>
      <w:rFonts w:hint="default" w:ascii="Times New Roman" w:hAnsi="Times New Roman" w:eastAsia="宋体" w:cs="Times New Roman"/>
      <w:color w:val="000000"/>
      <w:kern w:val="2"/>
      <w:sz w:val="21"/>
      <w:szCs w:val="21"/>
      <w:lang w:val="en-US" w:eastAsia="zh-CN" w:bidi="ar"/>
    </w:rPr>
  </w:style>
  <w:style w:type="paragraph" w:customStyle="1" w:styleId="26">
    <w:name w:val="p0"/>
    <w:basedOn w:val="1"/>
    <w:autoRedefine/>
    <w:qFormat/>
    <w:uiPriority w:val="0"/>
    <w:pPr>
      <w:widowControl/>
    </w:pPr>
    <w:rPr>
      <w:rFonts w:ascii="Calibri" w:hAnsi="Calibri" w:eastAsia="宋体" w:cs="宋体"/>
      <w:kern w:val="0"/>
      <w:szCs w:val="32"/>
    </w:rPr>
  </w:style>
  <w:style w:type="paragraph" w:customStyle="1" w:styleId="27">
    <w:name w:val="Normal (Web)"/>
    <w:basedOn w:val="1"/>
    <w:autoRedefine/>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8</Pages>
  <Words>2341</Words>
  <Characters>2394</Characters>
  <Lines>26</Lines>
  <Paragraphs>7</Paragraphs>
  <TotalTime>8</TotalTime>
  <ScaleCrop>false</ScaleCrop>
  <LinksUpToDate>false</LinksUpToDate>
  <CharactersWithSpaces>2660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2022-06-09T09:32:00Z</dcterms:created>
  <dc:creator>罗玲</dc:creator>
  <cp:lastModifiedBy>隋演钰</cp:lastModifiedBy>
  <cp:lastPrinted>2022-06-07T00:09:00Z</cp:lastPrinted>
  <dcterms:modified xsi:type="dcterms:W3CDTF">2024-07-16T09:33:42Z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DC1F236EE3574E11BCCB9A5C4A103DBB_13</vt:lpwstr>
  </property>
</Properties>
</file>