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 w:eastAsia="Times New Roman"/>
          <w:sz w:val="32"/>
          <w:szCs w:val="32"/>
        </w:rPr>
      </w:pPr>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巫溪县宁厂镇人民政府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sz w:val="32"/>
                <w:szCs w:val="32"/>
              </w:rPr>
            </w:pPr>
            <w:r>
              <w:rPr>
                <w:rFonts w:ascii="仿宋_GB2312" w:eastAsia="仿宋_GB2312"/>
                <w:sz w:val="32"/>
                <w:szCs w:val="32"/>
              </w:rPr>
              <w:t>1,262.6</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307.7</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283.7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258.0</w:t>
            </w:r>
          </w:p>
        </w:tc>
      </w:tr>
      <w:tr>
        <w:tblPrEx>
          <w:tblLayout w:type="fixed"/>
          <w:tblCellMar>
            <w:top w:w="0" w:type="dxa"/>
            <w:left w:w="108" w:type="dxa"/>
            <w:bottom w:w="0" w:type="dxa"/>
            <w:right w:w="108" w:type="dxa"/>
          </w:tblCellMar>
        </w:tblPrEx>
        <w:trPr>
          <w:trHeight w:val="566" w:hRule="exact"/>
        </w:trPr>
        <w:tc>
          <w:tcPr>
            <w:tcW w:w="3950" w:type="dxa"/>
            <w:tcBorders>
              <w:top w:val="single" w:color="auto" w:sz="4" w:space="0"/>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25.5</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ascii="仿宋_GB2312" w:eastAsia="仿宋_GB2312"/>
                <w:sz w:val="32"/>
                <w:szCs w:val="32"/>
              </w:rPr>
              <w:t>1,262.6</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ascii="仿宋" w:hAnsi="宋体" w:eastAsia="仿宋" w:cs="宋体"/>
                <w:b/>
                <w:bCs/>
                <w:color w:val="000000"/>
                <w:kern w:val="0"/>
                <w:sz w:val="22"/>
                <w:szCs w:val="22"/>
              </w:rPr>
              <w:t>922.6</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340.0</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_GB2312" w:eastAsia="仿宋_GB2312"/>
                <w:sz w:val="32"/>
                <w:szCs w:val="32"/>
              </w:rPr>
              <w:t>1,262.6</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ascii="仿宋_GB2312" w:eastAsia="仿宋_GB2312"/>
                <w:sz w:val="32"/>
                <w:szCs w:val="32"/>
              </w:rPr>
              <w:t>1,262.6</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巫溪县宁厂镇人民政府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1262.6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1262.6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307.7</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307.7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人大事务</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22.5</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2010101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20.4</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20.4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2010108</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代表工作</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2.1</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20103</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201.3</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201.3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2010301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199,6</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199,6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2010399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20106</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财政事务</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16.7</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16.7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2010601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16.7</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16.7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20129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群众团体事务</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15.2</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2012901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15.2</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20131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35.8</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2013101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35.8</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35.8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207</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17.2</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20701</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文化</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17.2</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17.2</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2070109</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群众文化</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17.2</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17.2</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社会保障和就业支出</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293.7</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293.7</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15.9</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2080199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15.9</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行政事业单位离退休</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109.1</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109.1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2080501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归口管理的行政单位离退休</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85.9</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85.9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2080502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事业单位离退休</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23.2</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20808</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抚恤</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58.9</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58.9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2080801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死亡抚恤</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26.4</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26.4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2080802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伤残抚恤</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5.0</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2080803</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在乡复员、退伍军人生活补助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19.7</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2080805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义务兵优待</w:t>
            </w:r>
          </w:p>
        </w:tc>
        <w:tc>
          <w:tcPr>
            <w:tcW w:w="1710" w:type="dxa"/>
            <w:gridSpan w:val="2"/>
            <w:tcBorders>
              <w:top w:val="nil"/>
              <w:left w:val="nil"/>
              <w:bottom w:val="single" w:color="auto" w:sz="4" w:space="0"/>
              <w:right w:val="single" w:color="auto" w:sz="4" w:space="0"/>
            </w:tcBorders>
          </w:tcPr>
          <w:p>
            <w:pPr>
              <w:jc w:val="right"/>
            </w:pPr>
            <w:r>
              <w:t>4.8</w:t>
            </w:r>
          </w:p>
        </w:tc>
        <w:tc>
          <w:tcPr>
            <w:tcW w:w="1605" w:type="dxa"/>
            <w:gridSpan w:val="2"/>
            <w:tcBorders>
              <w:top w:val="nil"/>
              <w:left w:val="nil"/>
              <w:bottom w:val="single" w:color="auto" w:sz="4" w:space="0"/>
              <w:right w:val="single" w:color="auto" w:sz="4" w:space="0"/>
            </w:tcBorders>
          </w:tcPr>
          <w:p>
            <w:pPr>
              <w:jc w:val="right"/>
            </w:pPr>
            <w:r>
              <w:t>4.8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rPr>
                <w:color w:val="000000"/>
                <w:sz w:val="22"/>
                <w:szCs w:val="22"/>
              </w:rPr>
            </w:pPr>
            <w:r>
              <w:rPr>
                <w:color w:val="000000"/>
                <w:sz w:val="22"/>
                <w:szCs w:val="22"/>
              </w:rPr>
              <w:t>2080899</w:t>
            </w:r>
            <w:r>
              <w:rPr>
                <w:color w:val="000000"/>
                <w:sz w:val="22"/>
                <w:szCs w:val="22"/>
              </w:rPr>
              <w:tab/>
            </w:r>
          </w:p>
        </w:tc>
        <w:tc>
          <w:tcPr>
            <w:tcW w:w="3769" w:type="dxa"/>
            <w:gridSpan w:val="2"/>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其他优抚支出</w:t>
            </w:r>
          </w:p>
        </w:tc>
        <w:tc>
          <w:tcPr>
            <w:tcW w:w="1710" w:type="dxa"/>
            <w:gridSpan w:val="2"/>
            <w:tcBorders>
              <w:top w:val="nil"/>
              <w:left w:val="nil"/>
              <w:bottom w:val="single" w:color="auto" w:sz="4" w:space="0"/>
              <w:right w:val="single" w:color="auto" w:sz="4" w:space="0"/>
            </w:tcBorders>
          </w:tcPr>
          <w:p>
            <w:pPr>
              <w:jc w:val="right"/>
            </w:pPr>
            <w:r>
              <w:t>2.9</w:t>
            </w:r>
          </w:p>
        </w:tc>
        <w:tc>
          <w:tcPr>
            <w:tcW w:w="1605" w:type="dxa"/>
            <w:gridSpan w:val="2"/>
            <w:tcBorders>
              <w:top w:val="nil"/>
              <w:left w:val="nil"/>
              <w:bottom w:val="single" w:color="auto" w:sz="4" w:space="0"/>
              <w:right w:val="single" w:color="auto" w:sz="4" w:space="0"/>
            </w:tcBorders>
          </w:tcPr>
          <w:p>
            <w:pPr>
              <w:jc w:val="right"/>
            </w:pPr>
            <w:r>
              <w:t>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20810</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社会福利</w:t>
            </w:r>
          </w:p>
        </w:tc>
        <w:tc>
          <w:tcPr>
            <w:tcW w:w="1710" w:type="dxa"/>
            <w:gridSpan w:val="2"/>
            <w:tcBorders>
              <w:top w:val="nil"/>
              <w:left w:val="nil"/>
              <w:bottom w:val="single" w:color="auto" w:sz="4" w:space="0"/>
              <w:right w:val="single" w:color="auto" w:sz="4" w:space="0"/>
            </w:tcBorders>
          </w:tcPr>
          <w:p>
            <w:pPr>
              <w:jc w:val="right"/>
            </w:pPr>
            <w:r>
              <w:t>1.4</w:t>
            </w:r>
          </w:p>
        </w:tc>
        <w:tc>
          <w:tcPr>
            <w:tcW w:w="1605" w:type="dxa"/>
            <w:gridSpan w:val="2"/>
            <w:tcBorders>
              <w:top w:val="nil"/>
              <w:left w:val="nil"/>
              <w:bottom w:val="single" w:color="auto" w:sz="4" w:space="0"/>
              <w:right w:val="single" w:color="auto" w:sz="4" w:space="0"/>
            </w:tcBorders>
          </w:tcPr>
          <w:p>
            <w:pPr>
              <w:jc w:val="right"/>
            </w:pPr>
            <w:r>
              <w:t>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2081001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儿童福利</w:t>
            </w:r>
          </w:p>
        </w:tc>
        <w:tc>
          <w:tcPr>
            <w:tcW w:w="171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1.4</w:t>
            </w:r>
          </w:p>
        </w:tc>
        <w:tc>
          <w:tcPr>
            <w:tcW w:w="160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20815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自然灾害生活救助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31.0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31.0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2081501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中央自然灾害生活补助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27.0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27.0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2081502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地方自然灾害生活补助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20820</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临时救助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11.3</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2082001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临时救助支出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9.8</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2082002</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流浪乞讨人员救助支出</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20821</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特困人员供养</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43.1</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43.1</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2082101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城市特困人员供养支出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2082102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农村五保供养支出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其他生活救助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23.1</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2082501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其他城市生活救助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692"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2082502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其他农村生活救助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13.1</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color w:val="000000"/>
                <w:sz w:val="22"/>
                <w:szCs w:val="22"/>
              </w:rPr>
            </w:pPr>
            <w:r>
              <w:rPr>
                <w:color w:val="000000"/>
                <w:sz w:val="22"/>
                <w:szCs w:val="22"/>
              </w:rPr>
              <w:t>20199</w:t>
            </w:r>
            <w:r>
              <w:rPr>
                <w:color w:val="000000"/>
                <w:sz w:val="22"/>
                <w:szCs w:val="22"/>
              </w:rPr>
              <w:tab/>
            </w:r>
          </w:p>
        </w:tc>
        <w:tc>
          <w:tcPr>
            <w:tcW w:w="3769" w:type="dxa"/>
            <w:gridSpan w:val="2"/>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其他一般公共服务支出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color w:val="000000"/>
                <w:sz w:val="22"/>
                <w:szCs w:val="22"/>
              </w:rPr>
            </w:pPr>
            <w:r>
              <w:rPr>
                <w:color w:val="000000"/>
                <w:sz w:val="22"/>
                <w:szCs w:val="22"/>
              </w:rPr>
              <w:t>2019999</w:t>
            </w:r>
            <w:r>
              <w:rPr>
                <w:color w:val="000000"/>
                <w:sz w:val="22"/>
                <w:szCs w:val="22"/>
              </w:rPr>
              <w:tab/>
            </w:r>
          </w:p>
        </w:tc>
        <w:tc>
          <w:tcPr>
            <w:tcW w:w="3769" w:type="dxa"/>
            <w:gridSpan w:val="2"/>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其他一般公共服务支出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210</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医疗卫生与计划生育支出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22.4</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21005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医疗保障</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22.4</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2100501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行政单位医疗</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2100502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事业单位医疗</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5.6</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2100504</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优抚对象医疗补助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农林水支出</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588.0</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588.0</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21301</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农业</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70.3</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70.3</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2130104</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事业运行</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62.6</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62.6</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2130152</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对高校毕业生到基层任职补助</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7.7</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7.7</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扶贫</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363.1</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363.1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2130504</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农村基础设施建设</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355.8</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2130599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其他扶贫支出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7.3</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21307</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农村综合改革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134.7</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2130701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对村级一事一议的补助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2.7</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2130705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对村民委员会和村党支部的补助</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114.4</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114.4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2130799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其他农村综合改革支出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17.6</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21399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2139999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216</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商业服务业等支出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21602</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商业流通事务</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2160299</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其他商业流通事务支出</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220</w:t>
            </w:r>
          </w:p>
        </w:tc>
        <w:tc>
          <w:tcPr>
            <w:tcW w:w="3769" w:type="dxa"/>
            <w:gridSpan w:val="2"/>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国土海洋气象等支出</w:t>
            </w:r>
          </w:p>
        </w:tc>
        <w:tc>
          <w:tcPr>
            <w:tcW w:w="171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0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016" w:type="dxa"/>
            <w:gridSpan w:val="3"/>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22001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国土资源事务</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2200111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地质灾害防治</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住房保障支出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22102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住房改革支出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2210201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粮油物资储备支出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22201</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粮油事务</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2220115</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粮食风险基金</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229</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3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22960</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rPr>
                <w:rFonts w:ascii="宋体" w:cs="宋体"/>
                <w:color w:val="000000"/>
                <w:sz w:val="22"/>
                <w:szCs w:val="22"/>
              </w:rPr>
            </w:pPr>
            <w:r>
              <w:rPr>
                <w:color w:val="000000"/>
                <w:sz w:val="22"/>
                <w:szCs w:val="22"/>
              </w:rPr>
              <w:t>2296002</w:t>
            </w:r>
          </w:p>
        </w:tc>
        <w:tc>
          <w:tcPr>
            <w:tcW w:w="3769" w:type="dxa"/>
            <w:gridSpan w:val="2"/>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用于社会福利的彩票公益金支出</w:t>
            </w:r>
          </w:p>
        </w:tc>
        <w:tc>
          <w:tcPr>
            <w:tcW w:w="171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0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巫溪县宁厂镇人民政府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922.6</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740.5</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182.1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307.7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307.7</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人大事务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22.5</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22.5</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2010101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20.4</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20.4</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2010108</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代表工作</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20103</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201.3</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201.3</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2010301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199.6</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199.6</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747"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2010399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20106</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财政事务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2010601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20129</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群众团体事务</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2012901</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20131</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党委办公厅（室）及相关机构事务</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2013101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20199</w:t>
            </w:r>
            <w:r>
              <w:rPr>
                <w:rFonts w:cs="Arial"/>
                <w:color w:val="000000"/>
                <w:sz w:val="22"/>
                <w:szCs w:val="22"/>
              </w:rPr>
              <w:tab/>
            </w:r>
            <w:r>
              <w:rPr>
                <w:rFonts w:cs="Arial"/>
                <w:color w:val="000000"/>
                <w:sz w:val="22"/>
                <w:szCs w:val="22"/>
              </w:rPr>
              <w:tab/>
            </w:r>
          </w:p>
        </w:tc>
        <w:tc>
          <w:tcPr>
            <w:tcW w:w="399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其他一般公共服务支出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2019999</w:t>
            </w:r>
            <w:r>
              <w:rPr>
                <w:rFonts w:cs="Arial"/>
                <w:color w:val="000000"/>
                <w:sz w:val="22"/>
                <w:szCs w:val="22"/>
              </w:rPr>
              <w:tab/>
            </w:r>
            <w:r>
              <w:rPr>
                <w:rFonts w:cs="Arial"/>
                <w:color w:val="000000"/>
                <w:sz w:val="22"/>
                <w:szCs w:val="22"/>
              </w:rPr>
              <w:tab/>
            </w:r>
          </w:p>
        </w:tc>
        <w:tc>
          <w:tcPr>
            <w:tcW w:w="399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其他一般公共服务支出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207</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20701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文化</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2070109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群众文化</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283.7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183.8</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99.9</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756"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2080199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行政事业单位离退休</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109.1</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109.1</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2080501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归口管理的行政单位离退休</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85.9</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85.9</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2080502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事业单位离退休</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23.2</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23.2</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抚恤</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58.9</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58.9</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死亡抚恤</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26.4</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26.4</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伤残抚恤</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5.0</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5.0</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2080803</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在乡复员、退伍军人生活补助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19.7</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义务兵优待</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4.8</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4.8</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2080899</w:t>
            </w:r>
            <w:r>
              <w:rPr>
                <w:rFonts w:cs="Arial"/>
                <w:color w:val="000000"/>
                <w:sz w:val="22"/>
                <w:szCs w:val="22"/>
              </w:rPr>
              <w:tab/>
            </w:r>
            <w:r>
              <w:rPr>
                <w:rFonts w:cs="Arial"/>
                <w:color w:val="000000"/>
                <w:sz w:val="22"/>
                <w:szCs w:val="22"/>
              </w:rPr>
              <w:tab/>
            </w:r>
          </w:p>
        </w:tc>
        <w:tc>
          <w:tcPr>
            <w:tcW w:w="399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其他优抚支出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2.9</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2.9</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20810</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社会福利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2081001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儿童福利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44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2081501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中央自然灾害生活补助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2081502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地方自然灾害生活补助</w:t>
            </w:r>
          </w:p>
        </w:tc>
        <w:tc>
          <w:tcPr>
            <w:tcW w:w="183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20820</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临时救助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11.3</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11.3</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2082001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临时救助支出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9.8</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9.8</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2082002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流浪乞讨人员救助支出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特困人员供养</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43.1</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43.1</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2082101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城市特困人员供养支出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2082102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农村五保供养支出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其他生活救助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23.1</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23.1</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2082501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其他城市生活救助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2082502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其他农村生活救助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13.1</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13.1</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医疗卫生与计划生育支出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22.4</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21.6</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医疗保障</w:t>
            </w:r>
          </w:p>
        </w:tc>
        <w:tc>
          <w:tcPr>
            <w:tcW w:w="183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22.4</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21.6</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c>
          <w:tcPr>
            <w:tcW w:w="885" w:type="dxa"/>
            <w:gridSpan w:val="2"/>
            <w:tcBorders>
              <w:top w:val="nil"/>
              <w:left w:val="nil"/>
              <w:bottom w:val="single" w:color="auto" w:sz="4" w:space="0"/>
              <w:right w:val="single" w:color="auto" w:sz="4" w:space="0"/>
            </w:tcBorders>
          </w:tc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行政单位医疗</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16.0</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16.0</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事业单位医疗</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5.6</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5.6</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2100504</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优抚对象医疗补助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0.8</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农林水支出</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258.0</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184.7</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73.4</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21301</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农业</w:t>
            </w:r>
          </w:p>
        </w:tc>
        <w:tc>
          <w:tcPr>
            <w:tcW w:w="1830" w:type="dxa"/>
            <w:gridSpan w:val="2"/>
            <w:tcBorders>
              <w:top w:val="single" w:color="auto" w:sz="4" w:space="0"/>
              <w:left w:val="nil"/>
              <w:bottom w:val="single" w:color="auto" w:sz="4" w:space="0"/>
              <w:right w:val="single" w:color="auto" w:sz="4" w:space="0"/>
            </w:tcBorders>
            <w:vAlign w:val="center"/>
          </w:tcPr>
          <w:p>
            <w:pPr>
              <w:wordWrap w:val="0"/>
              <w:jc w:val="right"/>
              <w:rPr>
                <w:rFonts w:cs="Arial"/>
                <w:color w:val="000000"/>
                <w:sz w:val="22"/>
                <w:szCs w:val="22"/>
              </w:rPr>
            </w:pPr>
            <w:r>
              <w:rPr>
                <w:rFonts w:cs="Arial"/>
                <w:color w:val="000000"/>
                <w:sz w:val="22"/>
                <w:szCs w:val="22"/>
              </w:rPr>
              <w:t xml:space="preserve">70.3 </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70.3</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2130104</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事业运行</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62.6</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62.6</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2130152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对高校毕业生到基层任职补助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7.7</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扶贫</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53.1</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53.1</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2130504</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农村基础设施建设</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45.8</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45.8</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2130599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其他扶贫支出</w:t>
            </w:r>
          </w:p>
        </w:tc>
        <w:tc>
          <w:tcPr>
            <w:tcW w:w="183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7.3</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7.3</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21307</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农村综合改革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134.7</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114.4</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20.3</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2130701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对村级一事一议的补助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2.7</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2.7</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2130705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对村民委员会和村党支部的补助</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114.4</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114.4</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2130799</w:t>
            </w:r>
            <w:r>
              <w:rPr>
                <w:rFonts w:cs="Arial"/>
                <w:color w:val="000000"/>
                <w:sz w:val="22"/>
                <w:szCs w:val="22"/>
              </w:rPr>
              <w:tab/>
            </w:r>
            <w:r>
              <w:rPr>
                <w:rFonts w:cs="Arial"/>
                <w:color w:val="000000"/>
                <w:sz w:val="22"/>
                <w:szCs w:val="22"/>
              </w:rPr>
              <w:tab/>
            </w:r>
          </w:p>
        </w:tc>
        <w:tc>
          <w:tcPr>
            <w:tcW w:w="399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其他农村综合改革支出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17.6</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17.6</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21399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其他农林水支出</w:t>
            </w:r>
          </w:p>
        </w:tc>
        <w:tc>
          <w:tcPr>
            <w:tcW w:w="183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2139999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其他农林水支出</w:t>
            </w:r>
          </w:p>
        </w:tc>
        <w:tc>
          <w:tcPr>
            <w:tcW w:w="183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216</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商业服务业等支出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21602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商业流通事务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2160299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其他商业流通事务支出</w:t>
            </w:r>
          </w:p>
        </w:tc>
        <w:tc>
          <w:tcPr>
            <w:tcW w:w="183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4.8</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4.8</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220</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国土海洋气象等支出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22001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国土资源事务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2200111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地质灾害防治</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住房保障支出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50" w:type="dxa"/>
            <w:gridSpan w:val="3"/>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22102</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住房改革支出</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2210201</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222</w:t>
            </w:r>
          </w:p>
        </w:tc>
        <w:tc>
          <w:tcPr>
            <w:tcW w:w="399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粮油物资储备支出</w:t>
            </w:r>
          </w:p>
        </w:tc>
        <w:tc>
          <w:tcPr>
            <w:tcW w:w="183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50"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88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22201</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粮油事务</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2220115</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粮食风险基金</w:t>
            </w:r>
          </w:p>
        </w:tc>
        <w:tc>
          <w:tcPr>
            <w:tcW w:w="1830" w:type="dxa"/>
            <w:gridSpan w:val="2"/>
            <w:tcBorders>
              <w:top w:val="nil"/>
              <w:left w:val="nil"/>
              <w:bottom w:val="single" w:color="auto" w:sz="4" w:space="0"/>
              <w:right w:val="single" w:color="auto" w:sz="4" w:space="0"/>
            </w:tcBorders>
          </w:tcPr>
          <w:p>
            <w:pPr>
              <w:jc w:val="right"/>
            </w:pPr>
            <w:r>
              <w:rPr>
                <w:rFonts w:cs="Arial"/>
                <w:color w:val="000000"/>
                <w:sz w:val="22"/>
                <w:szCs w:val="22"/>
              </w:rPr>
              <w:t>0.3</w:t>
            </w:r>
          </w:p>
        </w:tc>
        <w:tc>
          <w:tcPr>
            <w:tcW w:w="1650" w:type="dxa"/>
            <w:gridSpan w:val="3"/>
            <w:tcBorders>
              <w:top w:val="nil"/>
              <w:left w:val="nil"/>
              <w:bottom w:val="single" w:color="auto" w:sz="4" w:space="0"/>
              <w:right w:val="single" w:color="auto" w:sz="4" w:space="0"/>
            </w:tcBorders>
          </w:tcPr>
          <w:p/>
        </w:tc>
        <w:tc>
          <w:tcPr>
            <w:tcW w:w="1290"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0.3</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229</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659"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22960</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2296002</w:t>
            </w:r>
          </w:p>
        </w:tc>
        <w:tc>
          <w:tcPr>
            <w:tcW w:w="399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用于社会福利的彩票公益金支出</w:t>
            </w:r>
          </w:p>
        </w:tc>
        <w:tc>
          <w:tcPr>
            <w:tcW w:w="183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50"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1290"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88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736"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p>
        </w:tc>
        <w:tc>
          <w:tcPr>
            <w:tcW w:w="1106" w:type="dxa"/>
            <w:gridSpan w:val="3"/>
            <w:tcBorders>
              <w:top w:val="nil"/>
              <w:left w:val="nil"/>
              <w:bottom w:val="single" w:color="auto" w:sz="4" w:space="0"/>
              <w:right w:val="single" w:color="auto" w:sz="4" w:space="0"/>
            </w:tcBorders>
            <w:vAlign w:val="center"/>
          </w:tcPr>
          <w:p>
            <w:pPr>
              <w:jc w:val="right"/>
              <w:rPr>
                <w:rFonts w:ascii="宋体" w:cs="Arial"/>
                <w:color w:val="00000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巫溪县宁长镇人民政府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1,258.6</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223.5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223.5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4.0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283.7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283.7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22.4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258.0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258.0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161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w:t>
            </w: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w:t>
            </w:r>
          </w:p>
        </w:tc>
        <w:tc>
          <w:tcPr>
            <w:tcW w:w="161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w:t>
            </w: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25.5</w:t>
            </w:r>
          </w:p>
        </w:tc>
        <w:tc>
          <w:tcPr>
            <w:tcW w:w="1616"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25.5</w:t>
            </w:r>
          </w:p>
        </w:tc>
        <w:tc>
          <w:tcPr>
            <w:tcW w:w="2700"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二十、粮油物质储备支出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4.0</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1,258.6</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922.6</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340</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1,258.6</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4.0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1,258.6</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1,258.6</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w:t>
            </w:r>
            <w:r>
              <w:rPr>
                <w:rFonts w:hint="eastAsia" w:ascii="宋体" w:hAnsi="宋体" w:cs="宋体"/>
                <w:color w:val="000000"/>
                <w:kern w:val="0"/>
                <w:sz w:val="42"/>
                <w:szCs w:val="42"/>
              </w:rPr>
              <w:t>县</w:t>
            </w:r>
            <w:r>
              <w:rPr>
                <w:rFonts w:hint="eastAsia" w:ascii="Dotum" w:hAnsi="Dotum" w:cs="Dotum"/>
                <w:color w:val="000000"/>
                <w:kern w:val="0"/>
                <w:sz w:val="42"/>
                <w:szCs w:val="42"/>
              </w:rPr>
              <w:t>宁厂</w:t>
            </w:r>
            <w:r>
              <w:rPr>
                <w:rFonts w:hint="eastAsia" w:ascii="宋体" w:hAnsi="宋体" w:cs="宋体"/>
                <w:color w:val="000000"/>
                <w:kern w:val="0"/>
                <w:sz w:val="42"/>
                <w:szCs w:val="42"/>
              </w:rPr>
              <w:t>镇</w:t>
            </w:r>
            <w:r>
              <w:rPr>
                <w:rFonts w:hint="eastAsia" w:ascii="Dotum" w:hAnsi="Dotum" w:eastAsia="Dotum" w:cs="Dotum"/>
                <w:color w:val="000000"/>
                <w:kern w:val="0"/>
                <w:sz w:val="42"/>
                <w:szCs w:val="42"/>
              </w:rPr>
              <w:t>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w:t>
            </w:r>
            <w:r>
              <w:rPr>
                <w:rFonts w:hint="eastAsia" w:ascii="宋体" w:hAnsi="宋体" w:cs="宋体"/>
                <w:color w:val="000000"/>
                <w:kern w:val="0"/>
                <w:sz w:val="42"/>
                <w:szCs w:val="42"/>
              </w:rPr>
              <w:t>预</w:t>
            </w:r>
            <w:r>
              <w:rPr>
                <w:rFonts w:hint="eastAsia" w:ascii="Dotum" w:hAnsi="Dotum" w:eastAsia="Dotum" w:cs="Dotum"/>
                <w:color w:val="000000"/>
                <w:kern w:val="0"/>
                <w:sz w:val="42"/>
                <w:szCs w:val="42"/>
              </w:rPr>
              <w:t>算</w:t>
            </w:r>
            <w:r>
              <w:rPr>
                <w:rFonts w:hint="eastAsia" w:ascii="宋体" w:hAnsi="宋体" w:cs="宋体"/>
                <w:color w:val="000000"/>
                <w:kern w:val="0"/>
                <w:sz w:val="42"/>
                <w:szCs w:val="42"/>
              </w:rPr>
              <w:t>财</w:t>
            </w:r>
            <w:r>
              <w:rPr>
                <w:rFonts w:hint="eastAsia" w:ascii="Dotum" w:hAnsi="Dotum" w:eastAsia="Dotum" w:cs="Dotum"/>
                <w:color w:val="000000"/>
                <w:kern w:val="0"/>
                <w:sz w:val="42"/>
                <w:szCs w:val="42"/>
              </w:rPr>
              <w:t>政</w:t>
            </w:r>
            <w:r>
              <w:rPr>
                <w:rFonts w:hint="eastAsia" w:ascii="宋体" w:hAnsi="宋体" w:cs="宋体"/>
                <w:color w:val="000000"/>
                <w:kern w:val="0"/>
                <w:sz w:val="42"/>
                <w:szCs w:val="42"/>
              </w:rPr>
              <w:t>拨</w:t>
            </w:r>
            <w:r>
              <w:rPr>
                <w:rFonts w:hint="eastAsia" w:ascii="Dotum" w:hAnsi="Dotum" w:eastAsia="Dotum" w:cs="Dotum"/>
                <w:color w:val="000000"/>
                <w:kern w:val="0"/>
                <w:sz w:val="42"/>
                <w:szCs w:val="42"/>
              </w:rPr>
              <w:t>款支出</w:t>
            </w:r>
            <w:r>
              <w:rPr>
                <w:rFonts w:hint="eastAsia" w:ascii="宋体" w:hAnsi="宋体" w:cs="宋体"/>
                <w:color w:val="000000"/>
                <w:kern w:val="0"/>
                <w:sz w:val="42"/>
                <w:szCs w:val="42"/>
              </w:rPr>
              <w:t>决</w:t>
            </w:r>
            <w:r>
              <w:rPr>
                <w:rFonts w:hint="eastAsia" w:ascii="Dotum" w:hAnsi="Dotum" w:eastAsia="Dotum" w:cs="Dotum"/>
                <w:color w:val="000000"/>
                <w:kern w:val="0"/>
                <w:sz w:val="42"/>
                <w:szCs w:val="42"/>
              </w:rPr>
              <w:t>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377"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1,258.6</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740.5</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518.1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307.7</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307.7</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人大事务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22.5</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22.5</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2010101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20.4</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20.4</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2010108</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代表工作</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20103</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201.3</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201.3</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2010301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199.6</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199.6</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2010399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其他政府办公厅（室）及相关机构事务支出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20106</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财政事务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2010601</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16.7</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20129</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群众团体事务</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2012901</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15.2</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20131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党委办公厅（室）及相关机构事务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2013101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行政运行</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35.8</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20199</w:t>
            </w:r>
            <w:r>
              <w:rPr>
                <w:rFonts w:cs="Arial"/>
                <w:color w:val="000000"/>
                <w:sz w:val="22"/>
                <w:szCs w:val="22"/>
              </w:rPr>
              <w:tab/>
            </w:r>
            <w:r>
              <w:rPr>
                <w:rFonts w:cs="Arial"/>
                <w:color w:val="000000"/>
                <w:sz w:val="22"/>
                <w:szCs w:val="22"/>
              </w:rPr>
              <w:tab/>
            </w:r>
          </w:p>
        </w:tc>
        <w:tc>
          <w:tcPr>
            <w:tcW w:w="598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hint="eastAsia" w:cs="Arial"/>
                <w:color w:val="000000"/>
                <w:sz w:val="22"/>
                <w:szCs w:val="22"/>
              </w:rPr>
              <w:t>其他一般公共服务支出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2019999</w:t>
            </w:r>
            <w:r>
              <w:rPr>
                <w:rFonts w:cs="Arial"/>
                <w:color w:val="000000"/>
                <w:sz w:val="22"/>
                <w:szCs w:val="22"/>
              </w:rPr>
              <w:tab/>
            </w:r>
            <w:r>
              <w:rPr>
                <w:rFonts w:cs="Arial"/>
                <w:color w:val="000000"/>
                <w:sz w:val="22"/>
                <w:szCs w:val="22"/>
              </w:rPr>
              <w:tab/>
            </w:r>
          </w:p>
        </w:tc>
        <w:tc>
          <w:tcPr>
            <w:tcW w:w="598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其他一般公共服务支出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16.2</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207</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20701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文化</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2070109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群众文化</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17.2</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283.7</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183.8</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99.9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2080199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15.9</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20805</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行政事业单位离退休</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109.1</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109.1</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2080501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归口管理的行政单位离退休</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85.9</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85.9</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2080502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事业单位离退休</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23.2</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23.2</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抚恤</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58.9</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58.9</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死亡抚恤</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26.4</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26.4</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2080802</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伤残抚恤</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5.0</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5.0</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2080803</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在乡复员、退伍军人生活补助</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19.7</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19.7</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2080805</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义务兵优待</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4.8</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4.8</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cs="Arial"/>
                <w:color w:val="000000"/>
                <w:sz w:val="22"/>
                <w:szCs w:val="22"/>
              </w:rPr>
            </w:pPr>
            <w:r>
              <w:rPr>
                <w:rFonts w:cs="Arial"/>
                <w:color w:val="000000"/>
                <w:sz w:val="22"/>
                <w:szCs w:val="22"/>
              </w:rPr>
              <w:t>2080899</w:t>
            </w:r>
            <w:r>
              <w:rPr>
                <w:rFonts w:cs="Arial"/>
                <w:color w:val="000000"/>
                <w:sz w:val="22"/>
                <w:szCs w:val="22"/>
              </w:rPr>
              <w:tab/>
            </w:r>
            <w:r>
              <w:rPr>
                <w:rFonts w:cs="Arial"/>
                <w:color w:val="000000"/>
                <w:sz w:val="22"/>
                <w:szCs w:val="22"/>
              </w:rPr>
              <w:tab/>
            </w:r>
          </w:p>
        </w:tc>
        <w:tc>
          <w:tcPr>
            <w:tcW w:w="5980" w:type="dxa"/>
            <w:gridSpan w:val="3"/>
            <w:tcBorders>
              <w:top w:val="nil"/>
              <w:left w:val="nil"/>
              <w:bottom w:val="single" w:color="auto" w:sz="4" w:space="0"/>
              <w:right w:val="single" w:color="auto" w:sz="4" w:space="0"/>
            </w:tcBorders>
            <w:vAlign w:val="center"/>
          </w:tcPr>
          <w:p>
            <w:pPr>
              <w:rPr>
                <w:rFonts w:cs="Arial"/>
                <w:color w:val="000000"/>
                <w:sz w:val="22"/>
                <w:szCs w:val="22"/>
              </w:rPr>
            </w:pPr>
            <w:r>
              <w:rPr>
                <w:rFonts w:cs="Arial"/>
                <w:color w:val="000000"/>
                <w:sz w:val="22"/>
                <w:szCs w:val="22"/>
              </w:rPr>
              <w:t xml:space="preserve">  </w:t>
            </w:r>
            <w:r>
              <w:rPr>
                <w:rFonts w:hint="eastAsia" w:cs="Arial"/>
                <w:color w:val="000000"/>
                <w:sz w:val="22"/>
                <w:szCs w:val="22"/>
              </w:rPr>
              <w:t>其他优抚支出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2.9</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2.9</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20810</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社会福利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2081001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儿童福利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20815</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2081501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中央自然灾害生活补助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2081502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地方自然灾害生活补助</w:t>
            </w:r>
          </w:p>
        </w:tc>
        <w:tc>
          <w:tcPr>
            <w:tcW w:w="1421"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20820</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临时救助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11.3</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2082001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临时救助支出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9.8</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9.8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2082002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流浪乞讨人员救助支出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特困人员供养</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43.1</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2082101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城市特困人员供养支出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3.0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2082102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农村五保供养支出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20825</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其他生活救助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23.1</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2082501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其他城市生活救助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2082502</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其他农村生活救助</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13.1</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医疗卫生与计划生育支出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22.4</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21.6</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医疗保障</w:t>
            </w:r>
          </w:p>
        </w:tc>
        <w:tc>
          <w:tcPr>
            <w:tcW w:w="1421"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22.4</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21.6</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行政单位医疗</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16.0</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16.0</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事业单位医疗</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5.6</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5.6</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2100504</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优抚对象医疗补助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0.8</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农林水支出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258.0</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184.7</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73.4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农业</w:t>
            </w:r>
          </w:p>
        </w:tc>
        <w:tc>
          <w:tcPr>
            <w:tcW w:w="1421" w:type="dxa"/>
            <w:gridSpan w:val="4"/>
            <w:tcBorders>
              <w:top w:val="nil"/>
              <w:left w:val="nil"/>
              <w:bottom w:val="single" w:color="auto" w:sz="4" w:space="0"/>
              <w:right w:val="single" w:color="auto" w:sz="4" w:space="0"/>
            </w:tcBorders>
            <w:vAlign w:val="center"/>
          </w:tcPr>
          <w:p>
            <w:pPr>
              <w:wordWrap w:val="0"/>
              <w:jc w:val="right"/>
              <w:rPr>
                <w:rFonts w:cs="Arial"/>
                <w:color w:val="000000"/>
                <w:sz w:val="22"/>
                <w:szCs w:val="22"/>
              </w:rPr>
            </w:pPr>
            <w:r>
              <w:rPr>
                <w:rFonts w:cs="Arial"/>
                <w:color w:val="000000"/>
                <w:sz w:val="22"/>
                <w:szCs w:val="22"/>
              </w:rPr>
              <w:t xml:space="preserve">70.3 </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70.3</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2130104</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事业运行</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62.6</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62.6</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2130152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对高校毕业生到基层任职补助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7.7</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7.7</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扶贫</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53.1</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53.1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2130504</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农村基础设施建设</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45.8</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45.8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2130505</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生产发展</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7.3</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7.3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2130599</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其他扶贫支出</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134.7</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114.4</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21307</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农村综合改革</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2.7</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2.7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2130701</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对村级一事一议的补助</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114.4</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114.4</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2130705</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对村民委员会和村党支部的补助</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17.6</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17.6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21399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其他农林水支出</w:t>
            </w:r>
          </w:p>
        </w:tc>
        <w:tc>
          <w:tcPr>
            <w:tcW w:w="1421"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2139999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其他农林水支出</w:t>
            </w:r>
          </w:p>
        </w:tc>
        <w:tc>
          <w:tcPr>
            <w:tcW w:w="1421"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15.0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216</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商业服务业等支出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21602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商业流通事务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2160299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其他商业流通事务支出</w:t>
            </w:r>
          </w:p>
        </w:tc>
        <w:tc>
          <w:tcPr>
            <w:tcW w:w="1421"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4.8</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4.8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220</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国土海洋气象等支出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22001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国土资源事务</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2200111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地质灾害防治</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221</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住房保障支出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22102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住房改革支出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95"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2075" w:type="dxa"/>
            <w:gridSpan w:val="2"/>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2210201</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住房公积金</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25.5</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222</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粮油物资储备支出</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22201</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粮油事务</w:t>
            </w:r>
          </w:p>
        </w:tc>
        <w:tc>
          <w:tcPr>
            <w:tcW w:w="1421" w:type="dxa"/>
            <w:gridSpan w:val="4"/>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c>
          <w:tcPr>
            <w:tcW w:w="1695" w:type="dxa"/>
            <w:gridSpan w:val="4"/>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single" w:color="auto" w:sz="4" w:space="0"/>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single" w:color="auto" w:sz="4" w:space="0"/>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2220115</w:t>
            </w:r>
          </w:p>
        </w:tc>
        <w:tc>
          <w:tcPr>
            <w:tcW w:w="5980" w:type="dxa"/>
            <w:gridSpan w:val="3"/>
            <w:tcBorders>
              <w:top w:val="single" w:color="auto" w:sz="4" w:space="0"/>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粮食风险基金</w:t>
            </w:r>
          </w:p>
        </w:tc>
        <w:tc>
          <w:tcPr>
            <w:tcW w:w="1421" w:type="dxa"/>
            <w:gridSpan w:val="4"/>
            <w:tcBorders>
              <w:top w:val="single" w:color="auto" w:sz="4" w:space="0"/>
              <w:left w:val="nil"/>
              <w:bottom w:val="single" w:color="auto" w:sz="4" w:space="0"/>
              <w:right w:val="single" w:color="auto" w:sz="4" w:space="0"/>
            </w:tcBorders>
          </w:tcPr>
          <w:p>
            <w:pPr>
              <w:jc w:val="right"/>
            </w:pPr>
            <w:r>
              <w:rPr>
                <w:rFonts w:cs="Arial"/>
                <w:color w:val="000000"/>
                <w:sz w:val="22"/>
                <w:szCs w:val="22"/>
              </w:rPr>
              <w:t>0.3</w:t>
            </w:r>
          </w:p>
        </w:tc>
        <w:tc>
          <w:tcPr>
            <w:tcW w:w="1695" w:type="dxa"/>
            <w:gridSpan w:val="4"/>
            <w:tcBorders>
              <w:top w:val="single" w:color="auto" w:sz="4" w:space="0"/>
              <w:left w:val="nil"/>
              <w:bottom w:val="single" w:color="auto" w:sz="4" w:space="0"/>
              <w:right w:val="single" w:color="auto" w:sz="4" w:space="0"/>
            </w:tcBorders>
          </w:tcPr>
          <w:p/>
        </w:tc>
        <w:tc>
          <w:tcPr>
            <w:tcW w:w="2075" w:type="dxa"/>
            <w:gridSpan w:val="2"/>
            <w:tcBorders>
              <w:top w:val="single" w:color="auto" w:sz="4" w:space="0"/>
              <w:left w:val="nil"/>
              <w:bottom w:val="single" w:color="auto" w:sz="4" w:space="0"/>
              <w:right w:val="single" w:color="auto" w:sz="4" w:space="0"/>
            </w:tcBorders>
            <w:vAlign w:val="center"/>
          </w:tcPr>
          <w:p>
            <w:pPr>
              <w:jc w:val="right"/>
              <w:rPr>
                <w:rFonts w:ascii="宋体" w:cs="Arial"/>
                <w:color w:val="000000"/>
                <w:sz w:val="22"/>
                <w:szCs w:val="22"/>
              </w:rPr>
            </w:pPr>
            <w:r>
              <w:rPr>
                <w:rFonts w:cs="Arial"/>
                <w:color w:val="00000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229</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其他支出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22960</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hint="eastAsia" w:cs="Arial"/>
                <w:color w:val="000000"/>
                <w:sz w:val="22"/>
                <w:szCs w:val="22"/>
              </w:rPr>
              <w:t>彩票公益金及对应专项债务收入安排的支出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2296002</w:t>
            </w:r>
          </w:p>
        </w:tc>
        <w:tc>
          <w:tcPr>
            <w:tcW w:w="5980" w:type="dxa"/>
            <w:gridSpan w:val="3"/>
            <w:tcBorders>
              <w:top w:val="nil"/>
              <w:left w:val="nil"/>
              <w:bottom w:val="single" w:color="auto" w:sz="4" w:space="0"/>
              <w:right w:val="single" w:color="auto" w:sz="4" w:space="0"/>
            </w:tcBorders>
            <w:vAlign w:val="center"/>
          </w:tcPr>
          <w:p>
            <w:pPr>
              <w:rPr>
                <w:rFonts w:ascii="宋体" w:cs="Arial"/>
                <w:color w:val="000000"/>
                <w:sz w:val="22"/>
                <w:szCs w:val="22"/>
              </w:rPr>
            </w:pPr>
            <w:r>
              <w:rPr>
                <w:rFonts w:cs="Arial"/>
                <w:color w:val="000000"/>
                <w:sz w:val="22"/>
                <w:szCs w:val="22"/>
              </w:rPr>
              <w:t xml:space="preserve">  </w:t>
            </w:r>
            <w:r>
              <w:rPr>
                <w:rFonts w:hint="eastAsia" w:cs="Arial"/>
                <w:color w:val="000000"/>
                <w:sz w:val="22"/>
                <w:szCs w:val="22"/>
              </w:rPr>
              <w:t>用于社会福利的彩票公益金支出</w:t>
            </w:r>
          </w:p>
        </w:tc>
        <w:tc>
          <w:tcPr>
            <w:tcW w:w="1421" w:type="dxa"/>
            <w:gridSpan w:val="4"/>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c>
          <w:tcPr>
            <w:tcW w:w="1695" w:type="dxa"/>
            <w:gridSpan w:val="4"/>
            <w:tcBorders>
              <w:top w:val="nil"/>
              <w:left w:val="nil"/>
              <w:bottom w:val="single" w:color="auto" w:sz="4" w:space="0"/>
              <w:right w:val="single" w:color="auto" w:sz="4" w:space="0"/>
            </w:tcBorders>
            <w:vAlign w:val="center"/>
          </w:tcPr>
          <w:p>
            <w:pPr>
              <w:jc w:val="right"/>
              <w:rPr>
                <w:rFonts w:ascii="宋体" w:cs="Arial"/>
                <w:color w:val="000000"/>
                <w:sz w:val="22"/>
                <w:szCs w:val="22"/>
              </w:rPr>
            </w:pPr>
            <w:r>
              <w:rPr>
                <w:rFonts w:hint="eastAsia" w:cs="Arial"/>
                <w:color w:val="000000"/>
                <w:sz w:val="22"/>
                <w:szCs w:val="22"/>
              </w:rPr>
              <w:t>　</w:t>
            </w:r>
          </w:p>
        </w:tc>
        <w:tc>
          <w:tcPr>
            <w:tcW w:w="2075" w:type="dxa"/>
            <w:gridSpan w:val="2"/>
            <w:tcBorders>
              <w:top w:val="nil"/>
              <w:left w:val="nil"/>
              <w:bottom w:val="single" w:color="auto" w:sz="4" w:space="0"/>
              <w:right w:val="single" w:color="auto" w:sz="4" w:space="0"/>
            </w:tcBorders>
            <w:vAlign w:val="center"/>
          </w:tcPr>
          <w:p>
            <w:pPr>
              <w:jc w:val="right"/>
              <w:rPr>
                <w:rFonts w:cs="Arial"/>
                <w:color w:val="000000"/>
                <w:sz w:val="22"/>
                <w:szCs w:val="22"/>
              </w:rPr>
            </w:pPr>
            <w:r>
              <w:rPr>
                <w:rFonts w:cs="Arial"/>
                <w:color w:val="000000"/>
                <w:sz w:val="22"/>
                <w:szCs w:val="22"/>
              </w:rPr>
              <w:t>4.0</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863"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巫溪县宁厂镇人民政府一般公共预算财政拨款基本支出</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848</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701.5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146.5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285.3</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285.3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82.4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82.4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103.2</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103.2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26.8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38.2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416.2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416.2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109.1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176.0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176.0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救济费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99.9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99.9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30307</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0.8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25.5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146.5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146.5</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63.6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63.6</w:t>
            </w:r>
          </w:p>
        </w:tc>
      </w:tr>
      <w:tr>
        <w:tblPrEx>
          <w:tblLayout w:type="fixed"/>
          <w:tblCellMar>
            <w:top w:w="0" w:type="dxa"/>
            <w:left w:w="108" w:type="dxa"/>
            <w:bottom w:w="0" w:type="dxa"/>
            <w:right w:w="108" w:type="dxa"/>
          </w:tblCellMar>
        </w:tblPrEx>
        <w:trPr>
          <w:trHeight w:val="685"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30203</w:t>
            </w:r>
          </w:p>
        </w:tc>
        <w:tc>
          <w:tcPr>
            <w:tcW w:w="3363"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印刷费</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c>
          <w:tcPr>
            <w:tcW w:w="166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2.0</w:t>
            </w:r>
          </w:p>
        </w:tc>
      </w:tr>
      <w:tr>
        <w:tblPrEx>
          <w:tblLayout w:type="fixed"/>
          <w:tblCellMar>
            <w:top w:w="0" w:type="dxa"/>
            <w:left w:w="108" w:type="dxa"/>
            <w:bottom w:w="0" w:type="dxa"/>
            <w:right w:w="108" w:type="dxa"/>
          </w:tblCellMar>
        </w:tblPrEx>
        <w:trPr>
          <w:trHeight w:val="685"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30205</w:t>
            </w:r>
          </w:p>
        </w:tc>
        <w:tc>
          <w:tcPr>
            <w:tcW w:w="3363"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水费</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c>
          <w:tcPr>
            <w:tcW w:w="166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3.2</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4.4</w:t>
            </w:r>
          </w:p>
        </w:tc>
        <w:tc>
          <w:tcPr>
            <w:tcW w:w="166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4.4</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132"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7.9</w:t>
            </w:r>
          </w:p>
        </w:tc>
        <w:tc>
          <w:tcPr>
            <w:tcW w:w="166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7.9</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30211</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11.7</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11.7</w:t>
            </w:r>
          </w:p>
        </w:tc>
      </w:tr>
      <w:tr>
        <w:tblPrEx>
          <w:tblLayout w:type="fixed"/>
          <w:tblCellMar>
            <w:top w:w="0" w:type="dxa"/>
            <w:left w:w="108" w:type="dxa"/>
            <w:bottom w:w="0" w:type="dxa"/>
            <w:right w:w="108" w:type="dxa"/>
          </w:tblCellMar>
        </w:tblPrEx>
        <w:trPr>
          <w:trHeight w:val="510" w:hRule="exac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30213</w:t>
            </w:r>
          </w:p>
        </w:tc>
        <w:tc>
          <w:tcPr>
            <w:tcW w:w="33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维护费</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5.2</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5.2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会议费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15.3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13.0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7.4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ascii="仿宋" w:hAnsi="宋体" w:eastAsia="仿宋" w:cs="宋体"/>
                <w:color w:val="000000"/>
                <w:kern w:val="0"/>
                <w:sz w:val="22"/>
                <w:szCs w:val="22"/>
              </w:rPr>
              <w:t>30226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劳务费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1.6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6.9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ascii="仿宋" w:hAnsi="宋体" w:eastAsia="仿宋" w:cs="宋体"/>
                <w:color w:val="000000"/>
                <w:kern w:val="0"/>
                <w:sz w:val="22"/>
                <w:szCs w:val="22"/>
              </w:rPr>
              <w:t>4.5</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巫溪县宁厂镇人民政府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 xml:space="preserve"> 4.0</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 xml:space="preserve"> 4.0</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 xml:space="preserve"> 4.0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ascii="宋体" w:hAnsi="宋体" w:cs="宋体"/>
                <w:kern w:val="0"/>
                <w:sz w:val="24"/>
              </w:rPr>
              <w:t xml:space="preserve">      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4.0</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ascii="仿宋" w:hAnsi="宋体" w:eastAsia="仿宋" w:cs="宋体"/>
                <w:kern w:val="0"/>
                <w:sz w:val="22"/>
                <w:szCs w:val="22"/>
              </w:rPr>
              <w:t>4.0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ascii="仿宋" w:hAnsi="宋体" w:eastAsia="仿宋" w:cs="宋体"/>
                <w:kern w:val="0"/>
                <w:sz w:val="22"/>
                <w:szCs w:val="22"/>
              </w:rPr>
              <w:t>4.0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编制单位：宁厂镇人民政府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1213"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573"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jc w:val="center"/>
              <w:rPr>
                <w:rFonts w:ascii="宋体" w:cs="Arial"/>
                <w:color w:val="000000"/>
                <w:sz w:val="28"/>
                <w:szCs w:val="28"/>
              </w:rPr>
            </w:pPr>
            <w:r>
              <w:rPr>
                <w:rFonts w:cs="Arial"/>
                <w:color w:val="000000"/>
                <w:sz w:val="28"/>
                <w:szCs w:val="28"/>
              </w:rPr>
              <w:t>1,183.6</w:t>
            </w:r>
          </w:p>
        </w:tc>
        <w:tc>
          <w:tcPr>
            <w:tcW w:w="1260" w:type="dxa"/>
            <w:gridSpan w:val="2"/>
            <w:tcBorders>
              <w:top w:val="nil"/>
              <w:left w:val="nil"/>
              <w:bottom w:val="single" w:color="000000" w:sz="4" w:space="0"/>
              <w:right w:val="single" w:color="000000" w:sz="4" w:space="0"/>
            </w:tcBorders>
            <w:vAlign w:val="center"/>
          </w:tcPr>
          <w:p>
            <w:pPr>
              <w:jc w:val="center"/>
              <w:rPr>
                <w:rFonts w:ascii="宋体" w:cs="Arial"/>
                <w:color w:val="000000"/>
                <w:sz w:val="28"/>
                <w:szCs w:val="28"/>
              </w:rPr>
            </w:pPr>
            <w:r>
              <w:rPr>
                <w:rFonts w:cs="Arial"/>
                <w:color w:val="000000"/>
                <w:sz w:val="28"/>
                <w:szCs w:val="28"/>
              </w:rPr>
              <w:t>1,183.6</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jc w:val="center"/>
              <w:rPr>
                <w:rFonts w:ascii="宋体" w:cs="Arial"/>
                <w:color w:val="000000"/>
                <w:sz w:val="28"/>
                <w:szCs w:val="28"/>
              </w:rPr>
            </w:pPr>
            <w:r>
              <w:rPr>
                <w:rFonts w:cs="Arial"/>
                <w:color w:val="000000"/>
                <w:sz w:val="28"/>
                <w:szCs w:val="28"/>
              </w:rPr>
              <w:t>1,183.6</w:t>
            </w:r>
          </w:p>
        </w:tc>
        <w:tc>
          <w:tcPr>
            <w:tcW w:w="1770" w:type="dxa"/>
            <w:gridSpan w:val="4"/>
            <w:tcBorders>
              <w:top w:val="nil"/>
              <w:left w:val="nil"/>
              <w:bottom w:val="nil"/>
              <w:right w:val="single" w:color="000000" w:sz="4" w:space="0"/>
            </w:tcBorders>
            <w:vAlign w:val="center"/>
          </w:tcPr>
          <w:p>
            <w:pPr>
              <w:jc w:val="center"/>
              <w:rPr>
                <w:rFonts w:ascii="宋体" w:cs="Arial"/>
                <w:color w:val="000000"/>
                <w:sz w:val="28"/>
                <w:szCs w:val="28"/>
              </w:rPr>
            </w:pPr>
            <w:r>
              <w:rPr>
                <w:rFonts w:cs="Arial"/>
                <w:color w:val="000000"/>
                <w:sz w:val="28"/>
                <w:szCs w:val="28"/>
              </w:rPr>
              <w:t>1,183.6</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624"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4.5</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4.5</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ascii="宋体" w:cs="宋体"/>
                <w:color w:val="000000"/>
                <w:kern w:val="0"/>
                <w:sz w:val="28"/>
                <w:szCs w:val="28"/>
              </w:rPr>
              <w:t>4.5</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right"/>
              <w:rPr>
                <w:rFonts w:ascii="宋体" w:cs="宋体"/>
                <w:color w:val="000000"/>
                <w:kern w:val="0"/>
                <w:sz w:val="28"/>
                <w:szCs w:val="28"/>
              </w:rPr>
            </w:pPr>
            <w:r>
              <w:rPr>
                <w:rFonts w:ascii="宋体" w:cs="宋体"/>
                <w:color w:val="000000"/>
                <w:kern w:val="0"/>
                <w:sz w:val="28"/>
                <w:szCs w:val="28"/>
              </w:rPr>
              <w:t>4.5</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4"/>
              </w:rPr>
            </w:pPr>
            <w:r>
              <w:rPr>
                <w:rFonts w:ascii="宋体" w:hAnsi="宋体" w:cs="宋体"/>
                <w:color w:val="000000"/>
                <w:kern w:val="0"/>
                <w:sz w:val="24"/>
              </w:rPr>
              <w:t>1,179.1</w:t>
            </w:r>
            <w:r>
              <w:rPr>
                <w:rFonts w:hint="eastAsia" w:ascii="宋体" w:hAnsi="宋体" w:cs="宋体"/>
                <w:color w:val="000000"/>
                <w:kern w:val="0"/>
                <w:sz w:val="24"/>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4"/>
              </w:rPr>
            </w:pPr>
            <w:r>
              <w:rPr>
                <w:rFonts w:ascii="宋体" w:hAnsi="宋体" w:cs="宋体"/>
                <w:color w:val="000000"/>
                <w:kern w:val="0"/>
                <w:sz w:val="24"/>
              </w:rPr>
              <w:t>1,179.1</w:t>
            </w:r>
            <w:r>
              <w:rPr>
                <w:rFonts w:hint="eastAsia" w:ascii="宋体" w:hAnsi="宋体" w:cs="宋体"/>
                <w:color w:val="000000"/>
                <w:kern w:val="0"/>
                <w:sz w:val="24"/>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4"/>
              </w:rPr>
            </w:pPr>
            <w:r>
              <w:rPr>
                <w:rFonts w:ascii="宋体" w:hAnsi="宋体" w:cs="宋体"/>
                <w:color w:val="000000"/>
                <w:kern w:val="0"/>
                <w:sz w:val="24"/>
              </w:rPr>
              <w:t>1,179.1</w:t>
            </w:r>
            <w:r>
              <w:rPr>
                <w:rFonts w:hint="eastAsia" w:ascii="宋体" w:hAnsi="宋体" w:cs="宋体"/>
                <w:color w:val="000000"/>
                <w:kern w:val="0"/>
                <w:sz w:val="24"/>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4"/>
              </w:rPr>
            </w:pPr>
            <w:r>
              <w:rPr>
                <w:rFonts w:ascii="宋体" w:hAnsi="宋体" w:cs="宋体"/>
                <w:color w:val="000000"/>
                <w:kern w:val="0"/>
                <w:sz w:val="24"/>
              </w:rPr>
              <w:t>1,179.1</w:t>
            </w:r>
            <w:r>
              <w:rPr>
                <w:rFonts w:hint="eastAsia" w:ascii="宋体" w:hAnsi="宋体" w:cs="宋体"/>
                <w:color w:val="000000"/>
                <w:kern w:val="0"/>
                <w:sz w:val="24"/>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ascii="宋体" w:cs="宋体"/>
                <w:b/>
                <w:bCs/>
                <w:color w:val="000000"/>
                <w:kern w:val="0"/>
                <w:sz w:val="22"/>
                <w:szCs w:val="22"/>
              </w:rPr>
              <w:t>11.9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 xml:space="preserve">       4.5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4.5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cs="宋体"/>
                <w:color w:val="000000"/>
                <w:kern w:val="0"/>
                <w:sz w:val="22"/>
                <w:szCs w:val="22"/>
              </w:rPr>
              <w:t>7.4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cs="宋体"/>
                <w:color w:val="000000"/>
                <w:kern w:val="0"/>
                <w:sz w:val="22"/>
                <w:szCs w:val="22"/>
              </w:rPr>
              <w:t>7.4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60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ascii="宋体" w:hAnsi="宋体" w:cs="宋体"/>
                <w:color w:val="000000"/>
                <w:kern w:val="0"/>
                <w:sz w:val="22"/>
                <w:szCs w:val="22"/>
              </w:rPr>
              <w:t>2,000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Dotum">
    <w:altName w:val="Malgun Gothic"/>
    <w:panose1 w:val="020B0600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60288;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ZX&#10;0NEAAAAGAQAADwAAAAAAAAABACAAAAAiAAAAZHJzL2Rvd25yZXYueG1sUEsBAhQAFAAAAAgAh07i&#10;QCIHuzi3AQAAVAMAAA4AAAAAAAAAAQAgAAAAIAEAAGRycy9lMm9Eb2MueG1sUEsFBgAAAAAGAAYA&#10;WQEAAEk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015E1"/>
    <w:rsid w:val="00015BD8"/>
    <w:rsid w:val="000239E8"/>
    <w:rsid w:val="00044318"/>
    <w:rsid w:val="000472B6"/>
    <w:rsid w:val="00050184"/>
    <w:rsid w:val="000618A8"/>
    <w:rsid w:val="00065396"/>
    <w:rsid w:val="00067549"/>
    <w:rsid w:val="00092DD9"/>
    <w:rsid w:val="00092FE6"/>
    <w:rsid w:val="00094C72"/>
    <w:rsid w:val="00096AE0"/>
    <w:rsid w:val="00096EE3"/>
    <w:rsid w:val="000C4C02"/>
    <w:rsid w:val="000D3E37"/>
    <w:rsid w:val="000D454D"/>
    <w:rsid w:val="000D7C8F"/>
    <w:rsid w:val="000D7DA4"/>
    <w:rsid w:val="000E3966"/>
    <w:rsid w:val="000F0E57"/>
    <w:rsid w:val="0010269C"/>
    <w:rsid w:val="0010621A"/>
    <w:rsid w:val="00112433"/>
    <w:rsid w:val="00123E94"/>
    <w:rsid w:val="00131E8F"/>
    <w:rsid w:val="00137B7B"/>
    <w:rsid w:val="00163B5E"/>
    <w:rsid w:val="0017531F"/>
    <w:rsid w:val="00186DD0"/>
    <w:rsid w:val="00192251"/>
    <w:rsid w:val="00197C46"/>
    <w:rsid w:val="001A3684"/>
    <w:rsid w:val="001A40E1"/>
    <w:rsid w:val="001B0B58"/>
    <w:rsid w:val="001B5C69"/>
    <w:rsid w:val="001C774B"/>
    <w:rsid w:val="001D3298"/>
    <w:rsid w:val="001D78AB"/>
    <w:rsid w:val="002036B5"/>
    <w:rsid w:val="002063F4"/>
    <w:rsid w:val="00216BEB"/>
    <w:rsid w:val="00221FD2"/>
    <w:rsid w:val="00251480"/>
    <w:rsid w:val="002763BC"/>
    <w:rsid w:val="0027778C"/>
    <w:rsid w:val="002827D3"/>
    <w:rsid w:val="00284214"/>
    <w:rsid w:val="002864B4"/>
    <w:rsid w:val="00295E65"/>
    <w:rsid w:val="002B19AA"/>
    <w:rsid w:val="002C2A4D"/>
    <w:rsid w:val="002C2C04"/>
    <w:rsid w:val="002C3FF1"/>
    <w:rsid w:val="002C4230"/>
    <w:rsid w:val="002C6491"/>
    <w:rsid w:val="002C7404"/>
    <w:rsid w:val="002D0661"/>
    <w:rsid w:val="002D3050"/>
    <w:rsid w:val="002D6FA7"/>
    <w:rsid w:val="002E45F0"/>
    <w:rsid w:val="002E4FAD"/>
    <w:rsid w:val="002E5DA2"/>
    <w:rsid w:val="002F73C9"/>
    <w:rsid w:val="00300CAC"/>
    <w:rsid w:val="003028F0"/>
    <w:rsid w:val="00322748"/>
    <w:rsid w:val="003559B0"/>
    <w:rsid w:val="00362323"/>
    <w:rsid w:val="00380601"/>
    <w:rsid w:val="00381767"/>
    <w:rsid w:val="00382BA1"/>
    <w:rsid w:val="00390C1D"/>
    <w:rsid w:val="003A10DA"/>
    <w:rsid w:val="003B6FE6"/>
    <w:rsid w:val="003D0C3F"/>
    <w:rsid w:val="003E5DC9"/>
    <w:rsid w:val="003F0A67"/>
    <w:rsid w:val="003F3CFD"/>
    <w:rsid w:val="004004EF"/>
    <w:rsid w:val="004207B5"/>
    <w:rsid w:val="004309B0"/>
    <w:rsid w:val="004316AF"/>
    <w:rsid w:val="0044096B"/>
    <w:rsid w:val="004426FC"/>
    <w:rsid w:val="00446C50"/>
    <w:rsid w:val="004569C2"/>
    <w:rsid w:val="00473775"/>
    <w:rsid w:val="00480A25"/>
    <w:rsid w:val="00483752"/>
    <w:rsid w:val="00486122"/>
    <w:rsid w:val="004A5854"/>
    <w:rsid w:val="004B1104"/>
    <w:rsid w:val="004C399B"/>
    <w:rsid w:val="004C3B22"/>
    <w:rsid w:val="004E72A4"/>
    <w:rsid w:val="004E78FC"/>
    <w:rsid w:val="00500DEB"/>
    <w:rsid w:val="00507E3D"/>
    <w:rsid w:val="005161CB"/>
    <w:rsid w:val="00534536"/>
    <w:rsid w:val="00540B56"/>
    <w:rsid w:val="00542429"/>
    <w:rsid w:val="00546E0D"/>
    <w:rsid w:val="005765A6"/>
    <w:rsid w:val="0058040C"/>
    <w:rsid w:val="005859AF"/>
    <w:rsid w:val="00586D19"/>
    <w:rsid w:val="005B32D7"/>
    <w:rsid w:val="005B39A9"/>
    <w:rsid w:val="005B61BC"/>
    <w:rsid w:val="005B79EF"/>
    <w:rsid w:val="005D2F17"/>
    <w:rsid w:val="005D636D"/>
    <w:rsid w:val="005E6278"/>
    <w:rsid w:val="00627643"/>
    <w:rsid w:val="006311FA"/>
    <w:rsid w:val="00643EB0"/>
    <w:rsid w:val="00645803"/>
    <w:rsid w:val="006521AB"/>
    <w:rsid w:val="00664E6C"/>
    <w:rsid w:val="00670035"/>
    <w:rsid w:val="00680736"/>
    <w:rsid w:val="006827FF"/>
    <w:rsid w:val="006920CD"/>
    <w:rsid w:val="006B73F5"/>
    <w:rsid w:val="006C5C57"/>
    <w:rsid w:val="006D1AE6"/>
    <w:rsid w:val="006D435D"/>
    <w:rsid w:val="006E0D06"/>
    <w:rsid w:val="006E275B"/>
    <w:rsid w:val="006E276B"/>
    <w:rsid w:val="006E2993"/>
    <w:rsid w:val="006E3B97"/>
    <w:rsid w:val="006E562B"/>
    <w:rsid w:val="006E5D54"/>
    <w:rsid w:val="006F396E"/>
    <w:rsid w:val="006F5392"/>
    <w:rsid w:val="007071FC"/>
    <w:rsid w:val="0071325D"/>
    <w:rsid w:val="007148C1"/>
    <w:rsid w:val="00723BD3"/>
    <w:rsid w:val="00743134"/>
    <w:rsid w:val="00745D4A"/>
    <w:rsid w:val="007478D6"/>
    <w:rsid w:val="00750194"/>
    <w:rsid w:val="007536C3"/>
    <w:rsid w:val="00760350"/>
    <w:rsid w:val="00760557"/>
    <w:rsid w:val="0076258C"/>
    <w:rsid w:val="0076609B"/>
    <w:rsid w:val="00786C21"/>
    <w:rsid w:val="00787534"/>
    <w:rsid w:val="007A23C8"/>
    <w:rsid w:val="007B07D0"/>
    <w:rsid w:val="007B2D9F"/>
    <w:rsid w:val="007B4AC6"/>
    <w:rsid w:val="007C2723"/>
    <w:rsid w:val="007E76C2"/>
    <w:rsid w:val="00804591"/>
    <w:rsid w:val="00805224"/>
    <w:rsid w:val="00813B9C"/>
    <w:rsid w:val="008161D0"/>
    <w:rsid w:val="008234FF"/>
    <w:rsid w:val="008244BB"/>
    <w:rsid w:val="008324F1"/>
    <w:rsid w:val="008412A6"/>
    <w:rsid w:val="0085091A"/>
    <w:rsid w:val="00855225"/>
    <w:rsid w:val="008649F0"/>
    <w:rsid w:val="0086659A"/>
    <w:rsid w:val="00873DD8"/>
    <w:rsid w:val="00880C19"/>
    <w:rsid w:val="00887A7A"/>
    <w:rsid w:val="0089330F"/>
    <w:rsid w:val="008A3FF4"/>
    <w:rsid w:val="008A516D"/>
    <w:rsid w:val="008B5527"/>
    <w:rsid w:val="008C08B8"/>
    <w:rsid w:val="008C5F9E"/>
    <w:rsid w:val="008D6B5D"/>
    <w:rsid w:val="008F61A7"/>
    <w:rsid w:val="009170B3"/>
    <w:rsid w:val="00922F1D"/>
    <w:rsid w:val="009246B4"/>
    <w:rsid w:val="00924EAD"/>
    <w:rsid w:val="0093051D"/>
    <w:rsid w:val="00931669"/>
    <w:rsid w:val="00935A66"/>
    <w:rsid w:val="009440C5"/>
    <w:rsid w:val="009453F9"/>
    <w:rsid w:val="009531D2"/>
    <w:rsid w:val="00980ACE"/>
    <w:rsid w:val="00986BF6"/>
    <w:rsid w:val="009915FC"/>
    <w:rsid w:val="00992797"/>
    <w:rsid w:val="009962FA"/>
    <w:rsid w:val="009A1FDF"/>
    <w:rsid w:val="009A32CD"/>
    <w:rsid w:val="009A7E52"/>
    <w:rsid w:val="009D2683"/>
    <w:rsid w:val="009D4D8B"/>
    <w:rsid w:val="00A04770"/>
    <w:rsid w:val="00A11607"/>
    <w:rsid w:val="00A123C1"/>
    <w:rsid w:val="00A1480F"/>
    <w:rsid w:val="00A16611"/>
    <w:rsid w:val="00A22563"/>
    <w:rsid w:val="00A27E0F"/>
    <w:rsid w:val="00A3316A"/>
    <w:rsid w:val="00A35269"/>
    <w:rsid w:val="00A4352E"/>
    <w:rsid w:val="00A52F8D"/>
    <w:rsid w:val="00A6675F"/>
    <w:rsid w:val="00A67AC0"/>
    <w:rsid w:val="00A71E71"/>
    <w:rsid w:val="00A776D4"/>
    <w:rsid w:val="00A949C9"/>
    <w:rsid w:val="00A9571C"/>
    <w:rsid w:val="00AB5FEF"/>
    <w:rsid w:val="00AC01D6"/>
    <w:rsid w:val="00AD24B7"/>
    <w:rsid w:val="00AF164F"/>
    <w:rsid w:val="00AF18BF"/>
    <w:rsid w:val="00AF1CCE"/>
    <w:rsid w:val="00AF5A83"/>
    <w:rsid w:val="00B019B5"/>
    <w:rsid w:val="00B04B56"/>
    <w:rsid w:val="00B0592F"/>
    <w:rsid w:val="00B1519C"/>
    <w:rsid w:val="00B22FF3"/>
    <w:rsid w:val="00B31E5E"/>
    <w:rsid w:val="00B359DF"/>
    <w:rsid w:val="00B508BA"/>
    <w:rsid w:val="00B5636E"/>
    <w:rsid w:val="00B660BA"/>
    <w:rsid w:val="00B75601"/>
    <w:rsid w:val="00B808A5"/>
    <w:rsid w:val="00B9349B"/>
    <w:rsid w:val="00BC35F6"/>
    <w:rsid w:val="00BC5EB6"/>
    <w:rsid w:val="00BF0C05"/>
    <w:rsid w:val="00C00B69"/>
    <w:rsid w:val="00C033B7"/>
    <w:rsid w:val="00C144D2"/>
    <w:rsid w:val="00C1672B"/>
    <w:rsid w:val="00C20ED9"/>
    <w:rsid w:val="00C23DD9"/>
    <w:rsid w:val="00C368DB"/>
    <w:rsid w:val="00C518AC"/>
    <w:rsid w:val="00C6107E"/>
    <w:rsid w:val="00C626A5"/>
    <w:rsid w:val="00C6470E"/>
    <w:rsid w:val="00C67931"/>
    <w:rsid w:val="00C81BFE"/>
    <w:rsid w:val="00C848C3"/>
    <w:rsid w:val="00C92093"/>
    <w:rsid w:val="00C978A1"/>
    <w:rsid w:val="00CA2050"/>
    <w:rsid w:val="00CB2F03"/>
    <w:rsid w:val="00CD22E4"/>
    <w:rsid w:val="00CE0360"/>
    <w:rsid w:val="00CE40D3"/>
    <w:rsid w:val="00CF5EA9"/>
    <w:rsid w:val="00D023D7"/>
    <w:rsid w:val="00D0693F"/>
    <w:rsid w:val="00D17596"/>
    <w:rsid w:val="00D179B3"/>
    <w:rsid w:val="00D4222E"/>
    <w:rsid w:val="00D6067E"/>
    <w:rsid w:val="00D65A08"/>
    <w:rsid w:val="00D77A20"/>
    <w:rsid w:val="00D8329E"/>
    <w:rsid w:val="00D87D67"/>
    <w:rsid w:val="00DA13B3"/>
    <w:rsid w:val="00DA15D2"/>
    <w:rsid w:val="00DA3589"/>
    <w:rsid w:val="00DB6171"/>
    <w:rsid w:val="00DB61DD"/>
    <w:rsid w:val="00DC05AF"/>
    <w:rsid w:val="00DC2049"/>
    <w:rsid w:val="00DC2262"/>
    <w:rsid w:val="00DE469B"/>
    <w:rsid w:val="00E30574"/>
    <w:rsid w:val="00E40363"/>
    <w:rsid w:val="00E539D5"/>
    <w:rsid w:val="00E55E55"/>
    <w:rsid w:val="00E575C3"/>
    <w:rsid w:val="00E70123"/>
    <w:rsid w:val="00E753C1"/>
    <w:rsid w:val="00E83599"/>
    <w:rsid w:val="00E96680"/>
    <w:rsid w:val="00EA34D1"/>
    <w:rsid w:val="00EB3480"/>
    <w:rsid w:val="00EB392C"/>
    <w:rsid w:val="00EB6308"/>
    <w:rsid w:val="00ED6D2A"/>
    <w:rsid w:val="00EE0EBC"/>
    <w:rsid w:val="00EE423F"/>
    <w:rsid w:val="00EF1617"/>
    <w:rsid w:val="00EF5630"/>
    <w:rsid w:val="00F053FA"/>
    <w:rsid w:val="00F06226"/>
    <w:rsid w:val="00F21197"/>
    <w:rsid w:val="00F21C22"/>
    <w:rsid w:val="00F330EC"/>
    <w:rsid w:val="00F406EE"/>
    <w:rsid w:val="00F45E4A"/>
    <w:rsid w:val="00F478A2"/>
    <w:rsid w:val="00F6080E"/>
    <w:rsid w:val="00F639AC"/>
    <w:rsid w:val="00F64511"/>
    <w:rsid w:val="00F66B1C"/>
    <w:rsid w:val="00F672EE"/>
    <w:rsid w:val="00F70A26"/>
    <w:rsid w:val="00F7248E"/>
    <w:rsid w:val="00F84163"/>
    <w:rsid w:val="00F91E18"/>
    <w:rsid w:val="00F935D0"/>
    <w:rsid w:val="00FA7F08"/>
    <w:rsid w:val="00FB19A4"/>
    <w:rsid w:val="00FC2E95"/>
    <w:rsid w:val="00FD1E19"/>
    <w:rsid w:val="00FD33AC"/>
    <w:rsid w:val="00FD450C"/>
    <w:rsid w:val="00FD76DB"/>
    <w:rsid w:val="00FE30D5"/>
    <w:rsid w:val="00FE6E9C"/>
    <w:rsid w:val="00FF1A6A"/>
    <w:rsid w:val="0380154B"/>
    <w:rsid w:val="0E927696"/>
    <w:rsid w:val="15896577"/>
    <w:rsid w:val="19995E94"/>
    <w:rsid w:val="1B083AED"/>
    <w:rsid w:val="24472C9A"/>
    <w:rsid w:val="2F894A91"/>
    <w:rsid w:val="45180CEA"/>
    <w:rsid w:val="47A9379D"/>
    <w:rsid w:val="4ACA0BE3"/>
    <w:rsid w:val="59416DB5"/>
    <w:rsid w:val="78247A6E"/>
    <w:rsid w:val="7EC879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semiHidden/>
    <w:qFormat/>
    <w:locked/>
    <w:uiPriority w:val="99"/>
    <w:rPr>
      <w:rFonts w:ascii="Times New Roman" w:hAnsi="Times New Roman" w:cs="Times New Roman"/>
      <w:sz w:val="18"/>
      <w:szCs w:val="18"/>
    </w:rPr>
  </w:style>
  <w:style w:type="character" w:customStyle="1" w:styleId="8">
    <w:name w:val="Header Char"/>
    <w:basedOn w:val="4"/>
    <w:link w:val="3"/>
    <w:semiHidden/>
    <w:locked/>
    <w:uiPriority w:val="99"/>
    <w:rPr>
      <w:rFonts w:ascii="Times New Roman" w:hAnsi="Times New Roman" w:cs="Times New Roman"/>
      <w:sz w:val="18"/>
      <w:szCs w:val="18"/>
    </w:rPr>
  </w:style>
  <w:style w:type="paragraph" w:customStyle="1" w:styleId="9">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2014</Words>
  <Characters>11480</Characters>
  <Lines>0</Lines>
  <Paragraphs>0</Paragraphs>
  <TotalTime>0</TotalTime>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2016-10-13T08:43:00Z</dcterms:created>
  <dc:creator>Administrator</dc:creator>
  <cp:lastModifiedBy>123</cp:lastModifiedBy>
  <dcterms:modified xsi:type="dcterms:W3CDTF">2016-10-14T06:43:00Z</dcterms:modified>
  <dc:title>巫溪县蒲莲镇人民政府</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