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0A83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rightChars="0"/>
        <w:jc w:val="center"/>
        <w:textAlignment w:val="auto"/>
        <w:outlineLvl w:val="9"/>
        <w:rPr>
          <w:rFonts w:hint="default" w:ascii="Times New Roman" w:hAnsi="Times New Roman" w:eastAsia="方正公文小标宋" w:cs="Times New Roman"/>
          <w:color w:val="auto"/>
          <w:kern w:val="0"/>
          <w:sz w:val="44"/>
          <w:szCs w:val="44"/>
        </w:rPr>
      </w:pPr>
      <w:bookmarkStart w:id="0" w:name="_GoBack"/>
      <w:bookmarkEnd w:id="0"/>
      <w:r>
        <w:rPr>
          <w:rFonts w:hint="default" w:ascii="Times New Roman" w:hAnsi="Times New Roman" w:eastAsia="方正公文小标宋" w:cs="Times New Roman"/>
          <w:color w:val="auto"/>
          <w:kern w:val="0"/>
          <w:sz w:val="44"/>
          <w:szCs w:val="44"/>
        </w:rPr>
        <w:t>重庆市巫溪县通城镇人民政府</w:t>
      </w:r>
    </w:p>
    <w:p w14:paraId="633DD4C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rightChars="0"/>
        <w:jc w:val="center"/>
        <w:textAlignment w:val="auto"/>
        <w:outlineLvl w:val="9"/>
        <w:rPr>
          <w:rFonts w:hint="default" w:ascii="Times New Roman" w:hAnsi="Times New Roman" w:eastAsia="方正公文小标宋" w:cs="Times New Roman"/>
          <w:color w:val="auto"/>
          <w:kern w:val="0"/>
          <w:sz w:val="44"/>
          <w:szCs w:val="44"/>
        </w:rPr>
      </w:pPr>
      <w:r>
        <w:rPr>
          <w:rFonts w:hint="default" w:ascii="Times New Roman" w:hAnsi="Times New Roman" w:eastAsia="方正公文小标宋" w:cs="Times New Roman"/>
          <w:color w:val="auto"/>
          <w:kern w:val="0"/>
          <w:sz w:val="44"/>
          <w:szCs w:val="44"/>
        </w:rPr>
        <w:t>2023年度决算公开说明</w:t>
      </w:r>
    </w:p>
    <w:p w14:paraId="5EAAF35F">
      <w:pPr>
        <w:pStyle w:val="6"/>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left="0"/>
        <w:textAlignment w:val="auto"/>
        <w:rPr>
          <w:rStyle w:val="10"/>
          <w:rFonts w:hint="eastAsia" w:ascii="方正黑体_GBK" w:hAnsi="方正黑体_GBK" w:eastAsia="方正黑体_GBK" w:cs="方正黑体_GBK"/>
          <w:sz w:val="32"/>
          <w:szCs w:val="32"/>
          <w:shd w:val="clear" w:color="auto" w:fill="FFFFFF"/>
        </w:rPr>
      </w:pPr>
    </w:p>
    <w:p w14:paraId="400423B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left="0" w:firstLine="640" w:firstLineChars="200"/>
        <w:textAlignment w:val="auto"/>
        <w:rPr>
          <w:rFonts w:hint="eastAsia" w:ascii="方正黑体_GBK" w:hAnsi="方正黑体_GBK" w:eastAsia="方正黑体_GBK" w:cs="方正黑体_GBK"/>
          <w:b w:val="0"/>
          <w:bCs/>
          <w:sz w:val="32"/>
          <w:szCs w:val="32"/>
        </w:rPr>
      </w:pPr>
      <w:r>
        <w:rPr>
          <w:rStyle w:val="10"/>
          <w:rFonts w:hint="eastAsia" w:ascii="方正黑体_GBK" w:hAnsi="方正黑体_GBK" w:eastAsia="方正黑体_GBK" w:cs="方正黑体_GBK"/>
          <w:b w:val="0"/>
          <w:bCs/>
          <w:sz w:val="32"/>
          <w:szCs w:val="32"/>
          <w:shd w:val="clear" w:color="auto" w:fill="FFFFFF"/>
        </w:rPr>
        <w:t>一、</w:t>
      </w:r>
      <w:r>
        <w:rPr>
          <w:rStyle w:val="10"/>
          <w:rFonts w:hint="eastAsia" w:ascii="方正黑体_GBK" w:hAnsi="方正黑体_GBK" w:eastAsia="方正黑体_GBK" w:cs="方正黑体_GBK"/>
          <w:b w:val="0"/>
          <w:bCs/>
          <w:sz w:val="32"/>
          <w:szCs w:val="32"/>
          <w:shd w:val="clear" w:color="auto" w:fill="FFFFFF"/>
          <w:lang w:eastAsia="zh-CN"/>
        </w:rPr>
        <w:t>部门</w:t>
      </w:r>
      <w:r>
        <w:rPr>
          <w:rStyle w:val="10"/>
          <w:rFonts w:hint="eastAsia" w:ascii="方正黑体_GBK" w:hAnsi="方正黑体_GBK" w:eastAsia="方正黑体_GBK" w:cs="方正黑体_GBK"/>
          <w:b w:val="0"/>
          <w:bCs/>
          <w:sz w:val="32"/>
          <w:szCs w:val="32"/>
          <w:shd w:val="clear" w:color="auto" w:fill="FFFFFF"/>
        </w:rPr>
        <w:t>基本情况</w:t>
      </w:r>
    </w:p>
    <w:p w14:paraId="24D70BC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left="0" w:firstLine="640" w:firstLineChars="200"/>
        <w:textAlignment w:val="auto"/>
        <w:rPr>
          <w:rStyle w:val="10"/>
          <w:rFonts w:hint="eastAsia" w:ascii="方正楷体_GBK" w:hAnsi="方正楷体_GBK" w:eastAsia="方正楷体_GBK" w:cs="方正楷体_GBK"/>
          <w:b w:val="0"/>
          <w:bCs/>
          <w:sz w:val="32"/>
          <w:szCs w:val="32"/>
          <w:shd w:val="clear" w:color="auto" w:fill="FFFFFF"/>
          <w:lang w:eastAsia="zh-CN"/>
        </w:rPr>
      </w:pPr>
      <w:r>
        <w:rPr>
          <w:rStyle w:val="10"/>
          <w:rFonts w:hint="eastAsia" w:ascii="方正楷体_GBK" w:hAnsi="方正楷体_GBK" w:eastAsia="方正楷体_GBK" w:cs="方正楷体_GBK"/>
          <w:b w:val="0"/>
          <w:bCs/>
          <w:sz w:val="32"/>
          <w:szCs w:val="32"/>
          <w:shd w:val="clear" w:color="auto" w:fill="FFFFFF"/>
        </w:rPr>
        <w:t>（一）职能职责</w:t>
      </w:r>
    </w:p>
    <w:p w14:paraId="3B5697BD">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left="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镇党政机构具有党委和政府两种职能，党委领导政府工作。主要是政治思想和方针政策的领导、干部的选拔、考核和监督、经济和行政工作中重大问题的决策。</w:t>
      </w:r>
    </w:p>
    <w:p w14:paraId="481ECA1E">
      <w:pPr>
        <w:keepNext w:val="0"/>
        <w:keepLines w:val="0"/>
        <w:pageBreakBefore w:val="0"/>
        <w:widowControl/>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政府职能：</w:t>
      </w:r>
    </w:p>
    <w:p w14:paraId="32729355">
      <w:pPr>
        <w:keepNext w:val="0"/>
        <w:keepLines w:val="0"/>
        <w:pageBreakBefore w:val="0"/>
        <w:widowControl/>
        <w:kinsoku/>
        <w:wordWrap/>
        <w:overflowPunct/>
        <w:topLinePunct w:val="0"/>
        <w:autoSpaceDE/>
        <w:autoSpaceDN/>
        <w:bidi w:val="0"/>
        <w:adjustRightInd/>
        <w:snapToGrid/>
        <w:spacing w:before="0" w:beforeAutospacing="0" w:afterAutospacing="0" w:line="594" w:lineRule="exact"/>
        <w:ind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1.</w:t>
      </w:r>
      <w:r>
        <w:rPr>
          <w:rFonts w:hint="default" w:ascii="Times New Roman" w:hAnsi="Times New Roman" w:eastAsia="方正仿宋_GBK" w:cs="Times New Roman"/>
          <w:color w:val="auto"/>
          <w:kern w:val="0"/>
          <w:sz w:val="32"/>
          <w:szCs w:val="32"/>
        </w:rPr>
        <w:t>制定和组织实施经济、科技和社会发展计划，制定资源开发技术改造和产业结构调整方案，组织指导好各</w:t>
      </w:r>
      <w:r>
        <w:rPr>
          <w:rFonts w:hint="default" w:ascii="Times New Roman" w:hAnsi="Times New Roman" w:eastAsia="方正仿宋_GBK" w:cs="Times New Roman"/>
          <w:color w:val="auto"/>
          <w:kern w:val="0"/>
          <w:sz w:val="32"/>
          <w:szCs w:val="32"/>
          <w:lang w:eastAsia="zh-CN"/>
        </w:rPr>
        <w:t>行</w:t>
      </w:r>
      <w:r>
        <w:rPr>
          <w:rFonts w:hint="default" w:ascii="Times New Roman" w:hAnsi="Times New Roman" w:eastAsia="方正仿宋_GBK" w:cs="Times New Roman"/>
          <w:color w:val="auto"/>
          <w:kern w:val="0"/>
          <w:sz w:val="32"/>
          <w:szCs w:val="32"/>
        </w:rPr>
        <w:t>生产。搞好商品流通</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协调好本镇与外地区的经济交流与合作，抓好招商引资、人才引进项目开发，不断培育市场体系，组织经济运行，促进经济发展。</w:t>
      </w:r>
    </w:p>
    <w:p w14:paraId="6C85AB4C">
      <w:pPr>
        <w:keepNext w:val="0"/>
        <w:keepLines w:val="0"/>
        <w:pageBreakBefore w:val="0"/>
        <w:widowControl/>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制定并组织实施村镇建设规划，部署重点工程建设、地方道路建设及公共设施、水利设施的管理，负责土地、林木、水等自然资源和生态环境的保护，做好护林防火工作。</w:t>
      </w:r>
    </w:p>
    <w:p w14:paraId="041CFAD1">
      <w:pPr>
        <w:keepNext w:val="0"/>
        <w:keepLines w:val="0"/>
        <w:pageBreakBefore w:val="0"/>
        <w:widowControl/>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rPr>
        <w:t>3</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负责本行政区域内的民政、计划生育、文化教育、卫生、体育等社会公益事业的综合性工作，维护一切经济单位和个人的正当经济权益，取缔非法经济活动，调解和处理民事纠纷，打击刑事犯罪维护社会稳定。</w:t>
      </w:r>
    </w:p>
    <w:p w14:paraId="1D4D724D">
      <w:pPr>
        <w:keepNext w:val="0"/>
        <w:keepLines w:val="0"/>
        <w:pageBreakBefore w:val="0"/>
        <w:widowControl/>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4</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按计划组织本级财政收入和地方税的征收</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完成国家财政计划，不断培植税源，管好财政资金，增强财政实力。</w:t>
      </w:r>
    </w:p>
    <w:p w14:paraId="4B9B3AEC">
      <w:pPr>
        <w:keepNext w:val="0"/>
        <w:keepLines w:val="0"/>
        <w:pageBreakBefore w:val="0"/>
        <w:widowControl/>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5</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抓好精神文明建设，丰富群众文化生活，提倡移风易俗</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反对封建迷信，破除陈规陋习，树立社会主义新风尚。</w:t>
      </w:r>
    </w:p>
    <w:p w14:paraId="68B8E961">
      <w:pPr>
        <w:keepNext w:val="0"/>
        <w:keepLines w:val="0"/>
        <w:pageBreakBefore w:val="0"/>
        <w:widowControl/>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6</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完成上级政府交办的其它事项。</w:t>
      </w:r>
    </w:p>
    <w:p w14:paraId="42738DA7">
      <w:pPr>
        <w:keepNext w:val="0"/>
        <w:keepLines w:val="0"/>
        <w:pageBreakBefore w:val="0"/>
        <w:widowControl/>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政府职责：</w:t>
      </w:r>
    </w:p>
    <w:p w14:paraId="75C493D6">
      <w:pPr>
        <w:keepNext w:val="0"/>
        <w:keepLines w:val="0"/>
        <w:pageBreakBefore w:val="0"/>
        <w:widowControl/>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执行本级人民代表大会的决议和上级国家行政机关的决定。</w:t>
      </w:r>
    </w:p>
    <w:p w14:paraId="67FDF519">
      <w:pPr>
        <w:keepNext w:val="0"/>
        <w:keepLines w:val="0"/>
        <w:pageBreakBefore w:val="0"/>
        <w:widowControl/>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执行本行政区域内的经济和社会发展计划、预算，管理本行政区域内的经济、教育、科学、文化、卫生、体育事业和财政、民政、公安、司法行政、计划生育等行政工作。</w:t>
      </w:r>
    </w:p>
    <w:p w14:paraId="6B8570AE">
      <w:pPr>
        <w:keepNext w:val="0"/>
        <w:keepLines w:val="0"/>
        <w:pageBreakBefore w:val="0"/>
        <w:widowControl/>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3</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保护社会主义的全民所有的财产和劳动群众集体所有财产，保护公民私有的合法财产，维护社会秩序，保障公民的人身权利、民主权利和其他权利。</w:t>
      </w:r>
    </w:p>
    <w:p w14:paraId="5F07ABC9">
      <w:pPr>
        <w:keepNext w:val="0"/>
        <w:keepLines w:val="0"/>
        <w:pageBreakBefore w:val="0"/>
        <w:widowControl/>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4</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保障农村集体经济组织应有的自主权。</w:t>
      </w:r>
    </w:p>
    <w:p w14:paraId="40798F60">
      <w:pPr>
        <w:keepNext w:val="0"/>
        <w:keepLines w:val="0"/>
        <w:pageBreakBefore w:val="0"/>
        <w:widowControl/>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5</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保障少数民族的权利和尊重少数民族的风俗习惯。</w:t>
      </w:r>
    </w:p>
    <w:p w14:paraId="1AC4AA9B">
      <w:pPr>
        <w:keepNext w:val="0"/>
        <w:keepLines w:val="0"/>
        <w:pageBreakBefore w:val="0"/>
        <w:widowControl/>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6</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保障宪法和法律赋予妇女的男女平等、同工同酬和婚姻自由等各项权利。</w:t>
      </w:r>
    </w:p>
    <w:p w14:paraId="76A58E2C">
      <w:pPr>
        <w:keepNext w:val="0"/>
        <w:keepLines w:val="0"/>
        <w:pageBreakBefore w:val="0"/>
        <w:widowControl/>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7</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办理上级人民政府交办的其它事项。</w:t>
      </w:r>
    </w:p>
    <w:p w14:paraId="13D91C40">
      <w:pPr>
        <w:keepNext w:val="0"/>
        <w:keepLines w:val="0"/>
        <w:pageBreakBefore w:val="0"/>
        <w:widowControl/>
        <w:kinsoku/>
        <w:wordWrap/>
        <w:overflowPunct/>
        <w:topLinePunct w:val="0"/>
        <w:autoSpaceDE/>
        <w:autoSpaceDN/>
        <w:bidi w:val="0"/>
        <w:adjustRightInd/>
        <w:snapToGrid/>
        <w:spacing w:before="0" w:beforeAutospacing="0" w:afterAutospacing="0" w:line="594" w:lineRule="exact"/>
        <w:ind w:right="0" w:rightChars="0" w:firstLine="640" w:firstLineChars="200"/>
        <w:jc w:val="both"/>
        <w:textAlignment w:val="auto"/>
        <w:outlineLvl w:val="9"/>
        <w:rPr>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shd w:val="clear" w:color="auto" w:fill="FFFFFF"/>
        </w:rPr>
        <w:t>（二）机构设置</w:t>
      </w:r>
    </w:p>
    <w:p w14:paraId="1F51E97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sz w:val="32"/>
          <w:szCs w:val="32"/>
          <w:lang w:val="en-US" w:eastAsia="zh-CN"/>
        </w:rPr>
        <w:t>巫溪县通城镇人民政府下设党政办公室、党群工作办公室、经济发展办公室、民政和社会事务办公室、平安建设办公室、规划建设管理环保办公室、财政办公室、应急管理办公室、乡村振兴办公室、人大办公室、综合行政执法办公室、农业服务中心、文化服务中心、劳动就业和社会保障服务所、退役军人服务站等办公室。</w:t>
      </w:r>
    </w:p>
    <w:p w14:paraId="4916C26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2"/>
          <w:sz w:val="32"/>
          <w:szCs w:val="32"/>
          <w:lang w:val="en-US" w:eastAsia="zh-CN" w:bidi="ar-SA"/>
        </w:rPr>
        <w:t>巫溪县通城镇人民政府设行政单位1个，事业单位5个。其中：全额拨款行政单位1个，全额拨款的事业单位5个，含有农业服务中心、文化服务中心、劳动就业和社会保障服务所、退役军人服务站、综合行政执法大队。本单位共有在职职工</w:t>
      </w:r>
      <w:r>
        <w:rPr>
          <w:rFonts w:hint="eastAsia" w:ascii="Times New Roman" w:hAnsi="Times New Roman" w:eastAsia="方正仿宋_GBK" w:cs="Times New Roman"/>
          <w:color w:val="auto"/>
          <w:kern w:val="2"/>
          <w:sz w:val="32"/>
          <w:szCs w:val="32"/>
          <w:lang w:val="en-US" w:eastAsia="zh-CN" w:bidi="ar-SA"/>
        </w:rPr>
        <w:t>47</w:t>
      </w:r>
      <w:r>
        <w:rPr>
          <w:rFonts w:hint="default" w:ascii="Times New Roman" w:hAnsi="Times New Roman" w:eastAsia="方正仿宋_GBK" w:cs="Times New Roman"/>
          <w:color w:val="auto"/>
          <w:kern w:val="2"/>
          <w:sz w:val="32"/>
          <w:szCs w:val="32"/>
          <w:lang w:val="en-US" w:eastAsia="zh-CN" w:bidi="ar-SA"/>
        </w:rPr>
        <w:t>人，其中行政编制</w:t>
      </w:r>
      <w:r>
        <w:rPr>
          <w:rFonts w:hint="eastAsia" w:ascii="Times New Roman" w:hAnsi="Times New Roman" w:eastAsia="方正仿宋_GBK" w:cs="Times New Roman"/>
          <w:color w:val="auto"/>
          <w:kern w:val="2"/>
          <w:sz w:val="32"/>
          <w:szCs w:val="32"/>
          <w:lang w:val="en-US" w:eastAsia="zh-CN" w:bidi="ar-SA"/>
        </w:rPr>
        <w:t>25</w:t>
      </w:r>
      <w:r>
        <w:rPr>
          <w:rFonts w:hint="default" w:ascii="Times New Roman" w:hAnsi="Times New Roman" w:eastAsia="方正仿宋_GBK" w:cs="Times New Roman"/>
          <w:color w:val="auto"/>
          <w:kern w:val="2"/>
          <w:sz w:val="32"/>
          <w:szCs w:val="32"/>
          <w:lang w:val="en-US" w:eastAsia="zh-CN" w:bidi="ar-SA"/>
        </w:rPr>
        <w:t>人，全额拨款事业编制</w:t>
      </w:r>
      <w:r>
        <w:rPr>
          <w:rFonts w:hint="eastAsia" w:ascii="Times New Roman" w:hAnsi="Times New Roman" w:eastAsia="方正仿宋_GBK" w:cs="Times New Roman"/>
          <w:color w:val="auto"/>
          <w:kern w:val="2"/>
          <w:sz w:val="32"/>
          <w:szCs w:val="32"/>
          <w:lang w:val="en-US" w:eastAsia="zh-CN" w:bidi="ar-SA"/>
        </w:rPr>
        <w:t>22</w:t>
      </w:r>
      <w:r>
        <w:rPr>
          <w:rFonts w:hint="default" w:ascii="Times New Roman" w:hAnsi="Times New Roman" w:eastAsia="方正仿宋_GBK" w:cs="Times New Roman"/>
          <w:color w:val="auto"/>
          <w:kern w:val="2"/>
          <w:sz w:val="32"/>
          <w:szCs w:val="32"/>
          <w:lang w:val="en-US" w:eastAsia="zh-CN" w:bidi="ar-SA"/>
        </w:rPr>
        <w:t>人。</w:t>
      </w:r>
    </w:p>
    <w:p w14:paraId="018FD22F">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4" w:lineRule="exact"/>
        <w:ind w:left="0" w:firstLine="640" w:firstLineChars="200"/>
        <w:jc w:val="both"/>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二、</w:t>
      </w:r>
      <w:r>
        <w:rPr>
          <w:rStyle w:val="10"/>
          <w:rFonts w:hint="eastAsia" w:ascii="方正黑体_GBK" w:hAnsi="方正黑体_GBK" w:eastAsia="方正黑体_GBK" w:cs="方正黑体_GBK"/>
          <w:b w:val="0"/>
          <w:bCs/>
          <w:sz w:val="32"/>
          <w:szCs w:val="32"/>
          <w:shd w:val="clear" w:color="auto" w:fill="FFFFFF"/>
          <w:lang w:eastAsia="zh-CN"/>
        </w:rPr>
        <w:t>部门</w:t>
      </w:r>
      <w:r>
        <w:rPr>
          <w:rStyle w:val="10"/>
          <w:rFonts w:hint="eastAsia" w:ascii="方正黑体_GBK" w:hAnsi="方正黑体_GBK" w:eastAsia="方正黑体_GBK" w:cs="方正黑体_GBK"/>
          <w:b w:val="0"/>
          <w:bCs/>
          <w:sz w:val="32"/>
          <w:szCs w:val="32"/>
          <w:shd w:val="clear" w:color="auto" w:fill="FFFFFF"/>
        </w:rPr>
        <w:t>决算情况说明</w:t>
      </w:r>
    </w:p>
    <w:p w14:paraId="136F00ED">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left="0" w:firstLine="643"/>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14:paraId="122E7211">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4" w:lineRule="exact"/>
        <w:ind w:left="0" w:firstLine="643" w:firstLineChars="200"/>
        <w:jc w:val="both"/>
        <w:textAlignment w:val="auto"/>
        <w:rPr>
          <w:rFonts w:hint="default" w:ascii="方正仿宋_GBK" w:hAnsi="方正仿宋_GBK" w:eastAsia="方正仿宋_GBK" w:cs="方正仿宋_GBK"/>
          <w:sz w:val="32"/>
          <w:szCs w:val="32"/>
          <w:lang w:val="en-US" w:eastAsia="zh-CN"/>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2023年度收入总计9310.04万元，支出总计</w:t>
      </w:r>
      <w:r>
        <w:rPr>
          <w:rFonts w:ascii="方正仿宋_GBK" w:hAnsi="方正仿宋_GBK" w:eastAsia="方正仿宋_GBK" w:cs="方正仿宋_GBK"/>
          <w:sz w:val="32"/>
          <w:szCs w:val="32"/>
        </w:rPr>
        <w:t>9310.04</w:t>
      </w:r>
      <w:r>
        <w:rPr>
          <w:rFonts w:ascii="方正仿宋_GBK" w:hAnsi="方正仿宋_GBK" w:eastAsia="方正仿宋_GBK" w:cs="方正仿宋_GBK"/>
          <w:sz w:val="32"/>
          <w:szCs w:val="32"/>
          <w:shd w:val="clear" w:color="auto" w:fill="FFFFFF"/>
        </w:rPr>
        <w:t>万元。收支较上年决算数减少3356.08万元，下降26.50%，主要原因是</w:t>
      </w:r>
      <w:r>
        <w:rPr>
          <w:rFonts w:hint="eastAsia" w:ascii="方正仿宋_GBK" w:hAnsi="方正仿宋_GBK" w:eastAsia="方正仿宋_GBK" w:cs="方正仿宋_GBK"/>
          <w:sz w:val="32"/>
          <w:szCs w:val="32"/>
          <w:shd w:val="clear" w:color="auto" w:fill="FFFFFF"/>
          <w:lang w:val="en-US" w:eastAsia="zh-CN"/>
        </w:rPr>
        <w:t>2023年项目资金减少，2023年的部分项目，例如巫溪县通城镇2023年农村人居环境整治项目、巫溪县2023年通城镇槐花坪至刘家垭子段公路改建工程、2023年通城镇长红村产业配套设施项目、通城镇2023年云台村村级道路提升工程等项目未竣工验收支付。</w:t>
      </w:r>
    </w:p>
    <w:p w14:paraId="39A933C3">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2023年度收入合计9310.04万元，较上年决算数减少3197.26万元，下降25.56%，主要原因是</w:t>
      </w:r>
      <w:r>
        <w:rPr>
          <w:rFonts w:hint="eastAsia" w:ascii="方正仿宋_GBK" w:hAnsi="方正仿宋_GBK" w:eastAsia="方正仿宋_GBK" w:cs="方正仿宋_GBK"/>
          <w:sz w:val="32"/>
          <w:szCs w:val="32"/>
          <w:shd w:val="clear" w:color="auto" w:fill="FFFFFF"/>
          <w:lang w:val="en-US" w:eastAsia="zh-CN"/>
        </w:rPr>
        <w:t>2023年项目资金减少，2023年的部分项目，例如巫溪县通城镇2023年农村人居环境整治项目、巫溪县2023年通城镇槐花坪至刘家垭子段公路改建工程、2023年通城镇长红村产业配套设施项目、通城镇2023年云台村村级道路提升工程等项目未竣工验收支付。</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9310.04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02D233A">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9310.04</w:t>
      </w:r>
      <w:r>
        <w:rPr>
          <w:rFonts w:ascii="方正仿宋_GBK" w:hAnsi="方正仿宋_GBK" w:eastAsia="方正仿宋_GBK" w:cs="方正仿宋_GBK"/>
          <w:sz w:val="32"/>
          <w:szCs w:val="32"/>
          <w:shd w:val="clear" w:color="auto" w:fill="FFFFFF"/>
        </w:rPr>
        <w:t>万元，较上年决算数减少3356.08万元，下降26.50%，主要原因是</w:t>
      </w:r>
      <w:r>
        <w:rPr>
          <w:rFonts w:hint="eastAsia" w:ascii="方正仿宋_GBK" w:hAnsi="方正仿宋_GBK" w:eastAsia="方正仿宋_GBK" w:cs="方正仿宋_GBK"/>
          <w:sz w:val="32"/>
          <w:szCs w:val="32"/>
          <w:shd w:val="clear" w:color="auto" w:fill="FFFFFF"/>
          <w:lang w:val="en-US" w:eastAsia="zh-CN"/>
        </w:rPr>
        <w:t>2023年项目资金减少，2023年的部分项目，例如巫溪县通城镇2023年农村人居环境整治项目、巫溪县2023年通城镇槐花坪至刘家垭子段公路改建工程、2023年通城镇长红村产业配套设施项目、通城镇2023年云台村村级道路提升工程等项目未竣工验收支付。</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1127.56</w:t>
      </w:r>
      <w:r>
        <w:rPr>
          <w:rFonts w:ascii="方正仿宋_GBK" w:hAnsi="方正仿宋_GBK" w:eastAsia="方正仿宋_GBK" w:cs="方正仿宋_GBK"/>
          <w:sz w:val="32"/>
          <w:szCs w:val="32"/>
          <w:shd w:val="clear" w:color="auto" w:fill="FFFFFF"/>
        </w:rPr>
        <w:t>万元，占12.11%；项目支出</w:t>
      </w:r>
      <w:r>
        <w:rPr>
          <w:rFonts w:ascii="方正仿宋_GBK" w:hAnsi="方正仿宋_GBK" w:eastAsia="方正仿宋_GBK" w:cs="方正仿宋_GBK"/>
          <w:sz w:val="32"/>
          <w:szCs w:val="32"/>
        </w:rPr>
        <w:t>8182.48</w:t>
      </w:r>
      <w:r>
        <w:rPr>
          <w:rFonts w:ascii="方正仿宋_GBK" w:hAnsi="方正仿宋_GBK" w:eastAsia="方正仿宋_GBK" w:cs="方正仿宋_GBK"/>
          <w:sz w:val="32"/>
          <w:szCs w:val="32"/>
          <w:shd w:val="clear" w:color="auto" w:fill="FFFFFF"/>
        </w:rPr>
        <w:t>万元，占87.89%；经营支出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8BF8FD8">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eastAsia="zh-CN"/>
        </w:rPr>
        <w:t>当年结余资金零结转。</w:t>
      </w:r>
    </w:p>
    <w:p w14:paraId="6BEB93D3">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14:paraId="5582851C">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w:t>
      </w:r>
      <w:r>
        <w:rPr>
          <w:rFonts w:hint="eastAsia" w:ascii="方正仿宋_GBK" w:hAnsi="方正仿宋_GBK" w:eastAsia="方正仿宋_GBK" w:cs="方正仿宋_GBK"/>
          <w:sz w:val="32"/>
          <w:szCs w:val="32"/>
          <w:shd w:val="clear" w:color="auto" w:fill="FFFFFF"/>
          <w:lang w:eastAsia="zh-CN"/>
        </w:rPr>
        <w:t>入</w:t>
      </w:r>
      <w:r>
        <w:rPr>
          <w:rFonts w:ascii="方正仿宋_GBK" w:hAnsi="方正仿宋_GBK" w:eastAsia="方正仿宋_GBK" w:cs="方正仿宋_GBK"/>
          <w:sz w:val="32"/>
          <w:szCs w:val="32"/>
          <w:shd w:val="clear" w:color="auto" w:fill="FFFFFF"/>
        </w:rPr>
        <w:t>总计9310.04万元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2023年度财政拨款</w:t>
      </w:r>
      <w:r>
        <w:rPr>
          <w:rFonts w:hint="eastAsia" w:ascii="方正仿宋_GBK" w:hAnsi="方正仿宋_GBK" w:eastAsia="方正仿宋_GBK" w:cs="方正仿宋_GBK"/>
          <w:sz w:val="32"/>
          <w:szCs w:val="32"/>
          <w:shd w:val="clear" w:color="auto" w:fill="FFFFFF"/>
          <w:lang w:eastAsia="zh-CN"/>
        </w:rPr>
        <w:t>支出</w:t>
      </w:r>
      <w:r>
        <w:rPr>
          <w:rFonts w:ascii="方正仿宋_GBK" w:hAnsi="方正仿宋_GBK" w:eastAsia="方正仿宋_GBK" w:cs="方正仿宋_GBK"/>
          <w:sz w:val="32"/>
          <w:szCs w:val="32"/>
          <w:shd w:val="clear" w:color="auto" w:fill="FFFFFF"/>
        </w:rPr>
        <w:t>总计9310.04万元。与2022年相比，财政拨款收、支总计各减少3356.08万元，下降26.50%。主要原因是</w:t>
      </w:r>
      <w:r>
        <w:rPr>
          <w:rFonts w:hint="eastAsia" w:ascii="方正仿宋_GBK" w:hAnsi="方正仿宋_GBK" w:eastAsia="方正仿宋_GBK" w:cs="方正仿宋_GBK"/>
          <w:sz w:val="32"/>
          <w:szCs w:val="32"/>
          <w:shd w:val="clear" w:color="auto" w:fill="FFFFFF"/>
          <w:lang w:val="en-US" w:eastAsia="zh-CN"/>
        </w:rPr>
        <w:t>2023年项目资金减少，2023年的部分项目，例如巫溪县通城镇2023年农村人居环境整治项目、巫溪县2023年通城镇槐花坪至刘家垭子段公路改建工程、2023年通城镇长红村产业配套设施项目、通城镇2023年云台村村级道路提升工程等项目未竣工验收支付。</w:t>
      </w:r>
    </w:p>
    <w:p w14:paraId="276460ED">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14:paraId="0C871274">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8846.84</w:t>
      </w:r>
      <w:r>
        <w:rPr>
          <w:rFonts w:ascii="方正仿宋_GBK" w:hAnsi="方正仿宋_GBK" w:eastAsia="方正仿宋_GBK" w:cs="方正仿宋_GBK"/>
          <w:sz w:val="32"/>
          <w:szCs w:val="32"/>
          <w:shd w:val="clear" w:color="auto" w:fill="FFFFFF"/>
        </w:rPr>
        <w:t>万元，较上年决算数减少3623.76万元，下降29.06%。主要原因是</w:t>
      </w:r>
      <w:r>
        <w:rPr>
          <w:rFonts w:hint="eastAsia" w:ascii="方正仿宋_GBK" w:hAnsi="方正仿宋_GBK" w:eastAsia="方正仿宋_GBK" w:cs="方正仿宋_GBK"/>
          <w:sz w:val="32"/>
          <w:szCs w:val="32"/>
          <w:shd w:val="clear" w:color="auto" w:fill="FFFFFF"/>
          <w:lang w:val="en-US" w:eastAsia="zh-CN"/>
        </w:rPr>
        <w:t>2023年项目资金减少，2023年的部分项目，例如巫溪县通城镇2023年农村人居环境整治项目、巫溪县2023年通城镇槐花坪至刘家垭子段公路改建工程、2023年通城镇长红村产业配套设施项目、通城镇2023年云台村村级道路提升工程等项目未竣工验收支付。</w:t>
      </w:r>
      <w:r>
        <w:rPr>
          <w:rFonts w:ascii="方正仿宋_GBK" w:hAnsi="方正仿宋_GBK" w:eastAsia="方正仿宋_GBK" w:cs="方正仿宋_GBK"/>
          <w:sz w:val="32"/>
          <w:szCs w:val="32"/>
          <w:shd w:val="clear" w:color="auto" w:fill="FFFFFF"/>
        </w:rPr>
        <w:t>较年初预算数增加7415.27万元，增长517.98%。主要原因是</w:t>
      </w:r>
      <w:r>
        <w:rPr>
          <w:rFonts w:hint="default" w:ascii="Times New Roman" w:hAnsi="Times New Roman" w:eastAsia="方正仿宋_GBK" w:cs="Times New Roman"/>
          <w:color w:val="auto"/>
          <w:kern w:val="0"/>
          <w:sz w:val="32"/>
          <w:szCs w:val="32"/>
          <w:shd w:val="clear" w:color="auto" w:fill="FFFFFF"/>
          <w:lang w:val="en-US" w:eastAsia="zh-CN" w:bidi="ar"/>
        </w:rPr>
        <w:t>主要原因是</w:t>
      </w:r>
      <w:r>
        <w:rPr>
          <w:rFonts w:hint="default" w:ascii="Times New Roman" w:hAnsi="Times New Roman" w:eastAsia="方正仿宋_GBK" w:cs="Times New Roman"/>
          <w:color w:val="auto"/>
          <w:sz w:val="32"/>
          <w:szCs w:val="32"/>
          <w:shd w:val="clear" w:color="auto" w:fill="FFFFFF"/>
          <w:lang w:eastAsia="zh-CN"/>
        </w:rPr>
        <w:t>年初无项目支出预算，年中追加了项目支出预算。</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F7C9B6E">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4" w:lineRule="exact"/>
        <w:ind w:left="0" w:right="0" w:firstLine="643" w:firstLineChars="200"/>
        <w:jc w:val="both"/>
        <w:textAlignment w:val="auto"/>
        <w:rPr>
          <w:rFonts w:hint="default" w:ascii="Times New Roman" w:hAnsi="Times New Roman" w:eastAsia="方正仿宋_GBK" w:cs="Times New Roman"/>
          <w:color w:val="auto"/>
          <w:kern w:val="0"/>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8846.84</w:t>
      </w:r>
      <w:r>
        <w:rPr>
          <w:rFonts w:ascii="方正仿宋_GBK" w:hAnsi="方正仿宋_GBK" w:eastAsia="方正仿宋_GBK" w:cs="方正仿宋_GBK"/>
          <w:sz w:val="32"/>
          <w:szCs w:val="32"/>
          <w:shd w:val="clear" w:color="auto" w:fill="FFFFFF"/>
        </w:rPr>
        <w:t>万元，较上年决算数减少3782.58万元，下降29.95%。主要原因是</w:t>
      </w:r>
      <w:r>
        <w:rPr>
          <w:rFonts w:hint="default" w:ascii="Times New Roman" w:hAnsi="Times New Roman" w:eastAsia="方正仿宋_GBK" w:cs="Times New Roman"/>
          <w:color w:val="auto"/>
          <w:kern w:val="0"/>
          <w:sz w:val="32"/>
          <w:szCs w:val="32"/>
          <w:shd w:val="clear" w:color="auto" w:fill="FFFFFF"/>
          <w:lang w:val="en-US" w:eastAsia="zh-CN" w:bidi="ar"/>
        </w:rPr>
        <w:t>主要原因是</w:t>
      </w:r>
      <w:r>
        <w:rPr>
          <w:rFonts w:hint="default" w:ascii="Times New Roman" w:hAnsi="Times New Roman" w:eastAsia="方正仿宋_GBK" w:cs="Times New Roman"/>
          <w:color w:val="auto"/>
          <w:sz w:val="32"/>
          <w:szCs w:val="32"/>
          <w:shd w:val="clear" w:color="auto" w:fill="FFFFFF"/>
          <w:lang w:eastAsia="zh-CN"/>
        </w:rPr>
        <w:t>年初无项目支出预算，年中追加了项目支出的预算。</w:t>
      </w:r>
      <w:r>
        <w:rPr>
          <w:rFonts w:ascii="方正仿宋_GBK" w:hAnsi="方正仿宋_GBK" w:eastAsia="方正仿宋_GBK" w:cs="方正仿宋_GBK"/>
          <w:sz w:val="32"/>
          <w:szCs w:val="32"/>
          <w:shd w:val="clear" w:color="auto" w:fill="FFFFFF"/>
        </w:rPr>
        <w:t>较年初预算数增加7415.27万元，增长517.98%。主要原因是</w:t>
      </w:r>
      <w:r>
        <w:rPr>
          <w:rFonts w:hint="default" w:ascii="Times New Roman" w:hAnsi="Times New Roman" w:eastAsia="方正仿宋_GBK" w:cs="Times New Roman"/>
          <w:color w:val="auto"/>
          <w:kern w:val="0"/>
          <w:sz w:val="32"/>
          <w:szCs w:val="32"/>
          <w:shd w:val="clear" w:color="auto" w:fill="FFFFFF"/>
          <w:lang w:val="en-US" w:eastAsia="zh-CN" w:bidi="ar"/>
        </w:rPr>
        <w:t>主要原因是</w:t>
      </w:r>
      <w:r>
        <w:rPr>
          <w:rFonts w:hint="default" w:ascii="Times New Roman" w:hAnsi="Times New Roman" w:eastAsia="方正仿宋_GBK" w:cs="Times New Roman"/>
          <w:color w:val="auto"/>
          <w:sz w:val="32"/>
          <w:szCs w:val="32"/>
          <w:shd w:val="clear" w:color="auto" w:fill="FFFFFF"/>
          <w:lang w:eastAsia="zh-CN"/>
        </w:rPr>
        <w:t>新增了各种基础设施的项目支出，例如产业路、</w:t>
      </w:r>
      <w:r>
        <w:rPr>
          <w:rFonts w:hint="eastAsia" w:ascii="Times New Roman" w:hAnsi="Times New Roman" w:eastAsia="方正仿宋_GBK" w:cs="Times New Roman"/>
          <w:color w:val="auto"/>
          <w:sz w:val="32"/>
          <w:szCs w:val="32"/>
          <w:shd w:val="clear" w:color="auto" w:fill="FFFFFF"/>
          <w:lang w:eastAsia="zh-CN"/>
        </w:rPr>
        <w:t>雨污管网</w:t>
      </w:r>
      <w:r>
        <w:rPr>
          <w:rFonts w:hint="default" w:ascii="Times New Roman" w:hAnsi="Times New Roman" w:eastAsia="方正仿宋_GBK" w:cs="Times New Roman"/>
          <w:color w:val="auto"/>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lang w:eastAsia="zh-CN"/>
        </w:rPr>
        <w:t>人居环境整治</w:t>
      </w:r>
      <w:r>
        <w:rPr>
          <w:rFonts w:hint="default" w:ascii="Times New Roman" w:hAnsi="Times New Roman" w:eastAsia="方正仿宋_GBK" w:cs="Times New Roman"/>
          <w:color w:val="auto"/>
          <w:sz w:val="32"/>
          <w:szCs w:val="32"/>
          <w:shd w:val="clear" w:color="auto" w:fill="FFFFFF"/>
          <w:lang w:eastAsia="zh-CN"/>
        </w:rPr>
        <w:t>等项目。</w:t>
      </w:r>
    </w:p>
    <w:p w14:paraId="12857DDC">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w:t>
      </w:r>
      <w:r>
        <w:rPr>
          <w:rFonts w:hint="default" w:ascii="Times New Roman" w:hAnsi="Times New Roman" w:eastAsia="方正仿宋_GBK" w:cs="Times New Roman"/>
          <w:color w:val="auto"/>
          <w:sz w:val="32"/>
          <w:szCs w:val="32"/>
          <w:shd w:val="clear" w:color="auto" w:fill="FFFFFF"/>
          <w:lang w:val="en-US" w:eastAsia="zh-CN"/>
        </w:rPr>
        <w:t>当年结余资金零结转</w:t>
      </w:r>
      <w:r>
        <w:rPr>
          <w:rFonts w:hint="eastAsia" w:ascii="Times New Roman" w:hAnsi="Times New Roman" w:eastAsia="方正仿宋_GBK" w:cs="Times New Roman"/>
          <w:color w:val="auto"/>
          <w:sz w:val="32"/>
          <w:szCs w:val="32"/>
          <w:shd w:val="clear" w:color="auto" w:fill="FFFFFF"/>
          <w:lang w:val="en-US" w:eastAsia="zh-CN"/>
        </w:rPr>
        <w:t>。</w:t>
      </w:r>
    </w:p>
    <w:p w14:paraId="77AA7AAB">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2023年度一般公共预算财政拨款支出主要用于以下几个方面：</w:t>
      </w:r>
    </w:p>
    <w:p w14:paraId="7AC5DBEF">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954.89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10.79</w:t>
      </w:r>
      <w:r>
        <w:rPr>
          <w:rFonts w:ascii="方正仿宋_GBK" w:hAnsi="方正仿宋_GBK" w:eastAsia="方正仿宋_GBK" w:cs="方正仿宋_GBK"/>
          <w:sz w:val="32"/>
          <w:szCs w:val="32"/>
          <w:shd w:val="clear" w:color="auto" w:fill="FFFFFF"/>
        </w:rPr>
        <w:t>%，较年初预算数增加196.11万元，增长25.85%，主要原因是</w:t>
      </w:r>
      <w:r>
        <w:rPr>
          <w:rFonts w:hint="default" w:ascii="Times New Roman" w:hAnsi="Times New Roman" w:eastAsia="方正仿宋_GBK" w:cs="Times New Roman"/>
          <w:color w:val="auto"/>
          <w:kern w:val="0"/>
          <w:sz w:val="32"/>
          <w:szCs w:val="32"/>
          <w:shd w:val="clear" w:color="auto" w:fill="FFFFFF"/>
          <w:lang w:val="en-US" w:eastAsia="zh-CN" w:bidi="ar"/>
        </w:rPr>
        <w:t>主要原因是</w:t>
      </w:r>
      <w:r>
        <w:rPr>
          <w:rFonts w:hint="default" w:ascii="Times New Roman" w:hAnsi="Times New Roman" w:eastAsia="方正仿宋_GBK" w:cs="Times New Roman"/>
          <w:color w:val="auto"/>
          <w:sz w:val="32"/>
          <w:szCs w:val="32"/>
          <w:shd w:val="clear" w:color="auto" w:fill="FFFFFF"/>
          <w:lang w:eastAsia="zh-CN"/>
        </w:rPr>
        <w:t>一是追加在职目标绩效考核奖和退休职工健康修养疗养费；二是工资待遇年中调标，追加了工资福利支出。三是</w:t>
      </w:r>
      <w:r>
        <w:rPr>
          <w:rFonts w:hint="default" w:ascii="Times New Roman" w:hAnsi="Times New Roman" w:eastAsia="方正仿宋_GBK" w:cs="Times New Roman"/>
          <w:color w:val="auto"/>
          <w:sz w:val="32"/>
          <w:szCs w:val="32"/>
          <w:shd w:val="clear" w:color="auto" w:fill="FFFFFF"/>
          <w:lang w:val="en-US" w:eastAsia="zh-CN"/>
        </w:rPr>
        <w:t>202</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lang w:val="en-US" w:eastAsia="zh-CN"/>
        </w:rPr>
        <w:t>年是乡村振兴有效衔接巩固拓展脱贫攻坚成果的关键之年，全年开展各项培训召开脱贫攻坚大会共计</w:t>
      </w:r>
      <w:r>
        <w:rPr>
          <w:rFonts w:hint="eastAsia" w:ascii="Times New Roman" w:hAnsi="Times New Roman" w:eastAsia="方正仿宋_GBK" w:cs="Times New Roman"/>
          <w:color w:val="auto"/>
          <w:sz w:val="32"/>
          <w:szCs w:val="32"/>
          <w:shd w:val="clear" w:color="auto" w:fill="FFFFFF"/>
          <w:lang w:val="en-US" w:eastAsia="zh-CN"/>
        </w:rPr>
        <w:t>20</w:t>
      </w:r>
      <w:r>
        <w:rPr>
          <w:rFonts w:hint="default" w:ascii="Times New Roman" w:hAnsi="Times New Roman" w:eastAsia="方正仿宋_GBK" w:cs="Times New Roman"/>
          <w:color w:val="auto"/>
          <w:sz w:val="32"/>
          <w:szCs w:val="32"/>
          <w:shd w:val="clear" w:color="auto" w:fill="FFFFFF"/>
          <w:lang w:val="en-US" w:eastAsia="zh-CN"/>
        </w:rPr>
        <w:t>余场。</w:t>
      </w:r>
    </w:p>
    <w:p w14:paraId="664B4C58">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）公共安全支出</w:t>
      </w:r>
      <w:r>
        <w:rPr>
          <w:rFonts w:ascii="方正仿宋_GBK" w:hAnsi="方正仿宋_GBK" w:eastAsia="方正仿宋_GBK" w:cs="方正仿宋_GBK"/>
          <w:sz w:val="32"/>
          <w:szCs w:val="32"/>
        </w:rPr>
        <w:t>26.54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0.30</w:t>
      </w:r>
      <w:r>
        <w:rPr>
          <w:rFonts w:ascii="方正仿宋_GBK" w:hAnsi="方正仿宋_GBK" w:eastAsia="方正仿宋_GBK" w:cs="方正仿宋_GBK"/>
          <w:sz w:val="32"/>
          <w:szCs w:val="32"/>
          <w:shd w:val="clear" w:color="auto" w:fill="FFFFFF"/>
        </w:rPr>
        <w:t>%，较年初预算数增加26.54万元，增长100.00%，主要原因是</w:t>
      </w:r>
      <w:r>
        <w:rPr>
          <w:rFonts w:hint="eastAsia" w:ascii="方正仿宋_GBK" w:hAnsi="方正仿宋_GBK" w:eastAsia="方正仿宋_GBK" w:cs="方正仿宋_GBK"/>
          <w:sz w:val="32"/>
          <w:szCs w:val="32"/>
          <w:shd w:val="clear" w:color="auto" w:fill="FFFFFF"/>
          <w:lang w:eastAsia="zh-CN"/>
        </w:rPr>
        <w:t>年中追加了</w:t>
      </w:r>
      <w:r>
        <w:rPr>
          <w:rFonts w:hint="eastAsia" w:ascii="方正仿宋_GBK" w:hAnsi="方正仿宋_GBK" w:eastAsia="方正仿宋_GBK" w:cs="方正仿宋_GBK"/>
          <w:sz w:val="32"/>
          <w:szCs w:val="32"/>
          <w:shd w:val="clear" w:color="auto" w:fill="FFFFFF"/>
          <w:lang w:val="en-US" w:eastAsia="zh-CN"/>
        </w:rPr>
        <w:t>2023年第二批政法转移支付资金基层平安法治建设奖补资金26.54万元。</w:t>
      </w:r>
    </w:p>
    <w:p w14:paraId="76A14765">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）科学技术支出</w:t>
      </w:r>
      <w:r>
        <w:rPr>
          <w:rFonts w:ascii="方正仿宋_GBK" w:hAnsi="方正仿宋_GBK" w:eastAsia="方正仿宋_GBK" w:cs="方正仿宋_GBK"/>
          <w:sz w:val="32"/>
          <w:szCs w:val="32"/>
        </w:rPr>
        <w:t>3.96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0.04</w:t>
      </w:r>
      <w:r>
        <w:rPr>
          <w:rFonts w:ascii="方正仿宋_GBK" w:hAnsi="方正仿宋_GBK" w:eastAsia="方正仿宋_GBK" w:cs="方正仿宋_GBK"/>
          <w:sz w:val="32"/>
          <w:szCs w:val="32"/>
          <w:shd w:val="clear" w:color="auto" w:fill="FFFFFF"/>
        </w:rPr>
        <w:t>%，较年初预算数增加3.96万元，增长100.00%，主要原因是</w:t>
      </w:r>
      <w:r>
        <w:rPr>
          <w:rFonts w:hint="eastAsia" w:ascii="方正仿宋_GBK" w:hAnsi="方正仿宋_GBK" w:eastAsia="方正仿宋_GBK" w:cs="方正仿宋_GBK"/>
          <w:sz w:val="32"/>
          <w:szCs w:val="32"/>
          <w:shd w:val="clear" w:color="auto" w:fill="FFFFFF"/>
          <w:lang w:eastAsia="zh-CN"/>
        </w:rPr>
        <w:t>年中追加烟草产业发展资金</w:t>
      </w:r>
      <w:r>
        <w:rPr>
          <w:rFonts w:hint="eastAsia" w:ascii="方正仿宋_GBK" w:hAnsi="方正仿宋_GBK" w:eastAsia="方正仿宋_GBK" w:cs="方正仿宋_GBK"/>
          <w:sz w:val="32"/>
          <w:szCs w:val="32"/>
          <w:shd w:val="clear" w:color="auto" w:fill="FFFFFF"/>
          <w:lang w:val="en-US" w:eastAsia="zh-CN"/>
        </w:rPr>
        <w:t>3.96万元。</w:t>
      </w:r>
    </w:p>
    <w:p w14:paraId="2467BAD7">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301.27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3.41</w:t>
      </w:r>
      <w:r>
        <w:rPr>
          <w:rFonts w:ascii="方正仿宋_GBK" w:hAnsi="方正仿宋_GBK" w:eastAsia="方正仿宋_GBK" w:cs="方正仿宋_GBK"/>
          <w:sz w:val="32"/>
          <w:szCs w:val="32"/>
          <w:shd w:val="clear" w:color="auto" w:fill="FFFFFF"/>
        </w:rPr>
        <w:t>%，较年初预算数增加83.38万元，增长38.27%，主要原因是</w:t>
      </w:r>
      <w:r>
        <w:rPr>
          <w:rFonts w:hint="eastAsia" w:ascii="方正仿宋_GBK" w:hAnsi="方正仿宋_GBK" w:eastAsia="方正仿宋_GBK" w:cs="方正仿宋_GBK"/>
          <w:sz w:val="32"/>
          <w:szCs w:val="32"/>
          <w:shd w:val="clear" w:color="auto" w:fill="FFFFFF"/>
          <w:lang w:eastAsia="zh-CN"/>
        </w:rPr>
        <w:t>年中追加黄朝君同志病故抚恤金和遗嘱生活困难补助</w:t>
      </w:r>
      <w:r>
        <w:rPr>
          <w:rFonts w:hint="eastAsia" w:ascii="方正仿宋_GBK" w:hAnsi="方正仿宋_GBK" w:eastAsia="方正仿宋_GBK" w:cs="方正仿宋_GBK"/>
          <w:sz w:val="32"/>
          <w:szCs w:val="32"/>
          <w:shd w:val="clear" w:color="auto" w:fill="FFFFFF"/>
          <w:lang w:val="en-US" w:eastAsia="zh-CN"/>
        </w:rPr>
        <w:t>22.59万元，2023年通城镇市级示范型退役军人服务中心站建设补助18万元。</w:t>
      </w:r>
    </w:p>
    <w:p w14:paraId="6E937DE6">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38.62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0.44</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sz w:val="32"/>
          <w:szCs w:val="32"/>
          <w:shd w:val="clear" w:color="auto" w:fill="FFFFFF"/>
          <w:lang w:eastAsia="zh-CN"/>
        </w:rPr>
        <w:t>年初预算行政事业单位的各项医疗保险。</w:t>
      </w:r>
    </w:p>
    <w:p w14:paraId="1DC1D02A">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69.11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0.78</w:t>
      </w:r>
      <w:r>
        <w:rPr>
          <w:rFonts w:ascii="方正仿宋_GBK" w:hAnsi="方正仿宋_GBK" w:eastAsia="方正仿宋_GBK" w:cs="方正仿宋_GBK"/>
          <w:sz w:val="32"/>
          <w:szCs w:val="32"/>
          <w:shd w:val="clear" w:color="auto" w:fill="FFFFFF"/>
        </w:rPr>
        <w:t>%，较年初预算数增加69.11万元，增长100.00%，主要原因是</w:t>
      </w:r>
      <w:r>
        <w:rPr>
          <w:rFonts w:hint="eastAsia" w:ascii="方正仿宋_GBK" w:hAnsi="方正仿宋_GBK" w:eastAsia="方正仿宋_GBK" w:cs="方正仿宋_GBK"/>
          <w:sz w:val="32"/>
          <w:szCs w:val="32"/>
          <w:shd w:val="clear" w:color="auto" w:fill="FFFFFF"/>
          <w:lang w:eastAsia="zh-CN"/>
        </w:rPr>
        <w:t>年中追加</w:t>
      </w:r>
      <w:r>
        <w:rPr>
          <w:rFonts w:hint="eastAsia" w:ascii="方正仿宋_GBK" w:hAnsi="方正仿宋_GBK" w:eastAsia="方正仿宋_GBK" w:cs="方正仿宋_GBK"/>
          <w:sz w:val="32"/>
          <w:szCs w:val="32"/>
          <w:shd w:val="clear" w:color="auto" w:fill="FFFFFF"/>
          <w:lang w:val="en-US" w:eastAsia="zh-CN"/>
        </w:rPr>
        <w:t>2023年生态护林员补助69.11万元。</w:t>
      </w:r>
    </w:p>
    <w:p w14:paraId="3B485EA0">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4" w:lineRule="exact"/>
        <w:ind w:left="0" w:right="0" w:firstLine="640" w:firstLineChars="200"/>
        <w:jc w:val="both"/>
        <w:textAlignment w:val="auto"/>
        <w:rPr>
          <w:rFonts w:hint="default"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7350.05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83.08</w:t>
      </w:r>
      <w:r>
        <w:rPr>
          <w:rFonts w:ascii="方正仿宋_GBK" w:hAnsi="方正仿宋_GBK" w:eastAsia="方正仿宋_GBK" w:cs="方正仿宋_GBK"/>
          <w:sz w:val="32"/>
          <w:szCs w:val="32"/>
          <w:shd w:val="clear" w:color="auto" w:fill="FFFFFF"/>
        </w:rPr>
        <w:t>%，较年初预算数增加6999.29万元，增长1995.46%，主要原因是</w:t>
      </w:r>
      <w:r>
        <w:rPr>
          <w:rFonts w:hint="default" w:ascii="Times New Roman" w:hAnsi="Times New Roman" w:eastAsia="方正仿宋_GBK" w:cs="Times New Roman"/>
          <w:color w:val="auto"/>
          <w:sz w:val="32"/>
          <w:szCs w:val="32"/>
          <w:shd w:val="clear" w:color="auto" w:fill="FFFFFF"/>
          <w:lang w:eastAsia="zh-CN"/>
        </w:rPr>
        <w:t>年初无项目预算，追加了</w:t>
      </w:r>
      <w:r>
        <w:rPr>
          <w:rFonts w:hint="eastAsia" w:ascii="Times New Roman" w:hAnsi="Times New Roman" w:eastAsia="方正仿宋_GBK" w:cs="Times New Roman"/>
          <w:color w:val="auto"/>
          <w:sz w:val="32"/>
          <w:szCs w:val="32"/>
          <w:shd w:val="clear" w:color="auto" w:fill="FFFFFF"/>
          <w:lang w:eastAsia="zh-CN"/>
        </w:rPr>
        <w:t>通城镇农村厕所革命项目、通城镇崔家包杨家屋场至冉家槽通组公路工程、通城镇青梅学校至九龙观通组公路、</w:t>
      </w:r>
      <w:r>
        <w:rPr>
          <w:rFonts w:hint="eastAsia" w:ascii="Times New Roman" w:hAnsi="Times New Roman" w:eastAsia="方正仿宋_GBK" w:cs="Times New Roman"/>
          <w:color w:val="auto"/>
          <w:sz w:val="32"/>
          <w:szCs w:val="32"/>
          <w:shd w:val="clear" w:color="auto" w:fill="FFFFFF"/>
          <w:lang w:val="en-US" w:eastAsia="zh-CN"/>
        </w:rPr>
        <w:t>2023年通城镇玉泉村烟叶示范基地建设等项目。</w:t>
      </w:r>
    </w:p>
    <w:p w14:paraId="694E2254">
      <w:pPr>
        <w:keepNext w:val="0"/>
        <w:keepLines w:val="0"/>
        <w:pageBreakBefore w:val="0"/>
        <w:widowControl/>
        <w:kinsoku/>
        <w:wordWrap/>
        <w:overflowPunct/>
        <w:topLinePunct w:val="0"/>
        <w:autoSpaceDN/>
        <w:bidi w:val="0"/>
        <w:adjustRightInd/>
        <w:spacing w:beforeAutospacing="0" w:afterAutospacing="0" w:line="594" w:lineRule="exact"/>
        <w:ind w:left="0" w:firstLine="640" w:firstLineChars="200"/>
        <w:jc w:val="both"/>
        <w:textAlignment w:val="auto"/>
        <w:rPr>
          <w:rFonts w:hint="default"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住房保障支出69.78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0.79</w:t>
      </w:r>
      <w:r>
        <w:rPr>
          <w:rFonts w:ascii="方正仿宋_GBK" w:hAnsi="方正仿宋_GBK" w:eastAsia="方正仿宋_GBK" w:cs="方正仿宋_GBK"/>
          <w:sz w:val="32"/>
          <w:szCs w:val="32"/>
          <w:shd w:val="clear" w:color="auto" w:fill="FFFFFF"/>
        </w:rPr>
        <w:t>%，较年初预算数增加4.25万元，增长6.49%，主要原因是</w:t>
      </w:r>
      <w:r>
        <w:rPr>
          <w:rFonts w:hint="eastAsia" w:ascii="方正仿宋_GBK" w:hAnsi="方正仿宋_GBK" w:eastAsia="方正仿宋_GBK" w:cs="方正仿宋_GBK"/>
          <w:sz w:val="32"/>
          <w:szCs w:val="32"/>
          <w:shd w:val="clear" w:color="auto" w:fill="FFFFFF"/>
          <w:lang w:eastAsia="zh-CN"/>
        </w:rPr>
        <w:t>年中追加了农村危房改造资金</w:t>
      </w:r>
      <w:r>
        <w:rPr>
          <w:rFonts w:hint="eastAsia" w:ascii="方正仿宋_GBK" w:hAnsi="方正仿宋_GBK" w:eastAsia="方正仿宋_GBK" w:cs="方正仿宋_GBK"/>
          <w:sz w:val="32"/>
          <w:szCs w:val="32"/>
          <w:shd w:val="clear" w:color="auto" w:fill="FFFFFF"/>
          <w:lang w:val="en-US" w:eastAsia="zh-CN"/>
        </w:rPr>
        <w:t>4.25万元。</w:t>
      </w:r>
    </w:p>
    <w:p w14:paraId="4CF68C39">
      <w:pPr>
        <w:keepNext w:val="0"/>
        <w:keepLines w:val="0"/>
        <w:pageBreakBefore w:val="0"/>
        <w:widowControl/>
        <w:kinsoku/>
        <w:wordWrap/>
        <w:overflowPunct/>
        <w:topLinePunct w:val="0"/>
        <w:autoSpaceDN/>
        <w:bidi w:val="0"/>
        <w:adjustRightInd/>
        <w:spacing w:beforeAutospacing="0" w:afterAutospacing="0" w:line="594" w:lineRule="exact"/>
        <w:ind w:left="0" w:firstLine="640" w:firstLineChars="200"/>
        <w:jc w:val="both"/>
        <w:textAlignment w:val="auto"/>
        <w:rPr>
          <w:rFonts w:hint="default"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灾害防治及应急管理支出32.62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0.37</w:t>
      </w:r>
      <w:r>
        <w:rPr>
          <w:rFonts w:ascii="方正仿宋_GBK" w:hAnsi="方正仿宋_GBK" w:eastAsia="方正仿宋_GBK" w:cs="方正仿宋_GBK"/>
          <w:sz w:val="32"/>
          <w:szCs w:val="32"/>
          <w:shd w:val="clear" w:color="auto" w:fill="FFFFFF"/>
        </w:rPr>
        <w:t>%，较年初预算数增加32.62万元，增长100.00%，主要原因是</w:t>
      </w:r>
      <w:r>
        <w:rPr>
          <w:rFonts w:hint="eastAsia" w:ascii="方正仿宋_GBK" w:hAnsi="方正仿宋_GBK" w:eastAsia="方正仿宋_GBK" w:cs="方正仿宋_GBK"/>
          <w:sz w:val="32"/>
          <w:szCs w:val="32"/>
          <w:shd w:val="clear" w:color="auto" w:fill="FFFFFF"/>
          <w:lang w:eastAsia="zh-CN"/>
        </w:rPr>
        <w:t>年中追加了救灾资金</w:t>
      </w:r>
      <w:r>
        <w:rPr>
          <w:rFonts w:hint="eastAsia" w:ascii="方正仿宋_GBK" w:hAnsi="方正仿宋_GBK" w:eastAsia="方正仿宋_GBK" w:cs="方正仿宋_GBK"/>
          <w:sz w:val="32"/>
          <w:szCs w:val="32"/>
          <w:shd w:val="clear" w:color="auto" w:fill="FFFFFF"/>
          <w:lang w:val="en-US" w:eastAsia="zh-CN"/>
        </w:rPr>
        <w:t>32.62万元。</w:t>
      </w:r>
    </w:p>
    <w:p w14:paraId="0BA7D19B">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14:paraId="47BEAB89">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1127.56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1000.24</w:t>
      </w:r>
      <w:r>
        <w:rPr>
          <w:rFonts w:ascii="方正仿宋_GBK" w:hAnsi="方正仿宋_GBK" w:eastAsia="方正仿宋_GBK" w:cs="方正仿宋_GBK"/>
          <w:sz w:val="32"/>
          <w:szCs w:val="32"/>
          <w:shd w:val="clear" w:color="auto" w:fill="FFFFFF"/>
        </w:rPr>
        <w:t>万元，较上年决算数增加118.52万元，增长13.44%，主要原因是</w:t>
      </w:r>
      <w:r>
        <w:rPr>
          <w:rFonts w:hint="eastAsia" w:ascii="方正仿宋_GBK" w:hAnsi="方正仿宋_GBK" w:eastAsia="方正仿宋_GBK" w:cs="方正仿宋_GBK"/>
          <w:sz w:val="32"/>
          <w:szCs w:val="32"/>
          <w:shd w:val="clear" w:color="auto" w:fill="FFFFFF"/>
          <w:lang w:eastAsia="zh-CN"/>
        </w:rPr>
        <w:t>发放了</w:t>
      </w:r>
      <w:r>
        <w:rPr>
          <w:rFonts w:hint="eastAsia" w:ascii="方正仿宋_GBK" w:hAnsi="方正仿宋_GBK" w:eastAsia="方正仿宋_GBK" w:cs="方正仿宋_GBK"/>
          <w:sz w:val="32"/>
          <w:szCs w:val="32"/>
          <w:shd w:val="clear" w:color="auto" w:fill="FFFFFF"/>
          <w:lang w:val="en-US" w:eastAsia="zh-CN"/>
        </w:rPr>
        <w:t>2022年绩效，</w:t>
      </w:r>
      <w:r>
        <w:rPr>
          <w:rFonts w:ascii="方正仿宋_GBK" w:hAnsi="方正仿宋_GBK" w:eastAsia="方正仿宋_GBK" w:cs="方正仿宋_GBK"/>
          <w:sz w:val="32"/>
          <w:szCs w:val="32"/>
          <w:shd w:val="clear" w:color="auto" w:fill="FFFFFF"/>
        </w:rPr>
        <w:t>人员经费用途主要包括</w:t>
      </w:r>
      <w:r>
        <w:rPr>
          <w:rFonts w:hint="default" w:ascii="Times New Roman" w:hAnsi="Times New Roman" w:eastAsia="方正仿宋_GBK" w:cs="Times New Roman"/>
          <w:color w:val="auto"/>
          <w:sz w:val="32"/>
          <w:szCs w:val="32"/>
          <w:shd w:val="clear" w:color="auto" w:fill="FFFFFF"/>
          <w:lang w:eastAsia="zh-CN"/>
        </w:rPr>
        <w:t>基本工资、津贴补贴、奖金、伙食补助、绩效工资、机关事业单位基本养老保险费、职业年金缴费、职工基本医疗保险缴费、</w:t>
      </w:r>
      <w:r>
        <w:rPr>
          <w:rFonts w:hint="default" w:ascii="Times New Roman" w:hAnsi="Times New Roman" w:eastAsia="方正仿宋_GBK" w:cs="Times New Roman"/>
          <w:color w:val="auto"/>
          <w:sz w:val="32"/>
          <w:szCs w:val="32"/>
          <w:shd w:val="clear" w:color="auto" w:fill="FFFFFF"/>
        </w:rPr>
        <w:t>社会保障缴费</w:t>
      </w:r>
      <w:r>
        <w:rPr>
          <w:rFonts w:hint="default" w:ascii="Times New Roman" w:hAnsi="Times New Roman" w:eastAsia="方正仿宋_GBK" w:cs="Times New Roman"/>
          <w:color w:val="auto"/>
          <w:sz w:val="32"/>
          <w:szCs w:val="32"/>
          <w:shd w:val="clear" w:color="auto" w:fill="FFFFFF"/>
          <w:lang w:eastAsia="zh-CN"/>
        </w:rPr>
        <w:t>、住房公积金、其他工资福利支出、对个人和家庭的补助</w:t>
      </w:r>
      <w:r>
        <w:rPr>
          <w:rFonts w:hint="default" w:ascii="Times New Roman" w:hAnsi="Times New Roman" w:eastAsia="方正仿宋_GBK" w:cs="Times New Roman"/>
          <w:color w:val="auto"/>
          <w:sz w:val="32"/>
          <w:szCs w:val="32"/>
          <w:shd w:val="clear" w:color="auto" w:fill="FFFFFF"/>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127.33</w:t>
      </w:r>
      <w:r>
        <w:rPr>
          <w:rFonts w:ascii="方正仿宋_GBK" w:hAnsi="方正仿宋_GBK" w:eastAsia="方正仿宋_GBK" w:cs="方正仿宋_GBK"/>
          <w:sz w:val="32"/>
          <w:szCs w:val="32"/>
          <w:shd w:val="clear" w:color="auto" w:fill="FFFFFF"/>
        </w:rPr>
        <w:t>万元，较上年决算数增加10.53万元，增长9.02%，主要原因是</w:t>
      </w:r>
      <w:r>
        <w:rPr>
          <w:rFonts w:hint="eastAsia" w:ascii="方正仿宋_GBK" w:hAnsi="方正仿宋_GBK" w:eastAsia="方正仿宋_GBK" w:cs="方正仿宋_GBK"/>
          <w:sz w:val="32"/>
          <w:szCs w:val="32"/>
          <w:shd w:val="clear" w:color="auto" w:fill="FFFFFF"/>
          <w:lang w:val="en-US" w:eastAsia="zh-CN"/>
        </w:rPr>
        <w:t>2022年的办公费、差旅费等公用经费2023年才报销。</w:t>
      </w:r>
      <w:r>
        <w:rPr>
          <w:rFonts w:ascii="方正仿宋_GBK" w:hAnsi="方正仿宋_GBK" w:eastAsia="方正仿宋_GBK" w:cs="方正仿宋_GBK"/>
          <w:sz w:val="32"/>
          <w:szCs w:val="32"/>
          <w:shd w:val="clear" w:color="auto" w:fill="FFFFFF"/>
        </w:rPr>
        <w:t>公用经费用途主要包括</w:t>
      </w:r>
      <w:r>
        <w:rPr>
          <w:rFonts w:hint="default" w:ascii="Times New Roman" w:hAnsi="Times New Roman" w:eastAsia="方正仿宋_GBK" w:cs="Times New Roman"/>
          <w:color w:val="auto"/>
          <w:sz w:val="32"/>
          <w:szCs w:val="32"/>
          <w:shd w:val="clear" w:color="auto" w:fill="FFFFFF"/>
          <w:lang w:eastAsia="zh-CN"/>
        </w:rPr>
        <w:t>办公费、手续费、电费、邮电费、差旅费、会议费、培训费、公务接待费、工会经费、福利费、公务用车运行维护费、其他交通费用、其他商品和服务支出。</w:t>
      </w:r>
    </w:p>
    <w:p w14:paraId="142CD74D">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14:paraId="18791BB8">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463.20</w:t>
      </w:r>
      <w:r>
        <w:rPr>
          <w:rFonts w:ascii="方正仿宋_GBK" w:hAnsi="方正仿宋_GBK" w:eastAsia="方正仿宋_GBK" w:cs="方正仿宋_GBK"/>
          <w:sz w:val="32"/>
          <w:szCs w:val="32"/>
          <w:shd w:val="clear" w:color="auto" w:fill="FFFFFF"/>
        </w:rPr>
        <w:t>万元，较上年决算数增加426.50万元，增长1162.13%，主要原因是</w:t>
      </w:r>
      <w:r>
        <w:rPr>
          <w:rFonts w:hint="eastAsia" w:ascii="方正仿宋_GBK" w:hAnsi="方正仿宋_GBK" w:eastAsia="方正仿宋_GBK" w:cs="方正仿宋_GBK"/>
          <w:sz w:val="32"/>
          <w:szCs w:val="32"/>
          <w:shd w:val="clear" w:color="auto" w:fill="FFFFFF"/>
          <w:lang w:eastAsia="zh-CN"/>
        </w:rPr>
        <w:t>年中追加美丽宜居示范乡镇建设资金</w:t>
      </w:r>
      <w:r>
        <w:rPr>
          <w:rFonts w:hint="eastAsia" w:ascii="方正仿宋_GBK" w:hAnsi="方正仿宋_GBK" w:eastAsia="方正仿宋_GBK" w:cs="方正仿宋_GBK"/>
          <w:sz w:val="32"/>
          <w:szCs w:val="32"/>
          <w:shd w:val="clear" w:color="auto" w:fill="FFFFFF"/>
          <w:lang w:val="en-US" w:eastAsia="zh-CN"/>
        </w:rPr>
        <w:t>463.2万元。</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463.20</w:t>
      </w:r>
      <w:r>
        <w:rPr>
          <w:rFonts w:ascii="方正仿宋_GBK" w:hAnsi="方正仿宋_GBK" w:eastAsia="方正仿宋_GBK" w:cs="方正仿宋_GBK"/>
          <w:sz w:val="32"/>
          <w:szCs w:val="32"/>
          <w:shd w:val="clear" w:color="auto" w:fill="FFFFFF"/>
        </w:rPr>
        <w:t>万元，较上年决算数增加426.50万元，增长1162.13%，主要原因是</w:t>
      </w:r>
      <w:r>
        <w:rPr>
          <w:rFonts w:hint="eastAsia" w:ascii="方正仿宋_GBK" w:hAnsi="方正仿宋_GBK" w:eastAsia="方正仿宋_GBK" w:cs="方正仿宋_GBK"/>
          <w:sz w:val="32"/>
          <w:szCs w:val="32"/>
          <w:shd w:val="clear" w:color="auto" w:fill="FFFFFF"/>
          <w:lang w:eastAsia="zh-CN"/>
        </w:rPr>
        <w:t>年中追加美丽宜居示范乡镇建设资金</w:t>
      </w:r>
      <w:r>
        <w:rPr>
          <w:rFonts w:hint="eastAsia" w:ascii="方正仿宋_GBK" w:hAnsi="方正仿宋_GBK" w:eastAsia="方正仿宋_GBK" w:cs="方正仿宋_GBK"/>
          <w:sz w:val="32"/>
          <w:szCs w:val="32"/>
          <w:shd w:val="clear" w:color="auto" w:fill="FFFFFF"/>
          <w:lang w:val="en-US" w:eastAsia="zh-CN"/>
        </w:rPr>
        <w:t>463.2万元</w:t>
      </w:r>
    </w:p>
    <w:p w14:paraId="1B20EF76">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14:paraId="20E2142A">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2023年度无国有资本经营预算财政拨款支出。</w:t>
      </w:r>
    </w:p>
    <w:p w14:paraId="0838144A">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4"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三、“三公”经费情况说明</w:t>
      </w:r>
    </w:p>
    <w:p w14:paraId="469D7283">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left="0" w:leftChars="0"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14:paraId="67BDE3E9">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auto"/>
          <w:kern w:val="0"/>
          <w:sz w:val="32"/>
          <w:szCs w:val="32"/>
          <w:shd w:val="clear" w:color="auto" w:fill="FFFFFF"/>
          <w:lang w:val="en-US" w:eastAsia="zh-CN" w:bidi="ar"/>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19.97</w:t>
      </w:r>
      <w:r>
        <w:rPr>
          <w:rFonts w:ascii="方正仿宋_GBK" w:hAnsi="方正仿宋_GBK" w:eastAsia="方正仿宋_GBK" w:cs="方正仿宋_GBK"/>
          <w:sz w:val="32"/>
          <w:szCs w:val="32"/>
          <w:shd w:val="clear" w:color="auto" w:fill="FFFFFF"/>
        </w:rPr>
        <w:t>万元，较年初预算数减少0.03万元，下降0.15%，主要原因是</w:t>
      </w:r>
      <w:r>
        <w:rPr>
          <w:rFonts w:hint="default" w:ascii="Times New Roman" w:hAnsi="Times New Roman" w:eastAsia="方正仿宋_GBK" w:cs="Times New Roman"/>
          <w:color w:val="auto"/>
          <w:kern w:val="0"/>
          <w:sz w:val="32"/>
          <w:szCs w:val="32"/>
          <w:shd w:val="clear" w:color="auto" w:fill="FFFFFF"/>
          <w:lang w:val="en-US" w:eastAsia="zh-CN" w:bidi="ar"/>
        </w:rPr>
        <w:t>本乡镇压减开支，严格控制“三公”经费。认真贯彻落实中央八项队形精神，按照只减不增的要求从严控制“三公经费”。</w:t>
      </w:r>
    </w:p>
    <w:p w14:paraId="38B889C6">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较上年支出数增加3.59万元，增长21.92%，主要原因是</w:t>
      </w:r>
      <w:r>
        <w:rPr>
          <w:rFonts w:hint="eastAsia" w:ascii="方正仿宋_GBK" w:hAnsi="方正仿宋_GBK" w:eastAsia="方正仿宋_GBK" w:cs="方正仿宋_GBK"/>
          <w:sz w:val="32"/>
          <w:szCs w:val="32"/>
          <w:shd w:val="clear" w:color="auto" w:fill="FFFFFF"/>
          <w:lang w:val="en-US" w:eastAsia="zh-CN"/>
        </w:rPr>
        <w:t>2023年新配置了一辆公车。</w:t>
      </w:r>
    </w:p>
    <w:p w14:paraId="197DC0B7">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14:paraId="32B3F0C6">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594" w:lineRule="exact"/>
        <w:ind w:left="0" w:right="0" w:rightChars="0" w:firstLine="640" w:firstLineChars="200"/>
        <w:jc w:val="left"/>
        <w:textAlignment w:val="auto"/>
        <w:rPr>
          <w:rStyle w:val="16"/>
          <w:rFonts w:hint="default" w:ascii="Times New Roman" w:hAnsi="Times New Roman" w:eastAsia="方正仿宋_GBK" w:cs="Times New Roman"/>
          <w:b w:val="0"/>
          <w:bCs w:val="0"/>
          <w:color w:val="auto"/>
          <w:sz w:val="32"/>
          <w:szCs w:val="32"/>
          <w:shd w:val="clear" w:color="auto" w:fill="FFFFFF"/>
          <w:lang w:val="en-US" w:eastAsia="zh-CN" w:bidi="ar"/>
        </w:rPr>
      </w:pPr>
      <w:r>
        <w:rPr>
          <w:rStyle w:val="16"/>
          <w:rFonts w:hint="eastAsia" w:ascii="Times New Roman" w:hAnsi="Times New Roman" w:eastAsia="方正仿宋_GBK" w:cs="Times New Roman"/>
          <w:b w:val="0"/>
          <w:bCs w:val="0"/>
          <w:color w:val="auto"/>
          <w:sz w:val="32"/>
          <w:szCs w:val="32"/>
          <w:shd w:val="clear" w:color="auto" w:fill="FFFFFF"/>
          <w:lang w:val="en-US" w:eastAsia="zh-CN" w:bidi="ar"/>
        </w:rPr>
        <w:t>本部门</w:t>
      </w:r>
      <w:r>
        <w:rPr>
          <w:rStyle w:val="16"/>
          <w:rFonts w:hint="default" w:ascii="Times New Roman" w:hAnsi="Times New Roman" w:eastAsia="方正仿宋_GBK" w:cs="Times New Roman"/>
          <w:b w:val="0"/>
          <w:bCs w:val="0"/>
          <w:color w:val="auto"/>
          <w:sz w:val="32"/>
          <w:szCs w:val="32"/>
          <w:shd w:val="clear" w:color="auto" w:fill="FFFFFF"/>
          <w:lang w:val="en-US" w:eastAsia="zh-CN" w:bidi="ar"/>
        </w:rPr>
        <w:t>202</w:t>
      </w:r>
      <w:r>
        <w:rPr>
          <w:rStyle w:val="16"/>
          <w:rFonts w:hint="eastAsia" w:ascii="Times New Roman" w:hAnsi="Times New Roman" w:eastAsia="方正仿宋_GBK" w:cs="Times New Roman"/>
          <w:b w:val="0"/>
          <w:bCs w:val="0"/>
          <w:color w:val="auto"/>
          <w:sz w:val="32"/>
          <w:szCs w:val="32"/>
          <w:shd w:val="clear" w:color="auto" w:fill="FFFFFF"/>
          <w:lang w:val="en-US" w:eastAsia="zh-CN" w:bidi="ar"/>
        </w:rPr>
        <w:t>3</w:t>
      </w:r>
      <w:r>
        <w:rPr>
          <w:rStyle w:val="16"/>
          <w:rFonts w:hint="default" w:ascii="Times New Roman" w:hAnsi="Times New Roman" w:eastAsia="方正仿宋_GBK" w:cs="Times New Roman"/>
          <w:b w:val="0"/>
          <w:bCs w:val="0"/>
          <w:color w:val="auto"/>
          <w:sz w:val="32"/>
          <w:szCs w:val="32"/>
          <w:shd w:val="clear" w:color="auto" w:fill="FFFFFF"/>
          <w:lang w:val="en-US" w:eastAsia="zh-CN" w:bidi="ar"/>
        </w:rPr>
        <w:t>年度未发生因公出国（境）的费用</w:t>
      </w:r>
      <w:r>
        <w:rPr>
          <w:rStyle w:val="16"/>
          <w:rFonts w:hint="eastAsia" w:ascii="Times New Roman" w:hAnsi="Times New Roman" w:eastAsia="方正仿宋_GBK" w:cs="Times New Roman"/>
          <w:b w:val="0"/>
          <w:bCs w:val="0"/>
          <w:color w:val="auto"/>
          <w:sz w:val="32"/>
          <w:szCs w:val="32"/>
          <w:shd w:val="clear" w:color="auto" w:fill="FFFFFF"/>
          <w:lang w:val="en-US" w:eastAsia="zh-CN" w:bidi="ar"/>
        </w:rPr>
        <w:t>。</w:t>
      </w:r>
    </w:p>
    <w:p w14:paraId="445D7F10">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594" w:lineRule="exact"/>
        <w:ind w:left="0" w:right="0" w:rightChars="0" w:firstLine="640" w:firstLineChars="200"/>
        <w:jc w:val="left"/>
        <w:textAlignment w:val="auto"/>
        <w:rPr>
          <w:rStyle w:val="16"/>
          <w:rFonts w:hint="default" w:ascii="Times New Roman" w:hAnsi="Times New Roman" w:eastAsia="方正仿宋_GBK" w:cs="Times New Roman"/>
          <w:b w:val="0"/>
          <w:bCs w:val="0"/>
          <w:color w:val="auto"/>
          <w:sz w:val="32"/>
          <w:szCs w:val="32"/>
          <w:shd w:val="clear" w:color="auto" w:fill="FFFFFF"/>
          <w:lang w:val="en-US" w:eastAsia="zh-CN" w:bidi="ar"/>
        </w:rPr>
      </w:pPr>
      <w:r>
        <w:rPr>
          <w:rStyle w:val="16"/>
          <w:rFonts w:hint="default" w:ascii="Times New Roman" w:hAnsi="Times New Roman" w:eastAsia="方正仿宋_GBK" w:cs="Times New Roman"/>
          <w:b w:val="0"/>
          <w:bCs w:val="0"/>
          <w:color w:val="auto"/>
          <w:sz w:val="32"/>
          <w:szCs w:val="32"/>
          <w:shd w:val="clear" w:color="auto" w:fill="FFFFFF"/>
          <w:lang w:val="en-US" w:eastAsia="zh-CN" w:bidi="ar"/>
        </w:rPr>
        <w:t>本</w:t>
      </w:r>
      <w:r>
        <w:rPr>
          <w:rStyle w:val="16"/>
          <w:rFonts w:hint="eastAsia" w:ascii="Times New Roman" w:hAnsi="Times New Roman" w:eastAsia="方正仿宋_GBK" w:cs="Times New Roman"/>
          <w:b w:val="0"/>
          <w:bCs w:val="0"/>
          <w:color w:val="auto"/>
          <w:sz w:val="32"/>
          <w:szCs w:val="32"/>
          <w:shd w:val="clear" w:color="auto" w:fill="FFFFFF"/>
          <w:lang w:val="en-US" w:eastAsia="zh-CN" w:bidi="ar"/>
        </w:rPr>
        <w:t>部门</w:t>
      </w:r>
      <w:r>
        <w:rPr>
          <w:rStyle w:val="16"/>
          <w:rFonts w:hint="default" w:ascii="Times New Roman" w:hAnsi="Times New Roman" w:eastAsia="方正仿宋_GBK" w:cs="Times New Roman"/>
          <w:b w:val="0"/>
          <w:bCs w:val="0"/>
          <w:color w:val="auto"/>
          <w:sz w:val="32"/>
          <w:szCs w:val="32"/>
          <w:shd w:val="clear" w:color="auto" w:fill="FFFFFF"/>
          <w:lang w:val="en-US" w:eastAsia="zh-CN" w:bidi="ar"/>
        </w:rPr>
        <w:t>202</w:t>
      </w:r>
      <w:r>
        <w:rPr>
          <w:rStyle w:val="16"/>
          <w:rFonts w:hint="eastAsia" w:ascii="Times New Roman" w:hAnsi="Times New Roman" w:eastAsia="方正仿宋_GBK" w:cs="Times New Roman"/>
          <w:b w:val="0"/>
          <w:bCs w:val="0"/>
          <w:color w:val="auto"/>
          <w:sz w:val="32"/>
          <w:szCs w:val="32"/>
          <w:shd w:val="clear" w:color="auto" w:fill="FFFFFF"/>
          <w:lang w:val="en-US" w:eastAsia="zh-CN" w:bidi="ar"/>
        </w:rPr>
        <w:t>3</w:t>
      </w:r>
      <w:r>
        <w:rPr>
          <w:rStyle w:val="16"/>
          <w:rFonts w:hint="default" w:ascii="Times New Roman" w:hAnsi="Times New Roman" w:eastAsia="方正仿宋_GBK" w:cs="Times New Roman"/>
          <w:b w:val="0"/>
          <w:bCs w:val="0"/>
          <w:color w:val="auto"/>
          <w:sz w:val="32"/>
          <w:szCs w:val="32"/>
          <w:shd w:val="clear" w:color="auto" w:fill="FFFFFF"/>
          <w:lang w:val="en-US" w:eastAsia="zh-CN" w:bidi="ar"/>
        </w:rPr>
        <w:t>年度未发生公务车购置费支出</w:t>
      </w:r>
      <w:r>
        <w:rPr>
          <w:rStyle w:val="16"/>
          <w:rFonts w:hint="eastAsia" w:ascii="Times New Roman" w:hAnsi="Times New Roman" w:eastAsia="方正仿宋_GBK" w:cs="Times New Roman"/>
          <w:b w:val="0"/>
          <w:bCs w:val="0"/>
          <w:color w:val="auto"/>
          <w:sz w:val="32"/>
          <w:szCs w:val="32"/>
          <w:shd w:val="clear" w:color="auto" w:fill="FFFFFF"/>
          <w:lang w:val="en-US" w:eastAsia="zh-CN" w:bidi="ar"/>
        </w:rPr>
        <w:t>。</w:t>
      </w:r>
    </w:p>
    <w:p w14:paraId="46C64FDE">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7.98</w:t>
      </w:r>
      <w:r>
        <w:rPr>
          <w:rFonts w:ascii="方正仿宋_GBK" w:hAnsi="方正仿宋_GBK" w:eastAsia="方正仿宋_GBK" w:cs="方正仿宋_GBK"/>
          <w:sz w:val="32"/>
          <w:szCs w:val="32"/>
          <w:shd w:val="clear" w:color="auto" w:fill="FFFFFF"/>
        </w:rPr>
        <w:t>万元，主要用于</w:t>
      </w:r>
      <w:r>
        <w:rPr>
          <w:rFonts w:hint="default" w:ascii="Times New Roman" w:hAnsi="Times New Roman" w:eastAsia="方正仿宋_GBK" w:cs="Times New Roman"/>
          <w:color w:val="auto"/>
          <w:kern w:val="0"/>
          <w:sz w:val="32"/>
          <w:szCs w:val="32"/>
          <w:shd w:val="clear" w:color="auto" w:fill="FFFFFF"/>
          <w:lang w:val="en-US" w:eastAsia="zh-CN" w:bidi="ar"/>
        </w:rPr>
        <w:t>用于</w:t>
      </w:r>
      <w:r>
        <w:rPr>
          <w:rFonts w:hint="default" w:ascii="Times New Roman" w:hAnsi="Times New Roman" w:eastAsia="方正仿宋_GBK" w:cs="Times New Roman"/>
          <w:color w:val="auto"/>
          <w:sz w:val="32"/>
          <w:szCs w:val="32"/>
          <w:shd w:val="clear" w:color="auto" w:fill="FFFFFF"/>
          <w:lang w:eastAsia="zh-CN"/>
        </w:rPr>
        <w:t>下村业务指导和</w:t>
      </w:r>
      <w:r>
        <w:rPr>
          <w:rFonts w:hint="default" w:ascii="Times New Roman" w:hAnsi="Times New Roman" w:eastAsia="方正仿宋_GBK" w:cs="Times New Roman"/>
          <w:color w:val="auto"/>
          <w:sz w:val="32"/>
          <w:szCs w:val="32"/>
          <w:shd w:val="clear" w:color="auto" w:fill="FFFFFF"/>
        </w:rPr>
        <w:t>检查等工作所需车辆的燃料费、维修费、保险费等</w:t>
      </w:r>
      <w:r>
        <w:rPr>
          <w:rFonts w:ascii="方正仿宋_GBK" w:hAnsi="方正仿宋_GBK" w:eastAsia="方正仿宋_GBK" w:cs="方正仿宋_GBK"/>
          <w:sz w:val="32"/>
          <w:szCs w:val="32"/>
          <w:shd w:val="clear" w:color="auto" w:fill="FFFFFF"/>
        </w:rPr>
        <w:t>费用</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支出较年初预算数减少0.02万元，下降0.25%，主要原因是</w:t>
      </w:r>
      <w:r>
        <w:rPr>
          <w:rFonts w:hint="eastAsia" w:ascii="方正仿宋_GBK" w:hAnsi="方正仿宋_GBK" w:eastAsia="方正仿宋_GBK" w:cs="方正仿宋_GBK"/>
          <w:sz w:val="32"/>
          <w:szCs w:val="32"/>
          <w:shd w:val="clear" w:color="auto" w:fill="FFFFFF"/>
          <w:lang w:eastAsia="zh-CN"/>
        </w:rPr>
        <w:t>严格贯彻落实中央八项规定，严控三公经费只降不增。</w:t>
      </w:r>
      <w:r>
        <w:rPr>
          <w:rFonts w:ascii="方正仿宋_GBK" w:hAnsi="方正仿宋_GBK" w:eastAsia="方正仿宋_GBK" w:cs="方正仿宋_GBK"/>
          <w:sz w:val="32"/>
          <w:szCs w:val="32"/>
          <w:shd w:val="clear" w:color="auto" w:fill="FFFFFF"/>
        </w:rPr>
        <w:t>较上年支出数增加3.98万元，增长99.50%，主要原因是</w:t>
      </w:r>
      <w:r>
        <w:rPr>
          <w:rFonts w:hint="eastAsia" w:ascii="方正仿宋_GBK" w:hAnsi="方正仿宋_GBK" w:eastAsia="方正仿宋_GBK" w:cs="方正仿宋_GBK"/>
          <w:sz w:val="32"/>
          <w:szCs w:val="32"/>
          <w:shd w:val="clear" w:color="auto" w:fill="FFFFFF"/>
          <w:lang w:val="en-US" w:eastAsia="zh-CN"/>
        </w:rPr>
        <w:t>2023年新配置了一辆公车。</w:t>
      </w:r>
    </w:p>
    <w:p w14:paraId="21903923">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11.99</w:t>
      </w:r>
      <w:r>
        <w:rPr>
          <w:rFonts w:ascii="方正仿宋_GBK" w:hAnsi="方正仿宋_GBK" w:eastAsia="方正仿宋_GBK" w:cs="方正仿宋_GBK"/>
          <w:sz w:val="32"/>
          <w:szCs w:val="32"/>
          <w:shd w:val="clear" w:color="auto" w:fill="FFFFFF"/>
        </w:rPr>
        <w:t>万元，主要用于</w:t>
      </w:r>
      <w:r>
        <w:rPr>
          <w:rFonts w:hint="default" w:ascii="Times New Roman" w:hAnsi="Times New Roman" w:eastAsia="方正仿宋_GBK" w:cs="Times New Roman"/>
          <w:color w:val="auto"/>
          <w:kern w:val="0"/>
          <w:sz w:val="32"/>
          <w:szCs w:val="32"/>
          <w:shd w:val="clear" w:color="auto" w:fill="FFFFFF"/>
          <w:lang w:val="en-US" w:eastAsia="zh-CN" w:bidi="ar"/>
        </w:rPr>
        <w:t>接待</w:t>
      </w:r>
      <w:r>
        <w:rPr>
          <w:rFonts w:hint="default" w:ascii="Times New Roman" w:hAnsi="Times New Roman" w:eastAsia="方正仿宋_GBK" w:cs="Times New Roman"/>
          <w:color w:val="auto"/>
          <w:sz w:val="32"/>
          <w:szCs w:val="32"/>
          <w:shd w:val="clear" w:color="auto" w:fill="FFFFFF"/>
        </w:rPr>
        <w:t>接待</w:t>
      </w:r>
      <w:r>
        <w:rPr>
          <w:rFonts w:hint="default" w:ascii="Times New Roman" w:hAnsi="Times New Roman" w:eastAsia="方正仿宋_GBK" w:cs="Times New Roman"/>
          <w:color w:val="auto"/>
          <w:sz w:val="32"/>
          <w:szCs w:val="32"/>
          <w:shd w:val="clear" w:color="auto" w:fill="FFFFFF"/>
          <w:lang w:eastAsia="zh-CN"/>
        </w:rPr>
        <w:t>相关部门检查调研工作发生的接待支出。</w:t>
      </w:r>
      <w:r>
        <w:rPr>
          <w:rFonts w:ascii="方正仿宋_GBK" w:hAnsi="方正仿宋_GBK" w:eastAsia="方正仿宋_GBK" w:cs="方正仿宋_GBK"/>
          <w:sz w:val="32"/>
          <w:szCs w:val="32"/>
          <w:shd w:val="clear" w:color="auto" w:fill="FFFFFF"/>
        </w:rPr>
        <w:t>费用支出较年初预算数减少0.01万元，下降0.08%，主要原因是</w:t>
      </w:r>
      <w:r>
        <w:rPr>
          <w:rFonts w:hint="eastAsia" w:ascii="方正仿宋_GBK" w:hAnsi="方正仿宋_GBK" w:eastAsia="方正仿宋_GBK" w:cs="方正仿宋_GBK"/>
          <w:sz w:val="32"/>
          <w:szCs w:val="32"/>
          <w:shd w:val="clear" w:color="auto" w:fill="FFFFFF"/>
          <w:lang w:eastAsia="zh-CN"/>
        </w:rPr>
        <w:t>严格贯彻落实中央八项规定，严控三公经费只降不增。</w:t>
      </w:r>
      <w:r>
        <w:rPr>
          <w:rFonts w:ascii="方正仿宋_GBK" w:hAnsi="方正仿宋_GBK" w:eastAsia="方正仿宋_GBK" w:cs="方正仿宋_GBK"/>
          <w:sz w:val="32"/>
          <w:szCs w:val="32"/>
          <w:shd w:val="clear" w:color="auto" w:fill="FFFFFF"/>
        </w:rPr>
        <w:t>较上年支出数减少0.39万元，下降3.15%，主要原因是</w:t>
      </w:r>
      <w:r>
        <w:rPr>
          <w:rFonts w:hint="eastAsia" w:ascii="方正仿宋_GBK" w:hAnsi="方正仿宋_GBK" w:eastAsia="方正仿宋_GBK" w:cs="方正仿宋_GBK"/>
          <w:sz w:val="32"/>
          <w:szCs w:val="32"/>
          <w:shd w:val="clear" w:color="auto" w:fill="FFFFFF"/>
          <w:lang w:eastAsia="zh-CN"/>
        </w:rPr>
        <w:t>严格贯彻落实中央八项规定，严控三公经费只降不增。</w:t>
      </w:r>
    </w:p>
    <w:p w14:paraId="1FE20B6E">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14:paraId="5493FC2B">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98</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2670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人均接待费</w:t>
      </w:r>
      <w:r>
        <w:rPr>
          <w:rFonts w:ascii="方正仿宋_GBK" w:hAnsi="方正仿宋_GBK" w:eastAsia="方正仿宋_GBK" w:cs="方正仿宋_GBK"/>
          <w:sz w:val="32"/>
          <w:szCs w:val="32"/>
        </w:rPr>
        <w:t>44.90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3.99</w:t>
      </w:r>
      <w:r>
        <w:rPr>
          <w:rFonts w:ascii="方正仿宋_GBK" w:hAnsi="方正仿宋_GBK" w:eastAsia="方正仿宋_GBK" w:cs="方正仿宋_GBK"/>
          <w:sz w:val="32"/>
          <w:szCs w:val="32"/>
          <w:shd w:val="clear" w:color="auto" w:fill="FFFFFF"/>
        </w:rPr>
        <w:t>万元。</w:t>
      </w:r>
    </w:p>
    <w:p w14:paraId="4F1640A2">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4" w:lineRule="exact"/>
        <w:ind w:left="0"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四、其他需要说明的事项</w:t>
      </w:r>
    </w:p>
    <w:p w14:paraId="385E1EDC">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left="0" w:leftChars="0"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（一）财政拨款会议费和培训费情况说明</w:t>
      </w:r>
    </w:p>
    <w:p w14:paraId="3E40593F">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left="0" w:leftChars="0" w:firstLine="640" w:firstLineChars="200"/>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4.12</w:t>
      </w:r>
      <w:r>
        <w:rPr>
          <w:rFonts w:ascii="方正仿宋_GBK" w:hAnsi="方正仿宋_GBK" w:eastAsia="方正仿宋_GBK" w:cs="方正仿宋_GBK"/>
          <w:sz w:val="32"/>
          <w:szCs w:val="32"/>
          <w:shd w:val="clear" w:color="auto" w:fill="FFFFFF"/>
        </w:rPr>
        <w:t>万元，较上年决算数增加3.06万元，增长288.68%，主要原因是</w:t>
      </w:r>
      <w:r>
        <w:rPr>
          <w:rFonts w:hint="eastAsia" w:ascii="方正仿宋_GBK" w:hAnsi="方正仿宋_GBK" w:eastAsia="方正仿宋_GBK" w:cs="方正仿宋_GBK"/>
          <w:sz w:val="32"/>
          <w:szCs w:val="32"/>
          <w:shd w:val="clear" w:color="auto" w:fill="FFFFFF"/>
          <w:lang w:val="en-US" w:eastAsia="zh-CN"/>
        </w:rPr>
        <w:t>2023年为乡村振兴的关键年，举办了全县党建工作等大型会议6次。</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0.29</w:t>
      </w:r>
      <w:r>
        <w:rPr>
          <w:rFonts w:ascii="方正仿宋_GBK" w:hAnsi="方正仿宋_GBK" w:eastAsia="方正仿宋_GBK" w:cs="方正仿宋_GBK"/>
          <w:sz w:val="32"/>
          <w:szCs w:val="32"/>
          <w:shd w:val="clear" w:color="auto" w:fill="FFFFFF"/>
        </w:rPr>
        <w:t>万元，较上年决算数减少1.81万元，下降86.19%，主要原因是</w:t>
      </w:r>
      <w:r>
        <w:rPr>
          <w:rFonts w:hint="eastAsia" w:ascii="方正仿宋_GBK" w:hAnsi="方正仿宋_GBK" w:eastAsia="方正仿宋_GBK" w:cs="方正仿宋_GBK"/>
          <w:sz w:val="32"/>
          <w:szCs w:val="32"/>
          <w:shd w:val="clear" w:color="auto" w:fill="FFFFFF"/>
          <w:lang w:eastAsia="zh-CN"/>
        </w:rPr>
        <w:t>为节约开支，减少举办培训会，机关职工下村走访入户时也讲解培训。</w:t>
      </w:r>
    </w:p>
    <w:p w14:paraId="7CE9387A">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14:paraId="3492D168">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2023年度本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92.01</w:t>
      </w:r>
      <w:r>
        <w:rPr>
          <w:rFonts w:ascii="方正仿宋_GBK" w:hAnsi="方正仿宋_GBK" w:eastAsia="方正仿宋_GBK" w:cs="方正仿宋_GBK"/>
          <w:sz w:val="32"/>
          <w:szCs w:val="32"/>
          <w:shd w:val="clear" w:color="auto" w:fill="FFFFFF"/>
        </w:rPr>
        <w:t>万元，机关运行经费主要用于开支</w:t>
      </w:r>
      <w:r>
        <w:rPr>
          <w:rFonts w:hint="default" w:ascii="Times New Roman" w:hAnsi="Times New Roman" w:eastAsia="方正仿宋_GBK" w:cs="Times New Roman"/>
          <w:color w:val="auto"/>
          <w:sz w:val="32"/>
          <w:szCs w:val="32"/>
          <w:shd w:val="clear" w:color="auto" w:fill="FFFFFF"/>
          <w:lang w:eastAsia="zh-CN"/>
        </w:rPr>
        <w:t>办公费、公务车运行维护费等。</w:t>
      </w:r>
      <w:r>
        <w:rPr>
          <w:rFonts w:ascii="方正仿宋_GBK" w:hAnsi="方正仿宋_GBK" w:eastAsia="方正仿宋_GBK" w:cs="方正仿宋_GBK"/>
          <w:sz w:val="32"/>
          <w:szCs w:val="32"/>
          <w:shd w:val="clear" w:color="auto" w:fill="FFFFFF"/>
        </w:rPr>
        <w:t>机关运行经费较上年支出数增加6.81万元，增长7.99%，主要原因是</w:t>
      </w:r>
      <w:r>
        <w:rPr>
          <w:rFonts w:hint="eastAsia" w:ascii="方正仿宋_GBK" w:hAnsi="方正仿宋_GBK" w:eastAsia="方正仿宋_GBK" w:cs="方正仿宋_GBK"/>
          <w:sz w:val="32"/>
          <w:szCs w:val="32"/>
          <w:shd w:val="clear" w:color="auto" w:fill="FFFFFF"/>
          <w:lang w:val="en-US" w:eastAsia="zh-CN"/>
        </w:rPr>
        <w:t>2023年新增3人。</w:t>
      </w:r>
    </w:p>
    <w:p w14:paraId="3A19741B">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14:paraId="074B7F69">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共有车辆</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19E1D322">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14:paraId="613CC97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政府采购支出总额</w:t>
      </w:r>
      <w:r>
        <w:rPr>
          <w:rFonts w:ascii="方正仿宋_GBK" w:hAnsi="方正仿宋_GBK" w:eastAsia="方正仿宋_GBK" w:cs="方正仿宋_GBK"/>
          <w:sz w:val="32"/>
          <w:szCs w:val="32"/>
        </w:rPr>
        <w:t>845.37</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845.37</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845.37万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 xml:space="preserve"> %。主要用于采购</w:t>
      </w:r>
      <w:r>
        <w:rPr>
          <w:rFonts w:hint="default" w:ascii="Times New Roman" w:hAnsi="Times New Roman" w:eastAsia="方正仿宋_GBK" w:cs="Times New Roman"/>
          <w:color w:val="auto"/>
          <w:sz w:val="32"/>
          <w:szCs w:val="32"/>
          <w:shd w:val="clear" w:color="auto" w:fill="FFFFFF"/>
        </w:rPr>
        <w:t>采购</w:t>
      </w:r>
      <w:r>
        <w:rPr>
          <w:rFonts w:hint="default" w:ascii="Times New Roman" w:hAnsi="Times New Roman" w:eastAsia="方正仿宋_GBK" w:cs="Times New Roman"/>
          <w:color w:val="auto"/>
          <w:sz w:val="32"/>
          <w:szCs w:val="32"/>
          <w:shd w:val="clear" w:color="auto" w:fill="FFFFFF"/>
          <w:lang w:eastAsia="zh-CN"/>
        </w:rPr>
        <w:t>电脑、打印机</w:t>
      </w:r>
      <w:r>
        <w:rPr>
          <w:rFonts w:hint="eastAsia" w:ascii="Times New Roman" w:hAnsi="Times New Roman" w:eastAsia="方正仿宋_GBK" w:cs="Times New Roman"/>
          <w:color w:val="auto"/>
          <w:sz w:val="32"/>
          <w:szCs w:val="32"/>
          <w:shd w:val="clear" w:color="auto" w:fill="FFFFFF"/>
          <w:lang w:eastAsia="zh-CN"/>
        </w:rPr>
        <w:t>及项目支出。</w:t>
      </w:r>
    </w:p>
    <w:p w14:paraId="5D800678">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4" w:lineRule="exact"/>
        <w:ind w:left="0" w:leftChars="0"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Fonts w:hint="eastAsia" w:ascii="方正黑体_GBK" w:hAnsi="方正黑体_GBK" w:eastAsia="方正黑体_GBK" w:cs="方正黑体_GBK"/>
          <w:b w:val="0"/>
          <w:bCs/>
          <w:sz w:val="32"/>
          <w:szCs w:val="32"/>
          <w:shd w:val="clear" w:fill="FFFFFF"/>
          <w:lang w:val="en-US" w:eastAsia="zh-CN" w:bidi="ar-SA"/>
        </w:rPr>
        <w:t>五、</w:t>
      </w:r>
      <w:r>
        <w:rPr>
          <w:rStyle w:val="10"/>
          <w:rFonts w:hint="eastAsia" w:ascii="方正黑体_GBK" w:hAnsi="方正黑体_GBK" w:eastAsia="方正黑体_GBK" w:cs="方正黑体_GBK"/>
          <w:b w:val="0"/>
          <w:bCs/>
          <w:sz w:val="32"/>
          <w:szCs w:val="32"/>
          <w:shd w:val="clear" w:color="auto" w:fill="FFFFFF"/>
        </w:rPr>
        <w:t>预算绩效管理情况说明</w:t>
      </w:r>
    </w:p>
    <w:p w14:paraId="4E4C3DFD">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left="0"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w:t>
      </w:r>
      <w:r>
        <w:rPr>
          <w:rFonts w:hint="eastAsia" w:ascii="方正楷体_GBK" w:hAnsi="方正楷体_GBK" w:eastAsia="方正楷体_GBK" w:cs="方正楷体_GBK"/>
          <w:b w:val="0"/>
          <w:bCs w:val="0"/>
          <w:sz w:val="32"/>
          <w:szCs w:val="32"/>
          <w:shd w:val="clear" w:color="auto" w:fill="FFFFFF"/>
          <w:lang w:eastAsia="zh-CN"/>
        </w:rPr>
        <w:t>部门</w:t>
      </w:r>
      <w:r>
        <w:rPr>
          <w:rFonts w:hint="eastAsia" w:ascii="方正楷体_GBK" w:hAnsi="方正楷体_GBK" w:eastAsia="方正楷体_GBK" w:cs="方正楷体_GBK"/>
          <w:b w:val="0"/>
          <w:bCs w:val="0"/>
          <w:sz w:val="32"/>
          <w:szCs w:val="32"/>
          <w:shd w:val="clear" w:color="auto" w:fill="FFFFFF"/>
        </w:rPr>
        <w:t>自评情况</w:t>
      </w:r>
    </w:p>
    <w:p w14:paraId="7D7C8B92">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4" w:lineRule="exact"/>
        <w:ind w:left="0" w:firstLine="640" w:firstLineChars="200"/>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w:t>
      </w:r>
      <w:r>
        <w:rPr>
          <w:rFonts w:hint="eastAsia" w:ascii="方正仿宋_GBK" w:hAnsi="方正仿宋_GBK" w:eastAsia="方正仿宋_GBK" w:cs="方正仿宋_GBK"/>
          <w:sz w:val="32"/>
          <w:szCs w:val="32"/>
          <w:shd w:val="clear" w:color="auto" w:fill="FFFFFF"/>
          <w:lang w:eastAsia="zh-CN"/>
        </w:rPr>
        <w:t>部门</w:t>
      </w:r>
      <w:r>
        <w:rPr>
          <w:rFonts w:hint="eastAsia" w:ascii="方正仿宋_GBK" w:hAnsi="方正仿宋_GBK" w:eastAsia="方正仿宋_GBK" w:cs="方正仿宋_GBK"/>
          <w:sz w:val="32"/>
          <w:szCs w:val="32"/>
          <w:shd w:val="clear" w:color="auto" w:fill="FFFFFF"/>
        </w:rPr>
        <w:t>对部门整体和</w:t>
      </w:r>
      <w:r>
        <w:rPr>
          <w:rFonts w:hint="eastAsia" w:ascii="方正仿宋_GBK" w:hAnsi="方正仿宋_GBK" w:eastAsia="方正仿宋_GBK" w:cs="方正仿宋_GBK"/>
          <w:sz w:val="32"/>
          <w:szCs w:val="32"/>
          <w:shd w:val="clear" w:color="auto" w:fill="FFFFFF"/>
          <w:lang w:val="en-US" w:eastAsia="zh-CN"/>
        </w:rPr>
        <w:t>97</w:t>
      </w:r>
      <w:r>
        <w:rPr>
          <w:rFonts w:hint="eastAsia" w:ascii="方正仿宋_GBK" w:hAnsi="方正仿宋_GBK" w:eastAsia="方正仿宋_GBK" w:cs="方正仿宋_GBK"/>
          <w:sz w:val="32"/>
          <w:szCs w:val="32"/>
          <w:shd w:val="clear" w:color="auto" w:fill="FFFFFF"/>
        </w:rPr>
        <w:t>个</w:t>
      </w:r>
      <w:r>
        <w:rPr>
          <w:rFonts w:hint="eastAsia" w:ascii="方正仿宋_GBK" w:hAnsi="方正仿宋_GBK" w:eastAsia="方正仿宋_GBK" w:cs="方正仿宋_GBK"/>
          <w:sz w:val="32"/>
          <w:szCs w:val="32"/>
          <w:shd w:val="clear" w:color="auto" w:fill="FFFFFF"/>
          <w:lang w:eastAsia="zh-CN"/>
        </w:rPr>
        <w:t>二</w:t>
      </w:r>
      <w:r>
        <w:rPr>
          <w:rFonts w:hint="eastAsia" w:ascii="方正仿宋_GBK" w:hAnsi="方正仿宋_GBK" w:eastAsia="方正仿宋_GBK" w:cs="方正仿宋_GBK"/>
          <w:sz w:val="32"/>
          <w:szCs w:val="32"/>
          <w:shd w:val="clear" w:color="auto" w:fill="FFFFFF"/>
        </w:rPr>
        <w:t>级项目</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涉及财政拨款项目支出资金</w:t>
      </w:r>
      <w:r>
        <w:rPr>
          <w:rFonts w:hint="eastAsia" w:ascii="方正仿宋_GBK" w:hAnsi="方正仿宋_GBK" w:eastAsia="方正仿宋_GBK" w:cs="方正仿宋_GBK"/>
          <w:sz w:val="32"/>
          <w:szCs w:val="32"/>
          <w:shd w:val="clear" w:color="auto" w:fill="FFFFFF"/>
          <w:lang w:val="en-US" w:eastAsia="zh-CN"/>
        </w:rPr>
        <w:t>7719.27</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tbl>
      <w:tblPr>
        <w:tblStyle w:val="7"/>
        <w:tblW w:w="95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0"/>
        <w:gridCol w:w="616"/>
        <w:gridCol w:w="616"/>
        <w:gridCol w:w="1259"/>
        <w:gridCol w:w="696"/>
        <w:gridCol w:w="1348"/>
        <w:gridCol w:w="696"/>
        <w:gridCol w:w="1342"/>
        <w:gridCol w:w="620"/>
        <w:gridCol w:w="616"/>
        <w:gridCol w:w="1096"/>
      </w:tblGrid>
      <w:tr w14:paraId="071A3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52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0A59184">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通城镇2023年度部门整体绩效自评表</w:t>
            </w:r>
          </w:p>
        </w:tc>
      </w:tr>
      <w:tr w14:paraId="1D22E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D29B">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78E00F">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巫溪县通城镇人民政府整体自评</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7D5A">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A47F9">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50023800023P000130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4491">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自评总分：</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27FB1">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99.80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53C3">
            <w:pPr>
              <w:keepNext w:val="0"/>
              <w:keepLines w:val="0"/>
              <w:pageBreakBefore w:val="0"/>
              <w:widowControl/>
              <w:kinsoku/>
              <w:overflowPunct/>
              <w:topLinePunct w:val="0"/>
              <w:autoSpaceDN/>
              <w:bidi w:val="0"/>
              <w:adjustRightInd/>
              <w:spacing w:beforeAutospacing="0" w:afterAutospacing="0" w:line="594" w:lineRule="exact"/>
              <w:ind w:left="0"/>
              <w:jc w:val="right"/>
              <w:rPr>
                <w:rFonts w:hint="eastAsia" w:ascii="宋体" w:hAnsi="宋体" w:eastAsia="宋体" w:cs="宋体"/>
                <w:b/>
                <w:bCs/>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5E49">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r>
      <w:tr w14:paraId="6F158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C395">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F7385">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514-巫溪县通城镇人民政府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9A91">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财政归口</w:t>
            </w:r>
            <w:r>
              <w:rPr>
                <w:rFonts w:hint="eastAsia" w:cs="宋体"/>
                <w:b/>
                <w:bCs/>
                <w:i w:val="0"/>
                <w:iCs w:val="0"/>
                <w:color w:val="000000"/>
                <w:kern w:val="0"/>
                <w:sz w:val="16"/>
                <w:szCs w:val="16"/>
                <w:u w:val="none"/>
                <w:lang w:val="en-US" w:eastAsia="zh-CN" w:bidi="ar"/>
              </w:rPr>
              <w:t>科</w:t>
            </w:r>
            <w:r>
              <w:rPr>
                <w:rFonts w:hint="eastAsia" w:ascii="宋体" w:hAnsi="宋体" w:eastAsia="宋体" w:cs="宋体"/>
                <w:b/>
                <w:bCs/>
                <w:i w:val="0"/>
                <w:iCs w:val="0"/>
                <w:color w:val="000000"/>
                <w:kern w:val="0"/>
                <w:sz w:val="16"/>
                <w:szCs w:val="16"/>
                <w:u w:val="none"/>
                <w:lang w:val="en-US" w:eastAsia="zh-CN" w:bidi="ar"/>
              </w:rPr>
              <w:t>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AF2D9">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010-基财科</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2C72">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部门联系人：</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211D8">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杨黎黎</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F03D">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联系电话：</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4EC3">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13452772695</w:t>
            </w:r>
          </w:p>
        </w:tc>
      </w:tr>
      <w:tr w14:paraId="5320E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52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9324A09">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资金情况</w:t>
            </w:r>
          </w:p>
        </w:tc>
      </w:tr>
      <w:tr w14:paraId="020FA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7A2C8">
            <w:pPr>
              <w:keepNext w:val="0"/>
              <w:keepLines w:val="0"/>
              <w:pageBreakBefore w:val="0"/>
              <w:widowControl/>
              <w:kinsoku/>
              <w:overflowPunct/>
              <w:topLinePunct w:val="0"/>
              <w:autoSpaceDN/>
              <w:bidi w:val="0"/>
              <w:adjustRightInd/>
              <w:spacing w:beforeAutospacing="0" w:afterAutospacing="0" w:line="594" w:lineRule="exact"/>
              <w:ind w:left="0"/>
              <w:jc w:val="center"/>
              <w:rPr>
                <w:rFonts w:hint="eastAsia" w:ascii="宋体" w:hAnsi="宋体" w:eastAsia="宋体" w:cs="宋体"/>
                <w:i w:val="0"/>
                <w:iCs w:val="0"/>
                <w:color w:val="000000"/>
                <w:sz w:val="16"/>
                <w:szCs w:val="16"/>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05C49">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6FCEC">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全年（调整）预算数</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178D3">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全年执行数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E805">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F5CB">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2842">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执行率得分</w:t>
            </w:r>
          </w:p>
        </w:tc>
      </w:tr>
      <w:tr w14:paraId="4B97B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0" w:type="dxa"/>
            <w:tcBorders>
              <w:top w:val="single" w:color="000000" w:sz="4" w:space="0"/>
              <w:left w:val="single" w:color="000000" w:sz="4" w:space="0"/>
              <w:bottom w:val="single" w:color="000000" w:sz="4" w:space="0"/>
              <w:right w:val="nil"/>
            </w:tcBorders>
            <w:shd w:val="clear" w:color="auto" w:fill="auto"/>
            <w:vAlign w:val="center"/>
          </w:tcPr>
          <w:p w14:paraId="5F148495">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年度总金额</w:t>
            </w:r>
          </w:p>
        </w:tc>
        <w:tc>
          <w:tcPr>
            <w:tcW w:w="600" w:type="dxa"/>
            <w:tcBorders>
              <w:top w:val="single" w:color="000000" w:sz="4" w:space="0"/>
              <w:left w:val="nil"/>
              <w:bottom w:val="single" w:color="000000" w:sz="4" w:space="0"/>
              <w:right w:val="single" w:color="000000" w:sz="4" w:space="0"/>
            </w:tcBorders>
            <w:shd w:val="clear" w:color="auto" w:fill="auto"/>
            <w:vAlign w:val="center"/>
          </w:tcPr>
          <w:p w14:paraId="11363D12">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nil"/>
            </w:tcBorders>
            <w:shd w:val="clear" w:color="auto" w:fill="auto"/>
            <w:vAlign w:val="center"/>
          </w:tcPr>
          <w:p w14:paraId="73DB4219">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14:paraId="526C245B">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26,401,477.41 </w:t>
            </w:r>
          </w:p>
        </w:tc>
        <w:tc>
          <w:tcPr>
            <w:tcW w:w="630" w:type="dxa"/>
            <w:tcBorders>
              <w:top w:val="single" w:color="000000" w:sz="4" w:space="0"/>
              <w:left w:val="single" w:color="000000" w:sz="4" w:space="0"/>
              <w:bottom w:val="single" w:color="000000" w:sz="4" w:space="0"/>
              <w:right w:val="nil"/>
            </w:tcBorders>
            <w:shd w:val="clear" w:color="auto" w:fill="auto"/>
            <w:vAlign w:val="center"/>
          </w:tcPr>
          <w:p w14:paraId="2CED2E0B">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1605" w:type="dxa"/>
            <w:tcBorders>
              <w:top w:val="single" w:color="000000" w:sz="4" w:space="0"/>
              <w:left w:val="nil"/>
              <w:bottom w:val="single" w:color="000000" w:sz="4" w:space="0"/>
              <w:right w:val="single" w:color="000000" w:sz="4" w:space="0"/>
            </w:tcBorders>
            <w:shd w:val="clear" w:color="auto" w:fill="auto"/>
            <w:vAlign w:val="center"/>
          </w:tcPr>
          <w:p w14:paraId="65E8350D">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111,844,313.11 </w:t>
            </w:r>
          </w:p>
        </w:tc>
        <w:tc>
          <w:tcPr>
            <w:tcW w:w="660" w:type="dxa"/>
            <w:tcBorders>
              <w:top w:val="single" w:color="000000" w:sz="4" w:space="0"/>
              <w:left w:val="single" w:color="000000" w:sz="4" w:space="0"/>
              <w:bottom w:val="single" w:color="000000" w:sz="4" w:space="0"/>
              <w:right w:val="nil"/>
            </w:tcBorders>
            <w:shd w:val="clear" w:color="auto" w:fill="auto"/>
            <w:vAlign w:val="center"/>
          </w:tcPr>
          <w:p w14:paraId="1677144A">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1470" w:type="dxa"/>
            <w:tcBorders>
              <w:top w:val="single" w:color="000000" w:sz="4" w:space="0"/>
              <w:left w:val="nil"/>
              <w:bottom w:val="single" w:color="000000" w:sz="4" w:space="0"/>
              <w:right w:val="single" w:color="000000" w:sz="4" w:space="0"/>
            </w:tcBorders>
            <w:shd w:val="clear" w:color="auto" w:fill="auto"/>
            <w:vAlign w:val="center"/>
          </w:tcPr>
          <w:p w14:paraId="4906680B">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109,657,716.62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1B21">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2D47">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1788">
            <w:pPr>
              <w:keepNext w:val="0"/>
              <w:keepLines w:val="0"/>
              <w:pageBreakBefore w:val="0"/>
              <w:widowControl/>
              <w:kinsoku/>
              <w:overflowPunct/>
              <w:topLinePunct w:val="0"/>
              <w:autoSpaceDN/>
              <w:bidi w:val="0"/>
              <w:adjustRightInd/>
              <w:spacing w:beforeAutospacing="0" w:afterAutospacing="0" w:line="594" w:lineRule="exact"/>
              <w:ind w:left="0"/>
              <w:jc w:val="right"/>
              <w:rPr>
                <w:rFonts w:hint="eastAsia" w:ascii="宋体" w:hAnsi="宋体" w:eastAsia="宋体" w:cs="宋体"/>
                <w:i w:val="0"/>
                <w:iCs w:val="0"/>
                <w:color w:val="000000"/>
                <w:sz w:val="16"/>
                <w:szCs w:val="16"/>
                <w:u w:val="none"/>
              </w:rPr>
            </w:pPr>
          </w:p>
        </w:tc>
      </w:tr>
      <w:tr w14:paraId="67268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0" w:type="dxa"/>
            <w:tcBorders>
              <w:top w:val="single" w:color="000000" w:sz="4" w:space="0"/>
              <w:left w:val="single" w:color="000000" w:sz="4" w:space="0"/>
              <w:bottom w:val="single" w:color="000000" w:sz="4" w:space="0"/>
              <w:right w:val="nil"/>
            </w:tcBorders>
            <w:shd w:val="clear" w:color="auto" w:fill="auto"/>
            <w:vAlign w:val="center"/>
          </w:tcPr>
          <w:p w14:paraId="5746E80F">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600" w:type="dxa"/>
            <w:tcBorders>
              <w:top w:val="single" w:color="000000" w:sz="4" w:space="0"/>
              <w:left w:val="nil"/>
              <w:bottom w:val="single" w:color="000000" w:sz="4" w:space="0"/>
              <w:right w:val="single" w:color="000000" w:sz="4" w:space="0"/>
            </w:tcBorders>
            <w:shd w:val="clear" w:color="auto" w:fill="auto"/>
            <w:vAlign w:val="center"/>
          </w:tcPr>
          <w:p w14:paraId="51AD158C">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nil"/>
            </w:tcBorders>
            <w:shd w:val="clear" w:color="auto" w:fill="auto"/>
            <w:vAlign w:val="center"/>
          </w:tcPr>
          <w:p w14:paraId="4F721D4C">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14:paraId="75D3F26A">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26,401,477.41 </w:t>
            </w:r>
          </w:p>
        </w:tc>
        <w:tc>
          <w:tcPr>
            <w:tcW w:w="630" w:type="dxa"/>
            <w:tcBorders>
              <w:top w:val="single" w:color="000000" w:sz="4" w:space="0"/>
              <w:left w:val="single" w:color="000000" w:sz="4" w:space="0"/>
              <w:bottom w:val="single" w:color="000000" w:sz="4" w:space="0"/>
              <w:right w:val="nil"/>
            </w:tcBorders>
            <w:shd w:val="clear" w:color="auto" w:fill="auto"/>
            <w:vAlign w:val="center"/>
          </w:tcPr>
          <w:p w14:paraId="60CD0E75">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1605" w:type="dxa"/>
            <w:tcBorders>
              <w:top w:val="single" w:color="000000" w:sz="4" w:space="0"/>
              <w:left w:val="nil"/>
              <w:bottom w:val="single" w:color="000000" w:sz="4" w:space="0"/>
              <w:right w:val="single" w:color="000000" w:sz="4" w:space="0"/>
            </w:tcBorders>
            <w:shd w:val="clear" w:color="auto" w:fill="auto"/>
            <w:vAlign w:val="center"/>
          </w:tcPr>
          <w:p w14:paraId="1EC0EEF4">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103,231,669.41 </w:t>
            </w:r>
          </w:p>
        </w:tc>
        <w:tc>
          <w:tcPr>
            <w:tcW w:w="660" w:type="dxa"/>
            <w:tcBorders>
              <w:top w:val="single" w:color="000000" w:sz="4" w:space="0"/>
              <w:left w:val="single" w:color="000000" w:sz="4" w:space="0"/>
              <w:bottom w:val="single" w:color="000000" w:sz="4" w:space="0"/>
              <w:right w:val="nil"/>
            </w:tcBorders>
            <w:shd w:val="clear" w:color="auto" w:fill="auto"/>
            <w:vAlign w:val="center"/>
          </w:tcPr>
          <w:p w14:paraId="559C87B3">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1470" w:type="dxa"/>
            <w:tcBorders>
              <w:top w:val="single" w:color="000000" w:sz="4" w:space="0"/>
              <w:left w:val="nil"/>
              <w:bottom w:val="single" w:color="000000" w:sz="4" w:space="0"/>
              <w:right w:val="single" w:color="000000" w:sz="4" w:space="0"/>
            </w:tcBorders>
            <w:shd w:val="clear" w:color="auto" w:fill="auto"/>
            <w:vAlign w:val="center"/>
          </w:tcPr>
          <w:p w14:paraId="58DE1C2A">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101,257,503.63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C9C9">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98.08</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F60B">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9B31">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9.80 </w:t>
            </w:r>
          </w:p>
        </w:tc>
      </w:tr>
      <w:tr w14:paraId="4E6C2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0" w:type="dxa"/>
            <w:tcBorders>
              <w:top w:val="single" w:color="000000" w:sz="4" w:space="0"/>
              <w:left w:val="single" w:color="000000" w:sz="4" w:space="0"/>
              <w:bottom w:val="single" w:color="000000" w:sz="4" w:space="0"/>
              <w:right w:val="nil"/>
            </w:tcBorders>
            <w:shd w:val="clear" w:color="auto" w:fill="auto"/>
            <w:vAlign w:val="center"/>
          </w:tcPr>
          <w:p w14:paraId="06694F76">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一般公共预算</w:t>
            </w:r>
          </w:p>
        </w:tc>
        <w:tc>
          <w:tcPr>
            <w:tcW w:w="600" w:type="dxa"/>
            <w:tcBorders>
              <w:top w:val="single" w:color="000000" w:sz="4" w:space="0"/>
              <w:left w:val="nil"/>
              <w:bottom w:val="single" w:color="000000" w:sz="4" w:space="0"/>
              <w:right w:val="single" w:color="000000" w:sz="4" w:space="0"/>
            </w:tcBorders>
            <w:shd w:val="clear" w:color="auto" w:fill="auto"/>
            <w:vAlign w:val="center"/>
          </w:tcPr>
          <w:p w14:paraId="5ECC9108">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nil"/>
            </w:tcBorders>
            <w:shd w:val="clear" w:color="auto" w:fill="auto"/>
            <w:vAlign w:val="center"/>
          </w:tcPr>
          <w:p w14:paraId="09460FFD">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14:paraId="7044B42E">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26,401,477.41 </w:t>
            </w:r>
          </w:p>
        </w:tc>
        <w:tc>
          <w:tcPr>
            <w:tcW w:w="630" w:type="dxa"/>
            <w:tcBorders>
              <w:top w:val="single" w:color="000000" w:sz="4" w:space="0"/>
              <w:left w:val="single" w:color="000000" w:sz="4" w:space="0"/>
              <w:bottom w:val="single" w:color="000000" w:sz="4" w:space="0"/>
              <w:right w:val="nil"/>
            </w:tcBorders>
            <w:shd w:val="clear" w:color="auto" w:fill="auto"/>
            <w:vAlign w:val="center"/>
          </w:tcPr>
          <w:p w14:paraId="16DA0C8F">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1605" w:type="dxa"/>
            <w:tcBorders>
              <w:top w:val="single" w:color="000000" w:sz="4" w:space="0"/>
              <w:left w:val="nil"/>
              <w:bottom w:val="single" w:color="000000" w:sz="4" w:space="0"/>
              <w:right w:val="single" w:color="000000" w:sz="4" w:space="0"/>
            </w:tcBorders>
            <w:shd w:val="clear" w:color="auto" w:fill="auto"/>
            <w:vAlign w:val="center"/>
          </w:tcPr>
          <w:p w14:paraId="5C32A4D2">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98,199,669.41 </w:t>
            </w:r>
          </w:p>
        </w:tc>
        <w:tc>
          <w:tcPr>
            <w:tcW w:w="660" w:type="dxa"/>
            <w:tcBorders>
              <w:top w:val="single" w:color="000000" w:sz="4" w:space="0"/>
              <w:left w:val="single" w:color="000000" w:sz="4" w:space="0"/>
              <w:bottom w:val="single" w:color="000000" w:sz="4" w:space="0"/>
              <w:right w:val="nil"/>
            </w:tcBorders>
            <w:shd w:val="clear" w:color="auto" w:fill="auto"/>
            <w:vAlign w:val="center"/>
          </w:tcPr>
          <w:p w14:paraId="410B41B1">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1470" w:type="dxa"/>
            <w:tcBorders>
              <w:top w:val="single" w:color="000000" w:sz="4" w:space="0"/>
              <w:left w:val="nil"/>
              <w:bottom w:val="single" w:color="000000" w:sz="4" w:space="0"/>
              <w:right w:val="single" w:color="000000" w:sz="4" w:space="0"/>
            </w:tcBorders>
            <w:shd w:val="clear" w:color="auto" w:fill="auto"/>
            <w:vAlign w:val="center"/>
          </w:tcPr>
          <w:p w14:paraId="329400EC">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96,225,503.63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EE70">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97.98</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12CE">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1FDA">
            <w:pPr>
              <w:keepNext w:val="0"/>
              <w:keepLines w:val="0"/>
              <w:pageBreakBefore w:val="0"/>
              <w:widowControl/>
              <w:kinsoku/>
              <w:overflowPunct/>
              <w:topLinePunct w:val="0"/>
              <w:autoSpaceDN/>
              <w:bidi w:val="0"/>
              <w:adjustRightInd/>
              <w:spacing w:beforeAutospacing="0" w:afterAutospacing="0" w:line="594" w:lineRule="exact"/>
              <w:ind w:left="0"/>
              <w:jc w:val="right"/>
              <w:rPr>
                <w:rFonts w:hint="eastAsia" w:ascii="宋体" w:hAnsi="宋体" w:eastAsia="宋体" w:cs="宋体"/>
                <w:i w:val="0"/>
                <w:iCs w:val="0"/>
                <w:color w:val="000000"/>
                <w:sz w:val="16"/>
                <w:szCs w:val="16"/>
                <w:u w:val="none"/>
              </w:rPr>
            </w:pPr>
          </w:p>
        </w:tc>
      </w:tr>
      <w:tr w14:paraId="7707B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52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1846643">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绩效目标</w:t>
            </w:r>
          </w:p>
        </w:tc>
      </w:tr>
      <w:tr w14:paraId="53276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9758B2">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年初绩效目标</w:t>
            </w:r>
          </w:p>
        </w:tc>
        <w:tc>
          <w:tcPr>
            <w:tcW w:w="43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5CFBAD">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全年（调整）绩效目标</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7579C8">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全年目标实际完成情况</w:t>
            </w:r>
          </w:p>
        </w:tc>
      </w:tr>
      <w:tr w14:paraId="10541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0" w:hRule="atLeast"/>
        </w:trPr>
        <w:tc>
          <w:tcPr>
            <w:tcW w:w="310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F3CBA06">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一保证本级人民政府和12个村、1个社区能正常运转，服务群众，为民办实事；第二充分利用资源优势带动当地经济发展，继续发展李子、冬桃、冬梨、高山蔬菜等产业促进农民增收，同时也带动贫困村发展特色产业，提升我镇建档立卡贫困户的脱贫质量，第三持续推进农村基础设施建设同时也要坚持生态保护不放松；第四严格落实各项惠民补贴政策，按程序将惠民补贴资金发放到位并进行公示；第五做好民政工作，救灾救济款发放及时、到位。认真落实低保政策，做好“动态管理、应保尽保”，同时也要做好社保惠民工作，加快社会保障和社会救助体系建设，扩大社会保险覆盖面；第五做好人大工作，并及时进行政务公开同时也要保持信访稳定。</w:t>
            </w:r>
          </w:p>
        </w:tc>
        <w:tc>
          <w:tcPr>
            <w:tcW w:w="436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A5B4047">
            <w:pPr>
              <w:keepNext w:val="0"/>
              <w:keepLines w:val="0"/>
              <w:pageBreakBefore w:val="0"/>
              <w:widowControl/>
              <w:kinsoku/>
              <w:overflowPunct/>
              <w:topLinePunct w:val="0"/>
              <w:autoSpaceDN/>
              <w:bidi w:val="0"/>
              <w:adjustRightInd/>
              <w:spacing w:beforeAutospacing="0" w:afterAutospacing="0" w:line="594" w:lineRule="exact"/>
              <w:ind w:left="0"/>
              <w:jc w:val="left"/>
              <w:rPr>
                <w:rFonts w:hint="eastAsia" w:ascii="宋体" w:hAnsi="宋体" w:eastAsia="宋体" w:cs="宋体"/>
                <w:i w:val="0"/>
                <w:iCs w:val="0"/>
                <w:color w:val="000000"/>
                <w:sz w:val="16"/>
                <w:szCs w:val="16"/>
                <w:u w:val="none"/>
              </w:rPr>
            </w:pP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148EF94">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一保证本级人民政府和12个村、1个社区能正常运转，服务群众，为民办实事；第二充分利用资源优势带动当地经济发展，继续发展李子、冬桃、冬梨、高山蔬菜等产业促进农民增收，同时也带动贫困村发展特色产业，提升我镇建档立卡贫困户的脱贫质量，第三持续推进农村基础设施建设同时也要坚持生态保护不放松；第四严格落实各项惠民补贴政策，按程序将惠民补贴资金发放到位并进行公示；第五做好民政工作，救灾救济款发放及时、到位。认真落实低保政策，做好“动态管理、应保尽保”，同时也要做好社保惠民工作，加快社会保障和社会救助体系建设，扩大社会保险覆盖面；第五做好人大工作，并及时进行政务公开同时也要保持信访稳定。</w:t>
            </w:r>
          </w:p>
        </w:tc>
      </w:tr>
      <w:tr w14:paraId="56F80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5C18">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指标名称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C627">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计量单位</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5FA3">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指标性质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5613">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指标值</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CCC2">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全年完成值</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DDEC">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偏离度（%）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C5A1">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得分系数（%）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1070">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指标权重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9D12">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指标得分</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6920">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是否核心指标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C544">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说明</w:t>
            </w:r>
          </w:p>
        </w:tc>
      </w:tr>
      <w:tr w14:paraId="3ACC7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F5B5">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发布新闻动态数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3336">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条</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3018">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2FDB">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471D">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6032">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EE68">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4DB1">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A38B">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916E">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2653">
            <w:pPr>
              <w:keepNext w:val="0"/>
              <w:keepLines w:val="0"/>
              <w:pageBreakBefore w:val="0"/>
              <w:widowControl/>
              <w:kinsoku/>
              <w:overflowPunct/>
              <w:topLinePunct w:val="0"/>
              <w:autoSpaceDN/>
              <w:bidi w:val="0"/>
              <w:adjustRightInd/>
              <w:spacing w:beforeAutospacing="0" w:afterAutospacing="0" w:line="594" w:lineRule="exact"/>
              <w:ind w:left="0"/>
              <w:jc w:val="left"/>
              <w:rPr>
                <w:rFonts w:hint="eastAsia" w:ascii="宋体" w:hAnsi="宋体" w:eastAsia="宋体" w:cs="宋体"/>
                <w:i w:val="0"/>
                <w:iCs w:val="0"/>
                <w:color w:val="000000"/>
                <w:sz w:val="16"/>
                <w:szCs w:val="16"/>
                <w:u w:val="none"/>
              </w:rPr>
            </w:pPr>
          </w:p>
        </w:tc>
      </w:tr>
      <w:tr w14:paraId="49955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FD7C">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预决算情况按时公示率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A775">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ED26">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03B1">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F1F7">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1ECD">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19FB">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1B98">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E352">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DAAB">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4BAB">
            <w:pPr>
              <w:keepNext w:val="0"/>
              <w:keepLines w:val="0"/>
              <w:pageBreakBefore w:val="0"/>
              <w:widowControl/>
              <w:kinsoku/>
              <w:overflowPunct/>
              <w:topLinePunct w:val="0"/>
              <w:autoSpaceDN/>
              <w:bidi w:val="0"/>
              <w:adjustRightInd/>
              <w:spacing w:beforeAutospacing="0" w:afterAutospacing="0" w:line="594" w:lineRule="exact"/>
              <w:ind w:left="0"/>
              <w:jc w:val="left"/>
              <w:rPr>
                <w:rFonts w:hint="eastAsia" w:ascii="宋体" w:hAnsi="宋体" w:eastAsia="宋体" w:cs="宋体"/>
                <w:i w:val="0"/>
                <w:iCs w:val="0"/>
                <w:color w:val="000000"/>
                <w:sz w:val="16"/>
                <w:szCs w:val="16"/>
                <w:u w:val="none"/>
              </w:rPr>
            </w:pPr>
          </w:p>
        </w:tc>
      </w:tr>
      <w:tr w14:paraId="21A4F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3D44">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惠民惠农政策落实率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2C7E">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FA12">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7399">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CFB1">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3C8D">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3027">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5641">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841B">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B146">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152F">
            <w:pPr>
              <w:keepNext w:val="0"/>
              <w:keepLines w:val="0"/>
              <w:pageBreakBefore w:val="0"/>
              <w:widowControl/>
              <w:kinsoku/>
              <w:overflowPunct/>
              <w:topLinePunct w:val="0"/>
              <w:autoSpaceDN/>
              <w:bidi w:val="0"/>
              <w:adjustRightInd/>
              <w:spacing w:beforeAutospacing="0" w:afterAutospacing="0" w:line="594" w:lineRule="exact"/>
              <w:ind w:left="0"/>
              <w:jc w:val="left"/>
              <w:rPr>
                <w:rFonts w:hint="eastAsia" w:ascii="宋体" w:hAnsi="宋体" w:eastAsia="宋体" w:cs="宋体"/>
                <w:i w:val="0"/>
                <w:iCs w:val="0"/>
                <w:color w:val="000000"/>
                <w:sz w:val="16"/>
                <w:szCs w:val="16"/>
                <w:u w:val="none"/>
              </w:rPr>
            </w:pPr>
          </w:p>
        </w:tc>
      </w:tr>
      <w:tr w14:paraId="5114C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E6FB">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信访工作完成率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F1FA">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75D1">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ADD2">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29AF">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30F4">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24E9">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051E">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1EA4">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70D2">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DEE6">
            <w:pPr>
              <w:keepNext w:val="0"/>
              <w:keepLines w:val="0"/>
              <w:pageBreakBefore w:val="0"/>
              <w:widowControl/>
              <w:kinsoku/>
              <w:overflowPunct/>
              <w:topLinePunct w:val="0"/>
              <w:autoSpaceDN/>
              <w:bidi w:val="0"/>
              <w:adjustRightInd/>
              <w:spacing w:beforeAutospacing="0" w:afterAutospacing="0" w:line="594" w:lineRule="exact"/>
              <w:ind w:left="0"/>
              <w:jc w:val="left"/>
              <w:rPr>
                <w:rFonts w:hint="eastAsia" w:ascii="宋体" w:hAnsi="宋体" w:eastAsia="宋体" w:cs="宋体"/>
                <w:i w:val="0"/>
                <w:iCs w:val="0"/>
                <w:color w:val="000000"/>
                <w:sz w:val="16"/>
                <w:szCs w:val="16"/>
                <w:u w:val="none"/>
              </w:rPr>
            </w:pPr>
          </w:p>
        </w:tc>
      </w:tr>
      <w:tr w14:paraId="4FEF0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C18A">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群众对政务工作满意度</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E746">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6B45">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0B1A">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EFAD">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23D6">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79DE">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05FE">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B565">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9EEF">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B0A9">
            <w:pPr>
              <w:keepNext w:val="0"/>
              <w:keepLines w:val="0"/>
              <w:pageBreakBefore w:val="0"/>
              <w:widowControl/>
              <w:kinsoku/>
              <w:overflowPunct/>
              <w:topLinePunct w:val="0"/>
              <w:autoSpaceDN/>
              <w:bidi w:val="0"/>
              <w:adjustRightInd/>
              <w:spacing w:beforeAutospacing="0" w:afterAutospacing="0" w:line="594" w:lineRule="exact"/>
              <w:ind w:left="0"/>
              <w:jc w:val="left"/>
              <w:rPr>
                <w:rFonts w:hint="eastAsia" w:ascii="宋体" w:hAnsi="宋体" w:eastAsia="宋体" w:cs="宋体"/>
                <w:i w:val="0"/>
                <w:iCs w:val="0"/>
                <w:color w:val="000000"/>
                <w:sz w:val="16"/>
                <w:szCs w:val="16"/>
                <w:u w:val="none"/>
              </w:rPr>
            </w:pPr>
          </w:p>
        </w:tc>
      </w:tr>
    </w:tbl>
    <w:p w14:paraId="706D0621">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w:t>
      </w:r>
      <w:r>
        <w:rPr>
          <w:rFonts w:hint="eastAsia" w:ascii="方正楷体_GBK" w:hAnsi="方正楷体_GBK" w:eastAsia="方正楷体_GBK" w:cs="方正楷体_GBK"/>
          <w:b w:val="0"/>
          <w:bCs w:val="0"/>
          <w:sz w:val="32"/>
          <w:szCs w:val="32"/>
          <w:shd w:val="clear" w:color="auto" w:fill="FFFFFF"/>
          <w:lang w:eastAsia="zh-CN"/>
        </w:rPr>
        <w:t>部门</w:t>
      </w:r>
      <w:r>
        <w:rPr>
          <w:rFonts w:hint="eastAsia" w:ascii="方正楷体_GBK" w:hAnsi="方正楷体_GBK" w:eastAsia="方正楷体_GBK" w:cs="方正楷体_GBK"/>
          <w:b w:val="0"/>
          <w:bCs w:val="0"/>
          <w:sz w:val="32"/>
          <w:szCs w:val="32"/>
          <w:shd w:val="clear" w:color="auto" w:fill="FFFFFF"/>
        </w:rPr>
        <w:t>绩效评价情况</w:t>
      </w:r>
    </w:p>
    <w:p w14:paraId="64DD4E35">
      <w:pPr>
        <w:pStyle w:val="14"/>
        <w:keepNext w:val="0"/>
        <w:keepLines w:val="0"/>
        <w:pageBreakBefore w:val="0"/>
        <w:widowControl/>
        <w:kinsoku/>
        <w:wordWrap/>
        <w:overflowPunct/>
        <w:topLinePunct w:val="0"/>
        <w:autoSpaceDE w:val="0"/>
        <w:autoSpaceDN/>
        <w:bidi w:val="0"/>
        <w:adjustRightInd/>
        <w:spacing w:beforeAutospacing="0" w:afterAutospacing="0" w:line="594" w:lineRule="exact"/>
        <w:ind w:left="0" w:leftChars="0" w:firstLine="640" w:firstLineChars="200"/>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我</w:t>
      </w:r>
      <w:r>
        <w:rPr>
          <w:rFonts w:hint="eastAsia" w:ascii="方正仿宋_GBK" w:hAnsi="方正仿宋_GBK" w:eastAsia="方正仿宋_GBK" w:cs="方正仿宋_GBK"/>
          <w:sz w:val="32"/>
          <w:szCs w:val="32"/>
          <w:shd w:val="clear" w:color="auto" w:fill="FFFFFF"/>
          <w:lang w:eastAsia="zh-CN"/>
        </w:rPr>
        <w:t>部门</w:t>
      </w:r>
      <w:r>
        <w:rPr>
          <w:rFonts w:hint="eastAsia" w:ascii="方正仿宋_GBK" w:hAnsi="方正仿宋_GBK" w:eastAsia="方正仿宋_GBK" w:cs="方正仿宋_GBK"/>
          <w:sz w:val="32"/>
          <w:szCs w:val="32"/>
          <w:shd w:val="clear" w:color="auto" w:fill="FFFFFF"/>
        </w:rPr>
        <w:t>对</w:t>
      </w:r>
      <w:r>
        <w:rPr>
          <w:rFonts w:hint="eastAsia" w:ascii="方正仿宋_GBK" w:hAnsi="方正仿宋_GBK" w:eastAsia="方正仿宋_GBK" w:cs="方正仿宋_GBK"/>
          <w:sz w:val="32"/>
          <w:szCs w:val="32"/>
          <w:shd w:val="clear" w:color="auto" w:fill="FFFFFF"/>
          <w:lang w:val="en-US" w:eastAsia="zh-CN"/>
        </w:rPr>
        <w:t>2023年社区办公经费</w:t>
      </w:r>
      <w:r>
        <w:rPr>
          <w:rFonts w:hint="eastAsia" w:ascii="方正仿宋_GBK" w:hAnsi="方正仿宋_GBK" w:eastAsia="方正仿宋_GBK" w:cs="方正仿宋_GBK"/>
          <w:sz w:val="32"/>
          <w:szCs w:val="32"/>
          <w:shd w:val="clear" w:color="auto" w:fill="FFFFFF"/>
        </w:rPr>
        <w:t>开展了绩效评价，涉及财政拨款项目资金</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万元，评价得分</w:t>
      </w:r>
      <w:r>
        <w:rPr>
          <w:rFonts w:hint="eastAsia" w:ascii="方正仿宋_GBK" w:hAnsi="方正仿宋_GBK" w:eastAsia="方正仿宋_GBK" w:cs="方正仿宋_GBK"/>
          <w:sz w:val="32"/>
          <w:szCs w:val="32"/>
          <w:shd w:val="clear" w:color="auto" w:fill="FFFFFF"/>
          <w:lang w:val="en-US" w:eastAsia="zh-CN"/>
        </w:rPr>
        <w:t>100</w:t>
      </w:r>
      <w:r>
        <w:rPr>
          <w:rFonts w:hint="eastAsia" w:ascii="方正仿宋_GBK" w:hAnsi="方正仿宋_GBK" w:eastAsia="方正仿宋_GBK" w:cs="方正仿宋_GBK"/>
          <w:sz w:val="32"/>
          <w:szCs w:val="32"/>
          <w:shd w:val="clear" w:color="auto" w:fill="FFFFFF"/>
        </w:rPr>
        <w:t>分，评价等次为</w:t>
      </w:r>
      <w:r>
        <w:rPr>
          <w:rFonts w:hint="eastAsia" w:ascii="方正仿宋_GBK" w:hAnsi="方正仿宋_GBK" w:eastAsia="方正仿宋_GBK" w:cs="方正仿宋_GBK"/>
          <w:sz w:val="32"/>
          <w:szCs w:val="32"/>
          <w:shd w:val="clear" w:color="auto" w:fill="FFFFFF"/>
          <w:lang w:eastAsia="zh-CN"/>
        </w:rPr>
        <w:t>好</w:t>
      </w:r>
      <w:r>
        <w:rPr>
          <w:rFonts w:hint="eastAsia" w:ascii="方正仿宋_GBK" w:hAnsi="方正仿宋_GBK" w:eastAsia="方正仿宋_GBK" w:cs="方正仿宋_GBK"/>
          <w:sz w:val="32"/>
          <w:szCs w:val="32"/>
          <w:shd w:val="clear" w:color="auto" w:fill="FFFFFF"/>
        </w:rPr>
        <w:t>，绩效评价</w:t>
      </w:r>
      <w:r>
        <w:rPr>
          <w:rFonts w:hint="eastAsia" w:ascii="方正仿宋_GBK" w:hAnsi="方正仿宋_GBK" w:eastAsia="方正仿宋_GBK" w:cs="方正仿宋_GBK"/>
          <w:sz w:val="32"/>
          <w:szCs w:val="32"/>
          <w:shd w:val="clear" w:color="auto" w:fill="FFFFFF"/>
          <w:lang w:eastAsia="zh-CN"/>
        </w:rPr>
        <w:t>未</w:t>
      </w:r>
      <w:r>
        <w:rPr>
          <w:rFonts w:hint="eastAsia" w:ascii="方正仿宋_GBK" w:hAnsi="方正仿宋_GBK" w:eastAsia="方正仿宋_GBK" w:cs="方正仿宋_GBK"/>
          <w:sz w:val="32"/>
          <w:szCs w:val="32"/>
          <w:shd w:val="clear" w:color="auto" w:fill="FFFFFF"/>
        </w:rPr>
        <w:t>发现问题</w:t>
      </w:r>
      <w:r>
        <w:rPr>
          <w:rFonts w:hint="eastAsia" w:ascii="方正仿宋_GBK" w:hAnsi="方正仿宋_GBK" w:eastAsia="方正仿宋_GBK" w:cs="方正仿宋_GBK"/>
          <w:sz w:val="32"/>
          <w:szCs w:val="32"/>
          <w:shd w:val="clear" w:color="auto" w:fill="FFFFFF"/>
          <w:lang w:eastAsia="zh-CN"/>
        </w:rPr>
        <w:t>。</w:t>
      </w:r>
    </w:p>
    <w:tbl>
      <w:tblPr>
        <w:tblStyle w:val="7"/>
        <w:tblW w:w="94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8"/>
        <w:gridCol w:w="616"/>
        <w:gridCol w:w="616"/>
        <w:gridCol w:w="936"/>
        <w:gridCol w:w="848"/>
        <w:gridCol w:w="1288"/>
        <w:gridCol w:w="759"/>
        <w:gridCol w:w="1006"/>
        <w:gridCol w:w="675"/>
        <w:gridCol w:w="886"/>
        <w:gridCol w:w="1097"/>
      </w:tblGrid>
      <w:tr w14:paraId="34705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43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75B8266">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2023年度二级项目绩效自评表</w:t>
            </w:r>
          </w:p>
        </w:tc>
      </w:tr>
      <w:tr w14:paraId="3D2E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1814">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B84EEC">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2023年社区办公经费</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B01B">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FE406">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50023823T000003436165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EC6F">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自评总分：</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97A73A">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1146">
            <w:pPr>
              <w:keepNext w:val="0"/>
              <w:keepLines w:val="0"/>
              <w:pageBreakBefore w:val="0"/>
              <w:widowControl/>
              <w:kinsoku/>
              <w:overflowPunct/>
              <w:topLinePunct w:val="0"/>
              <w:autoSpaceDN/>
              <w:bidi w:val="0"/>
              <w:adjustRightInd/>
              <w:spacing w:beforeAutospacing="0" w:afterAutospacing="0" w:line="594" w:lineRule="exact"/>
              <w:ind w:left="0"/>
              <w:jc w:val="right"/>
              <w:rPr>
                <w:rFonts w:hint="eastAsia" w:ascii="宋体" w:hAnsi="宋体" w:eastAsia="宋体" w:cs="宋体"/>
                <w:b/>
                <w:bCs/>
                <w:i w:val="0"/>
                <w:iCs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DF68">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r>
      <w:tr w14:paraId="2E674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FFCA">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239F7C">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514-巫溪县通城镇人民政府</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1CE9">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财政归口</w:t>
            </w:r>
            <w:r>
              <w:rPr>
                <w:rFonts w:hint="eastAsia" w:cs="宋体"/>
                <w:b/>
                <w:bCs/>
                <w:i w:val="0"/>
                <w:iCs w:val="0"/>
                <w:color w:val="000000"/>
                <w:kern w:val="0"/>
                <w:sz w:val="16"/>
                <w:szCs w:val="16"/>
                <w:u w:val="none"/>
                <w:lang w:val="en-US" w:eastAsia="zh-CN" w:bidi="ar"/>
              </w:rPr>
              <w:t>科</w:t>
            </w:r>
            <w:r>
              <w:rPr>
                <w:rFonts w:hint="eastAsia" w:ascii="宋体" w:hAnsi="宋体" w:eastAsia="宋体" w:cs="宋体"/>
                <w:b/>
                <w:bCs/>
                <w:i w:val="0"/>
                <w:iCs w:val="0"/>
                <w:color w:val="000000"/>
                <w:kern w:val="0"/>
                <w:sz w:val="16"/>
                <w:szCs w:val="16"/>
                <w:u w:val="none"/>
                <w:lang w:val="en-US" w:eastAsia="zh-CN" w:bidi="ar"/>
              </w:rPr>
              <w:t>室：</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4C1D1E">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010-基财科</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9A53">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部门联系人：</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3BBFC">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简雪莲</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5D75">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联系电话：</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4132">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18223473665</w:t>
            </w:r>
          </w:p>
        </w:tc>
      </w:tr>
      <w:tr w14:paraId="41742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3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D77F8CC">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资金情况</w:t>
            </w:r>
          </w:p>
        </w:tc>
      </w:tr>
      <w:tr w14:paraId="2241C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719E7E">
            <w:pPr>
              <w:keepNext w:val="0"/>
              <w:keepLines w:val="0"/>
              <w:pageBreakBefore w:val="0"/>
              <w:widowControl/>
              <w:kinsoku/>
              <w:overflowPunct/>
              <w:topLinePunct w:val="0"/>
              <w:autoSpaceDN/>
              <w:bidi w:val="0"/>
              <w:adjustRightInd/>
              <w:spacing w:beforeAutospacing="0" w:afterAutospacing="0" w:line="594" w:lineRule="exact"/>
              <w:ind w:left="0"/>
              <w:jc w:val="center"/>
              <w:rPr>
                <w:rFonts w:hint="eastAsia" w:ascii="宋体" w:hAnsi="宋体" w:eastAsia="宋体" w:cs="宋体"/>
                <w:i w:val="0"/>
                <w:iCs w:val="0"/>
                <w:color w:val="000000"/>
                <w:sz w:val="16"/>
                <w:szCs w:val="16"/>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F1331">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年初预算数</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1F0B2">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全年（调整）预算数</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E6ADC">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全年执行数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23CF">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7F12">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执行率权重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0164">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执行率得分</w:t>
            </w:r>
          </w:p>
        </w:tc>
      </w:tr>
      <w:tr w14:paraId="2BD1A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nil"/>
            </w:tcBorders>
            <w:shd w:val="clear" w:color="auto" w:fill="auto"/>
            <w:vAlign w:val="center"/>
          </w:tcPr>
          <w:p w14:paraId="5BE235FF">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年度总金额</w:t>
            </w:r>
          </w:p>
        </w:tc>
        <w:tc>
          <w:tcPr>
            <w:tcW w:w="600" w:type="dxa"/>
            <w:tcBorders>
              <w:top w:val="single" w:color="000000" w:sz="4" w:space="0"/>
              <w:left w:val="nil"/>
              <w:bottom w:val="single" w:color="000000" w:sz="4" w:space="0"/>
              <w:right w:val="single" w:color="000000" w:sz="4" w:space="0"/>
            </w:tcBorders>
            <w:shd w:val="clear" w:color="auto" w:fill="auto"/>
            <w:vAlign w:val="center"/>
          </w:tcPr>
          <w:p w14:paraId="65263D6B">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585" w:type="dxa"/>
            <w:tcBorders>
              <w:top w:val="single" w:color="000000" w:sz="4" w:space="0"/>
              <w:left w:val="single" w:color="000000" w:sz="4" w:space="0"/>
              <w:bottom w:val="single" w:color="000000" w:sz="4" w:space="0"/>
              <w:right w:val="nil"/>
            </w:tcBorders>
            <w:shd w:val="clear" w:color="auto" w:fill="auto"/>
            <w:vAlign w:val="center"/>
          </w:tcPr>
          <w:p w14:paraId="4645FE78">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930" w:type="dxa"/>
            <w:tcBorders>
              <w:top w:val="single" w:color="000000" w:sz="4" w:space="0"/>
              <w:left w:val="nil"/>
              <w:bottom w:val="single" w:color="000000" w:sz="4" w:space="0"/>
              <w:right w:val="single" w:color="000000" w:sz="4" w:space="0"/>
            </w:tcBorders>
            <w:shd w:val="clear" w:color="auto" w:fill="auto"/>
            <w:vAlign w:val="center"/>
          </w:tcPr>
          <w:p w14:paraId="167408DA">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20,000.00 </w:t>
            </w:r>
          </w:p>
        </w:tc>
        <w:tc>
          <w:tcPr>
            <w:tcW w:w="570" w:type="dxa"/>
            <w:tcBorders>
              <w:top w:val="single" w:color="000000" w:sz="4" w:space="0"/>
              <w:left w:val="single" w:color="000000" w:sz="4" w:space="0"/>
              <w:bottom w:val="single" w:color="000000" w:sz="4" w:space="0"/>
              <w:right w:val="nil"/>
            </w:tcBorders>
            <w:shd w:val="clear" w:color="auto" w:fill="auto"/>
            <w:vAlign w:val="center"/>
          </w:tcPr>
          <w:p w14:paraId="1FAB7FA6">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915" w:type="dxa"/>
            <w:tcBorders>
              <w:top w:val="single" w:color="000000" w:sz="4" w:space="0"/>
              <w:left w:val="nil"/>
              <w:bottom w:val="single" w:color="000000" w:sz="4" w:space="0"/>
              <w:right w:val="single" w:color="000000" w:sz="4" w:space="0"/>
            </w:tcBorders>
            <w:shd w:val="clear" w:color="auto" w:fill="auto"/>
            <w:vAlign w:val="center"/>
          </w:tcPr>
          <w:p w14:paraId="5CBA828B">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20,000.00 </w:t>
            </w:r>
          </w:p>
        </w:tc>
        <w:tc>
          <w:tcPr>
            <w:tcW w:w="840" w:type="dxa"/>
            <w:tcBorders>
              <w:top w:val="single" w:color="000000" w:sz="4" w:space="0"/>
              <w:left w:val="single" w:color="000000" w:sz="4" w:space="0"/>
              <w:bottom w:val="single" w:color="000000" w:sz="4" w:space="0"/>
              <w:right w:val="nil"/>
            </w:tcBorders>
            <w:shd w:val="clear" w:color="auto" w:fill="auto"/>
            <w:vAlign w:val="center"/>
          </w:tcPr>
          <w:p w14:paraId="52497C68">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1095" w:type="dxa"/>
            <w:tcBorders>
              <w:top w:val="single" w:color="000000" w:sz="4" w:space="0"/>
              <w:left w:val="nil"/>
              <w:bottom w:val="single" w:color="000000" w:sz="4" w:space="0"/>
              <w:right w:val="single" w:color="000000" w:sz="4" w:space="0"/>
            </w:tcBorders>
            <w:shd w:val="clear" w:color="auto" w:fill="auto"/>
            <w:vAlign w:val="center"/>
          </w:tcPr>
          <w:p w14:paraId="7E885D8B">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20,000.00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1B54">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8B19">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638F">
            <w:pPr>
              <w:keepNext w:val="0"/>
              <w:keepLines w:val="0"/>
              <w:pageBreakBefore w:val="0"/>
              <w:widowControl/>
              <w:kinsoku/>
              <w:overflowPunct/>
              <w:topLinePunct w:val="0"/>
              <w:autoSpaceDN/>
              <w:bidi w:val="0"/>
              <w:adjustRightInd/>
              <w:spacing w:beforeAutospacing="0" w:afterAutospacing="0" w:line="594" w:lineRule="exact"/>
              <w:ind w:left="0"/>
              <w:jc w:val="right"/>
              <w:rPr>
                <w:rFonts w:hint="eastAsia" w:ascii="宋体" w:hAnsi="宋体" w:eastAsia="宋体" w:cs="宋体"/>
                <w:i w:val="0"/>
                <w:iCs w:val="0"/>
                <w:color w:val="000000"/>
                <w:sz w:val="16"/>
                <w:szCs w:val="16"/>
                <w:u w:val="none"/>
              </w:rPr>
            </w:pPr>
          </w:p>
        </w:tc>
      </w:tr>
      <w:tr w14:paraId="17709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nil"/>
            </w:tcBorders>
            <w:shd w:val="clear" w:color="auto" w:fill="auto"/>
            <w:vAlign w:val="center"/>
          </w:tcPr>
          <w:p w14:paraId="19A29E58">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600" w:type="dxa"/>
            <w:tcBorders>
              <w:top w:val="single" w:color="000000" w:sz="4" w:space="0"/>
              <w:left w:val="nil"/>
              <w:bottom w:val="single" w:color="000000" w:sz="4" w:space="0"/>
              <w:right w:val="single" w:color="000000" w:sz="4" w:space="0"/>
            </w:tcBorders>
            <w:shd w:val="clear" w:color="auto" w:fill="auto"/>
            <w:vAlign w:val="center"/>
          </w:tcPr>
          <w:p w14:paraId="183C257A">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585" w:type="dxa"/>
            <w:tcBorders>
              <w:top w:val="single" w:color="000000" w:sz="4" w:space="0"/>
              <w:left w:val="single" w:color="000000" w:sz="4" w:space="0"/>
              <w:bottom w:val="single" w:color="000000" w:sz="4" w:space="0"/>
              <w:right w:val="nil"/>
            </w:tcBorders>
            <w:shd w:val="clear" w:color="auto" w:fill="auto"/>
            <w:vAlign w:val="center"/>
          </w:tcPr>
          <w:p w14:paraId="01E8F6A3">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930" w:type="dxa"/>
            <w:tcBorders>
              <w:top w:val="single" w:color="000000" w:sz="4" w:space="0"/>
              <w:left w:val="nil"/>
              <w:bottom w:val="single" w:color="000000" w:sz="4" w:space="0"/>
              <w:right w:val="single" w:color="000000" w:sz="4" w:space="0"/>
            </w:tcBorders>
            <w:shd w:val="clear" w:color="auto" w:fill="auto"/>
            <w:vAlign w:val="center"/>
          </w:tcPr>
          <w:p w14:paraId="145C5BA2">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20,000.00 </w:t>
            </w:r>
          </w:p>
        </w:tc>
        <w:tc>
          <w:tcPr>
            <w:tcW w:w="570" w:type="dxa"/>
            <w:tcBorders>
              <w:top w:val="single" w:color="000000" w:sz="4" w:space="0"/>
              <w:left w:val="single" w:color="000000" w:sz="4" w:space="0"/>
              <w:bottom w:val="single" w:color="000000" w:sz="4" w:space="0"/>
              <w:right w:val="nil"/>
            </w:tcBorders>
            <w:shd w:val="clear" w:color="auto" w:fill="auto"/>
            <w:vAlign w:val="center"/>
          </w:tcPr>
          <w:p w14:paraId="45568866">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915" w:type="dxa"/>
            <w:tcBorders>
              <w:top w:val="single" w:color="000000" w:sz="4" w:space="0"/>
              <w:left w:val="nil"/>
              <w:bottom w:val="single" w:color="000000" w:sz="4" w:space="0"/>
              <w:right w:val="single" w:color="000000" w:sz="4" w:space="0"/>
            </w:tcBorders>
            <w:shd w:val="clear" w:color="auto" w:fill="auto"/>
            <w:vAlign w:val="center"/>
          </w:tcPr>
          <w:p w14:paraId="1E28FF58">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20,000.00 </w:t>
            </w:r>
          </w:p>
        </w:tc>
        <w:tc>
          <w:tcPr>
            <w:tcW w:w="840" w:type="dxa"/>
            <w:tcBorders>
              <w:top w:val="single" w:color="000000" w:sz="4" w:space="0"/>
              <w:left w:val="single" w:color="000000" w:sz="4" w:space="0"/>
              <w:bottom w:val="single" w:color="000000" w:sz="4" w:space="0"/>
              <w:right w:val="nil"/>
            </w:tcBorders>
            <w:shd w:val="clear" w:color="auto" w:fill="auto"/>
            <w:vAlign w:val="center"/>
          </w:tcPr>
          <w:p w14:paraId="64881683">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1095" w:type="dxa"/>
            <w:tcBorders>
              <w:top w:val="single" w:color="000000" w:sz="4" w:space="0"/>
              <w:left w:val="nil"/>
              <w:bottom w:val="single" w:color="000000" w:sz="4" w:space="0"/>
              <w:right w:val="single" w:color="000000" w:sz="4" w:space="0"/>
            </w:tcBorders>
            <w:shd w:val="clear" w:color="auto" w:fill="auto"/>
            <w:vAlign w:val="center"/>
          </w:tcPr>
          <w:p w14:paraId="570DAC86">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20,000.00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7035">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F04B">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0B5C">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 </w:t>
            </w:r>
          </w:p>
        </w:tc>
      </w:tr>
      <w:tr w14:paraId="2418F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nil"/>
            </w:tcBorders>
            <w:shd w:val="clear" w:color="auto" w:fill="auto"/>
            <w:vAlign w:val="center"/>
          </w:tcPr>
          <w:p w14:paraId="74B0EF5F">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一般公共预算</w:t>
            </w:r>
          </w:p>
        </w:tc>
        <w:tc>
          <w:tcPr>
            <w:tcW w:w="600" w:type="dxa"/>
            <w:tcBorders>
              <w:top w:val="single" w:color="000000" w:sz="4" w:space="0"/>
              <w:left w:val="nil"/>
              <w:bottom w:val="single" w:color="000000" w:sz="4" w:space="0"/>
              <w:right w:val="single" w:color="000000" w:sz="4" w:space="0"/>
            </w:tcBorders>
            <w:shd w:val="clear" w:color="auto" w:fill="auto"/>
            <w:vAlign w:val="center"/>
          </w:tcPr>
          <w:p w14:paraId="0028C05C">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585" w:type="dxa"/>
            <w:tcBorders>
              <w:top w:val="single" w:color="000000" w:sz="4" w:space="0"/>
              <w:left w:val="single" w:color="000000" w:sz="4" w:space="0"/>
              <w:bottom w:val="single" w:color="000000" w:sz="4" w:space="0"/>
              <w:right w:val="nil"/>
            </w:tcBorders>
            <w:shd w:val="clear" w:color="auto" w:fill="auto"/>
            <w:vAlign w:val="center"/>
          </w:tcPr>
          <w:p w14:paraId="5FDBA25A">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930" w:type="dxa"/>
            <w:tcBorders>
              <w:top w:val="single" w:color="000000" w:sz="4" w:space="0"/>
              <w:left w:val="nil"/>
              <w:bottom w:val="single" w:color="000000" w:sz="4" w:space="0"/>
              <w:right w:val="single" w:color="000000" w:sz="4" w:space="0"/>
            </w:tcBorders>
            <w:shd w:val="clear" w:color="auto" w:fill="auto"/>
            <w:vAlign w:val="center"/>
          </w:tcPr>
          <w:p w14:paraId="484467BC">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20,000.00 </w:t>
            </w:r>
          </w:p>
        </w:tc>
        <w:tc>
          <w:tcPr>
            <w:tcW w:w="570" w:type="dxa"/>
            <w:tcBorders>
              <w:top w:val="single" w:color="000000" w:sz="4" w:space="0"/>
              <w:left w:val="single" w:color="000000" w:sz="4" w:space="0"/>
              <w:bottom w:val="single" w:color="000000" w:sz="4" w:space="0"/>
              <w:right w:val="nil"/>
            </w:tcBorders>
            <w:shd w:val="clear" w:color="auto" w:fill="auto"/>
            <w:vAlign w:val="center"/>
          </w:tcPr>
          <w:p w14:paraId="715CB8D9">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915" w:type="dxa"/>
            <w:tcBorders>
              <w:top w:val="single" w:color="000000" w:sz="4" w:space="0"/>
              <w:left w:val="nil"/>
              <w:bottom w:val="single" w:color="000000" w:sz="4" w:space="0"/>
              <w:right w:val="single" w:color="000000" w:sz="4" w:space="0"/>
            </w:tcBorders>
            <w:shd w:val="clear" w:color="auto" w:fill="auto"/>
            <w:vAlign w:val="center"/>
          </w:tcPr>
          <w:p w14:paraId="2569C1E3">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20,000.00 </w:t>
            </w:r>
          </w:p>
        </w:tc>
        <w:tc>
          <w:tcPr>
            <w:tcW w:w="840" w:type="dxa"/>
            <w:tcBorders>
              <w:top w:val="single" w:color="000000" w:sz="4" w:space="0"/>
              <w:left w:val="single" w:color="000000" w:sz="4" w:space="0"/>
              <w:bottom w:val="single" w:color="000000" w:sz="4" w:space="0"/>
              <w:right w:val="nil"/>
            </w:tcBorders>
            <w:shd w:val="clear" w:color="auto" w:fill="auto"/>
            <w:vAlign w:val="center"/>
          </w:tcPr>
          <w:p w14:paraId="6EB821C8">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1095" w:type="dxa"/>
            <w:tcBorders>
              <w:top w:val="single" w:color="000000" w:sz="4" w:space="0"/>
              <w:left w:val="nil"/>
              <w:bottom w:val="single" w:color="000000" w:sz="4" w:space="0"/>
              <w:right w:val="single" w:color="000000" w:sz="4" w:space="0"/>
            </w:tcBorders>
            <w:shd w:val="clear" w:color="auto" w:fill="auto"/>
            <w:vAlign w:val="center"/>
          </w:tcPr>
          <w:p w14:paraId="1A9D89CA">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20,000.00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9B2E">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F28C">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720B">
            <w:pPr>
              <w:keepNext w:val="0"/>
              <w:keepLines w:val="0"/>
              <w:pageBreakBefore w:val="0"/>
              <w:widowControl/>
              <w:kinsoku/>
              <w:overflowPunct/>
              <w:topLinePunct w:val="0"/>
              <w:autoSpaceDN/>
              <w:bidi w:val="0"/>
              <w:adjustRightInd/>
              <w:spacing w:beforeAutospacing="0" w:afterAutospacing="0" w:line="594" w:lineRule="exact"/>
              <w:ind w:left="0"/>
              <w:jc w:val="right"/>
              <w:rPr>
                <w:rFonts w:hint="eastAsia" w:ascii="宋体" w:hAnsi="宋体" w:eastAsia="宋体" w:cs="宋体"/>
                <w:i w:val="0"/>
                <w:iCs w:val="0"/>
                <w:color w:val="000000"/>
                <w:sz w:val="16"/>
                <w:szCs w:val="16"/>
                <w:u w:val="none"/>
              </w:rPr>
            </w:pPr>
          </w:p>
        </w:tc>
      </w:tr>
      <w:tr w14:paraId="7184C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2D81A2">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年初绩效目标</w:t>
            </w:r>
          </w:p>
        </w:tc>
        <w:tc>
          <w:tcPr>
            <w:tcW w:w="34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0C58AF">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全年（调整）绩效目标</w:t>
            </w:r>
          </w:p>
        </w:tc>
        <w:tc>
          <w:tcPr>
            <w:tcW w:w="3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F8C741">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全年目标实际完成情况</w:t>
            </w:r>
          </w:p>
        </w:tc>
      </w:tr>
      <w:tr w14:paraId="43549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94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9DE50C4">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1个社区办公经费2万元</w:t>
            </w:r>
          </w:p>
        </w:tc>
        <w:tc>
          <w:tcPr>
            <w:tcW w:w="342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D34100E">
            <w:pPr>
              <w:keepNext w:val="0"/>
              <w:keepLines w:val="0"/>
              <w:pageBreakBefore w:val="0"/>
              <w:widowControl/>
              <w:kinsoku/>
              <w:overflowPunct/>
              <w:topLinePunct w:val="0"/>
              <w:autoSpaceDN/>
              <w:bidi w:val="0"/>
              <w:adjustRightInd/>
              <w:spacing w:beforeAutospacing="0" w:afterAutospacing="0" w:line="594" w:lineRule="exact"/>
              <w:ind w:left="0"/>
              <w:jc w:val="left"/>
              <w:rPr>
                <w:rFonts w:hint="eastAsia" w:ascii="宋体" w:hAnsi="宋体" w:eastAsia="宋体" w:cs="宋体"/>
                <w:i w:val="0"/>
                <w:iCs w:val="0"/>
                <w:color w:val="000000"/>
                <w:sz w:val="16"/>
                <w:szCs w:val="16"/>
                <w:u w:val="none"/>
              </w:rPr>
            </w:pPr>
          </w:p>
        </w:tc>
        <w:tc>
          <w:tcPr>
            <w:tcW w:w="307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16FBBF6">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1个社区办公经费2万元</w:t>
            </w:r>
          </w:p>
        </w:tc>
      </w:tr>
      <w:tr w14:paraId="325CF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5744">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指标名称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65E0">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计量单位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768E">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指标性质</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12B3">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指标值</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F31B">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全年完成值</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E38A">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偏离度（%）</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4846">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得分系数（%）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10E0">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指标权重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D88E">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指标得分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6BB3">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是否核心指标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0403">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说明</w:t>
            </w:r>
          </w:p>
        </w:tc>
      </w:tr>
      <w:tr w14:paraId="14D74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5895">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运转社区数量</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C404">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EF42">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4152">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A339">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31D3">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7062">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3359">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E3D6">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9792">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F30E">
            <w:pPr>
              <w:keepNext w:val="0"/>
              <w:keepLines w:val="0"/>
              <w:pageBreakBefore w:val="0"/>
              <w:widowControl/>
              <w:kinsoku/>
              <w:overflowPunct/>
              <w:topLinePunct w:val="0"/>
              <w:autoSpaceDN/>
              <w:bidi w:val="0"/>
              <w:adjustRightInd/>
              <w:spacing w:beforeAutospacing="0" w:afterAutospacing="0" w:line="594" w:lineRule="exact"/>
              <w:ind w:left="0"/>
              <w:jc w:val="left"/>
              <w:rPr>
                <w:rFonts w:hint="eastAsia" w:ascii="宋体" w:hAnsi="宋体" w:eastAsia="宋体" w:cs="宋体"/>
                <w:i w:val="0"/>
                <w:iCs w:val="0"/>
                <w:color w:val="000000"/>
                <w:sz w:val="16"/>
                <w:szCs w:val="16"/>
                <w:u w:val="none"/>
              </w:rPr>
            </w:pPr>
          </w:p>
        </w:tc>
      </w:tr>
      <w:tr w14:paraId="3D1DA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D725">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村民幸福指数提升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03C2">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D39D">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1653">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BD97">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59F2">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4F93">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BDB4">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2DC1">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6765">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59DB">
            <w:pPr>
              <w:keepNext w:val="0"/>
              <w:keepLines w:val="0"/>
              <w:pageBreakBefore w:val="0"/>
              <w:widowControl/>
              <w:kinsoku/>
              <w:overflowPunct/>
              <w:topLinePunct w:val="0"/>
              <w:autoSpaceDN/>
              <w:bidi w:val="0"/>
              <w:adjustRightInd/>
              <w:spacing w:beforeAutospacing="0" w:afterAutospacing="0" w:line="594" w:lineRule="exact"/>
              <w:ind w:left="0"/>
              <w:jc w:val="left"/>
              <w:rPr>
                <w:rFonts w:hint="eastAsia" w:ascii="宋体" w:hAnsi="宋体" w:eastAsia="宋体" w:cs="宋体"/>
                <w:i w:val="0"/>
                <w:iCs w:val="0"/>
                <w:color w:val="000000"/>
                <w:sz w:val="16"/>
                <w:szCs w:val="16"/>
                <w:u w:val="none"/>
              </w:rPr>
            </w:pPr>
          </w:p>
        </w:tc>
      </w:tr>
      <w:tr w14:paraId="7FAFF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408A">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社区干部满意度</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DAD5">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990F">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3BBB">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20CE">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6307">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6C59">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2025">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7463">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C8EF">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DF74">
            <w:pPr>
              <w:keepNext w:val="0"/>
              <w:keepLines w:val="0"/>
              <w:pageBreakBefore w:val="0"/>
              <w:widowControl/>
              <w:kinsoku/>
              <w:overflowPunct/>
              <w:topLinePunct w:val="0"/>
              <w:autoSpaceDN/>
              <w:bidi w:val="0"/>
              <w:adjustRightInd/>
              <w:spacing w:beforeAutospacing="0" w:afterAutospacing="0" w:line="594" w:lineRule="exact"/>
              <w:ind w:left="0"/>
              <w:jc w:val="left"/>
              <w:rPr>
                <w:rFonts w:hint="eastAsia" w:ascii="宋体" w:hAnsi="宋体" w:eastAsia="宋体" w:cs="宋体"/>
                <w:i w:val="0"/>
                <w:iCs w:val="0"/>
                <w:color w:val="000000"/>
                <w:sz w:val="16"/>
                <w:szCs w:val="16"/>
                <w:u w:val="none"/>
              </w:rPr>
            </w:pPr>
          </w:p>
        </w:tc>
      </w:tr>
    </w:tbl>
    <w:p w14:paraId="26A43682">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left="0"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（三）财政绩效评价情况</w:t>
      </w:r>
    </w:p>
    <w:p w14:paraId="305F38F2">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left="0" w:firstLine="643"/>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县财政局未委托第三方对我部门开展绩效评价。</w:t>
      </w:r>
    </w:p>
    <w:p w14:paraId="40636A36">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left="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 xml:space="preserve">  </w:t>
      </w:r>
      <w:r>
        <w:rPr>
          <w:rStyle w:val="10"/>
          <w:rFonts w:hint="eastAsia" w:ascii="方正黑体_GBK" w:hAnsi="方正黑体_GBK" w:eastAsia="方正黑体_GBK" w:cs="方正黑体_GBK"/>
          <w:b w:val="0"/>
          <w:bCs/>
          <w:sz w:val="32"/>
          <w:szCs w:val="32"/>
          <w:shd w:val="clear" w:color="auto" w:fill="FFFFFF"/>
          <w:lang w:val="en-US" w:eastAsia="zh-CN"/>
        </w:rPr>
        <w:t xml:space="preserve">   </w:t>
      </w:r>
      <w:r>
        <w:rPr>
          <w:rStyle w:val="10"/>
          <w:rFonts w:hint="eastAsia" w:ascii="方正黑体_GBK" w:hAnsi="方正黑体_GBK" w:eastAsia="方正黑体_GBK" w:cs="方正黑体_GBK"/>
          <w:b w:val="0"/>
          <w:bCs/>
          <w:sz w:val="32"/>
          <w:szCs w:val="32"/>
          <w:shd w:val="clear" w:color="auto" w:fill="FFFFFF"/>
        </w:rPr>
        <w:t>六、专业名词解释</w:t>
      </w:r>
    </w:p>
    <w:p w14:paraId="05B71708">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7B76AA64">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（二）事业收入</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20CA25D4">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ascii="方正仿宋_GBK" w:hAnsi="方正仿宋_GBK" w:eastAsia="方正仿宋_GBK" w:cs="方正仿宋_GBK"/>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（三）经营收入</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78AFE66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（四）其他收入</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D6491A3">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（五）使用非财政拨款结余</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202E895">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（六）年初结转和结余</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6C9CDC4B">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（七）结余分配</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0F51F1F3">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（八）年末结转和结余</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03CF168A">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（九）基本支出</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AE511A7">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（十）项目支出</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210AE802">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51553FE8">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（十二）“三公”经费</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57A219E">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（十三）机关运行经费</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51E99EB">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（十四）工资福利支出（支出经济分类科目类级）</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3167C9D4">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（十五）商品和服务支出（支出经济分类科目类级）</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4D7F0BA0">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（十六）对个人和家庭的补助（支出经济分类科目类级）</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1F274D65">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（十七）其他资本性支出（支出经济分类科目类级）</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F88D45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left="0"/>
        <w:textAlignment w:val="auto"/>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w:t>
      </w:r>
      <w:r>
        <w:rPr>
          <w:rStyle w:val="10"/>
          <w:rFonts w:hint="eastAsia" w:ascii="方正仿宋_GBK" w:hAnsi="方正仿宋_GBK" w:eastAsia="方正仿宋_GBK" w:cs="方正仿宋_GBK"/>
          <w:sz w:val="32"/>
          <w:szCs w:val="32"/>
          <w:shd w:val="clear" w:color="auto" w:fill="FFFFFF"/>
          <w:lang w:val="en-US" w:eastAsia="zh-CN"/>
        </w:rPr>
        <w:t xml:space="preserve">    </w:t>
      </w:r>
      <w:r>
        <w:rPr>
          <w:rStyle w:val="10"/>
          <w:rFonts w:hint="eastAsia" w:ascii="方正黑体_GBK" w:hAnsi="方正黑体_GBK" w:eastAsia="方正黑体_GBK" w:cs="方正黑体_GBK"/>
          <w:b w:val="0"/>
          <w:bCs/>
          <w:sz w:val="32"/>
          <w:szCs w:val="32"/>
          <w:shd w:val="clear" w:color="auto" w:fill="FFFFFF"/>
        </w:rPr>
        <w:t>七、决算公开联系方式及信息反馈渠道</w:t>
      </w:r>
    </w:p>
    <w:p w14:paraId="7E74F026">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0" w:firstLineChars="200"/>
        <w:textAlignment w:val="auto"/>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决算公开信息反馈和联系方式：</w:t>
      </w:r>
      <w:r>
        <w:rPr>
          <w:rFonts w:hint="eastAsia" w:ascii="方正仿宋_GBK" w:hAnsi="方正仿宋_GBK" w:eastAsia="方正仿宋_GBK" w:cs="方正仿宋_GBK"/>
          <w:sz w:val="32"/>
          <w:szCs w:val="32"/>
          <w:shd w:val="clear" w:color="auto" w:fill="FFFFFF"/>
          <w:lang w:eastAsia="zh-CN"/>
        </w:rPr>
        <w:t>杨黎黎</w:t>
      </w:r>
      <w:r>
        <w:rPr>
          <w:rFonts w:hint="eastAsia" w:ascii="方正仿宋_GBK" w:hAnsi="方正仿宋_GBK" w:eastAsia="方正仿宋_GBK" w:cs="方正仿宋_GBK"/>
          <w:sz w:val="32"/>
          <w:szCs w:val="32"/>
          <w:shd w:val="clear" w:color="auto" w:fill="FFFFFF"/>
          <w:lang w:val="en-US" w:eastAsia="zh-CN"/>
        </w:rPr>
        <w:t xml:space="preserve"> 023-51516005。</w:t>
      </w:r>
    </w:p>
    <w:p w14:paraId="7BC4F416">
      <w:pPr>
        <w:keepNext w:val="0"/>
        <w:keepLines w:val="0"/>
        <w:pageBreakBefore w:val="0"/>
        <w:widowControl/>
        <w:kinsoku/>
        <w:overflowPunct/>
        <w:topLinePunct w:val="0"/>
        <w:autoSpaceDN/>
        <w:bidi w:val="0"/>
        <w:adjustRightInd/>
        <w:spacing w:beforeAutospacing="0" w:afterAutospacing="0" w:line="594" w:lineRule="exact"/>
        <w:ind w:left="0"/>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br w:type="page"/>
      </w:r>
    </w:p>
    <w:p w14:paraId="57F38E9B">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0" w:firstLineChars="0"/>
        <w:textAlignment w:val="auto"/>
        <w:rPr>
          <w:rFonts w:hint="default" w:ascii="方正仿宋_GBK" w:hAnsi="方正仿宋_GBK" w:eastAsia="方正仿宋_GBK" w:cs="方正仿宋_GBK"/>
          <w:sz w:val="32"/>
          <w:szCs w:val="32"/>
          <w:shd w:val="clear" w:color="auto" w:fill="FFFFFF"/>
          <w:lang w:val="en-US" w:eastAsia="zh-CN"/>
        </w:rPr>
        <w:sectPr>
          <w:headerReference r:id="rId3" w:type="default"/>
          <w:footerReference r:id="rId4" w:type="default"/>
          <w:pgSz w:w="11907" w:h="16839"/>
          <w:pgMar w:top="1984" w:right="1446" w:bottom="1644" w:left="1446" w:header="0" w:footer="283" w:gutter="0"/>
          <w:pgNumType w:fmt="numberInDash"/>
          <w:cols w:space="720" w:num="1"/>
          <w:docGrid w:type="lines" w:linePitch="326" w:charSpace="0"/>
        </w:sectPr>
      </w:pPr>
    </w:p>
    <w:p w14:paraId="635F8254">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0" w:firstLineChars="0"/>
        <w:textAlignment w:val="auto"/>
        <w:rPr>
          <w:rFonts w:hint="default" w:ascii="方正仿宋_GBK" w:hAnsi="方正仿宋_GBK" w:eastAsia="方正仿宋_GBK" w:cs="方正仿宋_GBK"/>
          <w:sz w:val="32"/>
          <w:szCs w:val="32"/>
          <w:shd w:val="clear" w:color="auto" w:fill="FFFFFF"/>
          <w:lang w:val="en-US" w:eastAsia="zh-CN"/>
        </w:rPr>
      </w:pPr>
    </w:p>
    <w:p w14:paraId="5BC1FC24">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14:paraId="4FC622AD">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14:paraId="5BE7E47B">
            <w:pPr>
              <w:keepNext w:val="0"/>
              <w:keepLines w:val="0"/>
              <w:pageBreakBefore w:val="0"/>
              <w:widowControl/>
              <w:kinsoku/>
              <w:overflowPunct/>
              <w:topLinePunct w:val="0"/>
              <w:autoSpaceDN/>
              <w:bidi w:val="0"/>
              <w:adjustRightInd/>
              <w:spacing w:beforeAutospacing="0" w:afterAutospacing="0" w:line="594" w:lineRule="exact"/>
              <w:ind w:left="0"/>
              <w:jc w:val="center"/>
              <w:textAlignment w:val="bottom"/>
              <w:rPr>
                <w:rFonts w:hint="default" w:cs="宋体"/>
                <w:b/>
                <w:color w:val="000000"/>
                <w:sz w:val="32"/>
                <w:szCs w:val="32"/>
              </w:rPr>
            </w:pPr>
            <w:r>
              <w:rPr>
                <w:rFonts w:cs="宋体"/>
                <w:b/>
                <w:color w:val="000000"/>
                <w:sz w:val="32"/>
                <w:szCs w:val="32"/>
              </w:rPr>
              <w:t>收入支出决算总表</w:t>
            </w:r>
          </w:p>
        </w:tc>
      </w:tr>
      <w:tr w14:paraId="213257DF">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14:paraId="3F05EF98">
            <w:pPr>
              <w:keepNext w:val="0"/>
              <w:keepLines w:val="0"/>
              <w:pageBreakBefore w:val="0"/>
              <w:widowControl/>
              <w:kinsoku/>
              <w:overflowPunct/>
              <w:topLinePunct w:val="0"/>
              <w:autoSpaceDN/>
              <w:bidi w:val="0"/>
              <w:adjustRightInd/>
              <w:spacing w:beforeAutospacing="0" w:afterAutospacing="0" w:line="594" w:lineRule="exact"/>
              <w:ind w:left="0"/>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14:paraId="2CAABD86">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14:paraId="0CA6DECA">
            <w:pPr>
              <w:keepNext w:val="0"/>
              <w:keepLines w:val="0"/>
              <w:pageBreakBefore w:val="0"/>
              <w:widowControl/>
              <w:kinsoku/>
              <w:overflowPunct/>
              <w:topLinePunct w:val="0"/>
              <w:autoSpaceDN/>
              <w:bidi w:val="0"/>
              <w:adjustRightInd/>
              <w:spacing w:beforeAutospacing="0" w:afterAutospacing="0" w:line="594" w:lineRule="exact"/>
              <w:ind w:left="0"/>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68CC6F56">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公开01表</w:t>
            </w:r>
          </w:p>
        </w:tc>
      </w:tr>
      <w:tr w14:paraId="718B11C7">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14:paraId="18BB5D61">
            <w:pPr>
              <w:keepNext w:val="0"/>
              <w:keepLines w:val="0"/>
              <w:pageBreakBefore w:val="0"/>
              <w:widowControl/>
              <w:kinsoku/>
              <w:overflowPunct/>
              <w:topLinePunct w:val="0"/>
              <w:autoSpaceDN/>
              <w:bidi w:val="0"/>
              <w:adjustRightInd/>
              <w:spacing w:beforeAutospacing="0" w:afterAutospacing="0" w:line="594" w:lineRule="exact"/>
              <w:ind w:left="0"/>
              <w:rPr>
                <w:rFonts w:hint="default" w:ascii="Arial" w:hAnsi="Arial" w:cs="Arial"/>
                <w:color w:val="000000"/>
                <w:sz w:val="22"/>
                <w:szCs w:val="22"/>
              </w:rPr>
            </w:pPr>
            <w:r>
              <w:rPr>
                <w:rFonts w:cs="宋体"/>
                <w:sz w:val="20"/>
                <w:szCs w:val="20"/>
              </w:rPr>
              <w:t>公开</w:t>
            </w:r>
            <w:r>
              <w:rPr>
                <w:rFonts w:hint="eastAsia" w:cs="宋体"/>
                <w:sz w:val="20"/>
                <w:szCs w:val="20"/>
                <w:lang w:eastAsia="zh-CN"/>
              </w:rPr>
              <w:t>部门</w:t>
            </w:r>
            <w:r>
              <w:rPr>
                <w:rFonts w:cs="宋体"/>
                <w:sz w:val="20"/>
                <w:szCs w:val="20"/>
              </w:rPr>
              <w:t>：</w:t>
            </w:r>
            <w:r>
              <w:rPr>
                <w:sz w:val="20"/>
                <w:u w:color="auto"/>
              </w:rPr>
              <w:t>重庆市巫溪县通城镇人民政府</w:t>
            </w:r>
          </w:p>
        </w:tc>
        <w:tc>
          <w:tcPr>
            <w:tcW w:w="4809" w:type="dxa"/>
            <w:tcBorders>
              <w:top w:val="nil"/>
              <w:left w:val="nil"/>
              <w:bottom w:val="nil"/>
              <w:right w:val="nil"/>
            </w:tcBorders>
            <w:shd w:val="clear" w:color="auto" w:fill="auto"/>
            <w:noWrap/>
            <w:tcMar>
              <w:top w:w="15" w:type="dxa"/>
              <w:left w:w="15" w:type="dxa"/>
              <w:right w:w="15" w:type="dxa"/>
            </w:tcMar>
            <w:vAlign w:val="bottom"/>
          </w:tcPr>
          <w:p w14:paraId="3B9CCB51">
            <w:pPr>
              <w:keepNext w:val="0"/>
              <w:keepLines w:val="0"/>
              <w:pageBreakBefore w:val="0"/>
              <w:widowControl/>
              <w:kinsoku/>
              <w:overflowPunct/>
              <w:topLinePunct w:val="0"/>
              <w:autoSpaceDN/>
              <w:bidi w:val="0"/>
              <w:adjustRightInd/>
              <w:spacing w:beforeAutospacing="0" w:afterAutospacing="0" w:line="594" w:lineRule="exact"/>
              <w:ind w:left="0"/>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09198BBB">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E1420A2">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54AF59">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1CAD598">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支出</w:t>
            </w:r>
          </w:p>
        </w:tc>
      </w:tr>
      <w:tr w14:paraId="1DA84F9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E6FDE0">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505493">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4CA644">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397993">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决算数</w:t>
            </w:r>
          </w:p>
        </w:tc>
      </w:tr>
      <w:tr w14:paraId="342E9E8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3EC3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EA7F4">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8,846.84</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D977B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C0662">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954.89</w:t>
            </w:r>
            <w:r>
              <w:rPr>
                <w:color w:val="000000"/>
                <w:sz w:val="20"/>
                <w:u w:color="auto"/>
              </w:rPr>
              <w:t xml:space="preserve"> </w:t>
            </w:r>
          </w:p>
        </w:tc>
      </w:tr>
      <w:tr w14:paraId="71F9085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9F40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0CE2D">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463.20</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BB2FE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EFFB1">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4FF7F2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9D319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9AA7D">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7A747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B5D4F">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1690916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5D349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73AE8">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6D002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E89F4">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26.54</w:t>
            </w:r>
            <w:r>
              <w:rPr>
                <w:color w:val="000000"/>
                <w:sz w:val="20"/>
                <w:u w:color="auto"/>
              </w:rPr>
              <w:t xml:space="preserve"> </w:t>
            </w:r>
          </w:p>
        </w:tc>
      </w:tr>
      <w:tr w14:paraId="1E67323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92BAC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34D8B">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F3DCA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B20E5">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7A78279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4051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4F781">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D77F5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33E3F">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r>
      <w:tr w14:paraId="371162C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A5332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255F7">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ECAA2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B4D9B">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DA8935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B8ED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14:paraId="19DA39BE">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22A26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D9D3C">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301.27</w:t>
            </w:r>
            <w:r>
              <w:rPr>
                <w:color w:val="000000"/>
                <w:sz w:val="20"/>
                <w:u w:color="auto"/>
              </w:rPr>
              <w:t xml:space="preserve"> </w:t>
            </w:r>
          </w:p>
        </w:tc>
      </w:tr>
      <w:tr w14:paraId="4784C6B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E504A9">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BF260B">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E8434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17609">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38.62</w:t>
            </w:r>
            <w:r>
              <w:rPr>
                <w:color w:val="000000"/>
                <w:sz w:val="20"/>
                <w:u w:color="auto"/>
              </w:rPr>
              <w:t xml:space="preserve"> </w:t>
            </w:r>
          </w:p>
        </w:tc>
      </w:tr>
      <w:tr w14:paraId="58BCC1C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330D46">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A54D26">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45784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FFD09">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69.11</w:t>
            </w:r>
            <w:r>
              <w:rPr>
                <w:color w:val="000000"/>
                <w:sz w:val="20"/>
                <w:u w:color="auto"/>
              </w:rPr>
              <w:t xml:space="preserve"> </w:t>
            </w:r>
          </w:p>
        </w:tc>
      </w:tr>
      <w:tr w14:paraId="2BC7B08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2C1285">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09986E">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3A16D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7323F">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463.20</w:t>
            </w:r>
            <w:r>
              <w:rPr>
                <w:color w:val="000000"/>
                <w:sz w:val="20"/>
                <w:u w:color="auto"/>
              </w:rPr>
              <w:t xml:space="preserve"> </w:t>
            </w:r>
          </w:p>
        </w:tc>
      </w:tr>
      <w:tr w14:paraId="5E54131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A15FDB">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DDFDDC">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1B3CA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022FC">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7,350.05</w:t>
            </w:r>
            <w:r>
              <w:rPr>
                <w:color w:val="000000"/>
                <w:sz w:val="20"/>
                <w:u w:color="auto"/>
              </w:rPr>
              <w:t xml:space="preserve"> </w:t>
            </w:r>
          </w:p>
        </w:tc>
      </w:tr>
      <w:tr w14:paraId="0AC9CF6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AFF16">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6A73B">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D5280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545B4">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70493DB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C574D">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9E16F">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2DBC3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9194C">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371CC1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CB5EA">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85C16">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CB5AB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B653E">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F907EF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27C7D">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55E37">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8E34E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62B2B">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18C4B3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AEC7E">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59B50">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B6932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82360">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C977D7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9F5FF">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50617">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4677A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63047">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711FBB8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D6387">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FF90D">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A1801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1F9CF">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69.78</w:t>
            </w:r>
            <w:r>
              <w:rPr>
                <w:color w:val="000000"/>
                <w:sz w:val="20"/>
                <w:u w:color="auto"/>
              </w:rPr>
              <w:t xml:space="preserve"> </w:t>
            </w:r>
          </w:p>
        </w:tc>
      </w:tr>
      <w:tr w14:paraId="2210E33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39F62">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589C2">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C9A87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05C6F">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9691FA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47BC53">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ED368">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743A8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F5F9F">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8F017D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82518">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40195">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2D451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BBF36">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32.62</w:t>
            </w:r>
            <w:r>
              <w:rPr>
                <w:color w:val="000000"/>
                <w:sz w:val="20"/>
                <w:u w:color="auto"/>
              </w:rPr>
              <w:t xml:space="preserve"> </w:t>
            </w:r>
          </w:p>
        </w:tc>
      </w:tr>
      <w:tr w14:paraId="5BC6A38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97BFFA">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CF927">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74289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AA43A">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6544F4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EB459">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81061">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39666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F1D44">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660C59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7E1234">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6EECA">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F967D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1A7FD">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4697E0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E27A36">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A623A">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9708C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92696">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BE4214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A67C6">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6C5E7">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9,310.04</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1AEEE8">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13FA9">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9,310.04</w:t>
            </w:r>
            <w:r>
              <w:rPr>
                <w:color w:val="000000"/>
                <w:sz w:val="20"/>
                <w:u w:color="auto"/>
              </w:rPr>
              <w:t xml:space="preserve"> </w:t>
            </w:r>
          </w:p>
        </w:tc>
      </w:tr>
      <w:tr w14:paraId="3F5F354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D2A37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F04F1">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D4EEB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7752D">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72A5D3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0DECB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70787">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3B7D7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EE9F08D">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154ACF8">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87E663">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15E21">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9,310.04</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5A12BC40">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3A38FF">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9,310.04</w:t>
            </w:r>
            <w:r>
              <w:rPr>
                <w:color w:val="000000"/>
                <w:sz w:val="20"/>
                <w:u w:color="auto"/>
              </w:rPr>
              <w:t xml:space="preserve"> </w:t>
            </w:r>
          </w:p>
        </w:tc>
      </w:tr>
    </w:tbl>
    <w:p w14:paraId="44D65B0B">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10B78E3D">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14:paraId="6C500990">
            <w:pPr>
              <w:keepNext w:val="0"/>
              <w:keepLines w:val="0"/>
              <w:pageBreakBefore w:val="0"/>
              <w:widowControl/>
              <w:kinsoku/>
              <w:overflowPunct/>
              <w:topLinePunct w:val="0"/>
              <w:autoSpaceDN/>
              <w:bidi w:val="0"/>
              <w:adjustRightInd/>
              <w:spacing w:beforeAutospacing="0" w:afterAutospacing="0" w:line="594" w:lineRule="exact"/>
              <w:ind w:left="0"/>
              <w:jc w:val="center"/>
              <w:textAlignment w:val="bottom"/>
              <w:rPr>
                <w:rFonts w:hint="default" w:cs="宋体"/>
                <w:b/>
                <w:color w:val="000000"/>
                <w:sz w:val="32"/>
                <w:szCs w:val="32"/>
              </w:rPr>
            </w:pPr>
            <w:r>
              <w:rPr>
                <w:rFonts w:cs="宋体"/>
                <w:b/>
                <w:color w:val="000000"/>
                <w:sz w:val="32"/>
                <w:szCs w:val="32"/>
              </w:rPr>
              <w:t>收入决算表</w:t>
            </w:r>
          </w:p>
        </w:tc>
      </w:tr>
      <w:tr w14:paraId="497A7F35">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14:paraId="2A576B04">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sz w:val="20"/>
                <w:szCs w:val="20"/>
              </w:rPr>
              <w:t>：</w:t>
            </w:r>
            <w:r>
              <w:rPr>
                <w:sz w:val="20"/>
                <w:u w:color="auto"/>
              </w:rPr>
              <w:t>重庆市巫溪县通城镇人民政府</w:t>
            </w:r>
          </w:p>
        </w:tc>
        <w:tc>
          <w:tcPr>
            <w:tcW w:w="1233" w:type="dxa"/>
            <w:tcBorders>
              <w:top w:val="nil"/>
              <w:left w:val="nil"/>
              <w:bottom w:val="nil"/>
              <w:right w:val="nil"/>
            </w:tcBorders>
            <w:shd w:val="clear" w:color="auto" w:fill="auto"/>
            <w:noWrap/>
            <w:tcMar>
              <w:top w:w="15" w:type="dxa"/>
              <w:left w:w="15" w:type="dxa"/>
              <w:right w:w="15" w:type="dxa"/>
            </w:tcMar>
            <w:vAlign w:val="bottom"/>
          </w:tcPr>
          <w:p w14:paraId="2F7E04DA">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6D3BAD19">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54906C9A">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20F0F622">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2D1D5A34">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5D305E25">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31948B2B">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公开02表</w:t>
            </w:r>
          </w:p>
        </w:tc>
      </w:tr>
      <w:tr w14:paraId="227E1027">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14:paraId="01B03FB7">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4FA45930">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6627673B">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5CD05ED9">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33A4C982">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5D23EA25">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4FF122C3">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12458F6B">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21B0FB1">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3E08B736">
            <w:pPr>
              <w:keepNext w:val="0"/>
              <w:keepLines w:val="0"/>
              <w:pageBreakBefore w:val="0"/>
              <w:widowControl/>
              <w:kinsoku/>
              <w:overflowPunct/>
              <w:topLinePunct w:val="0"/>
              <w:autoSpaceDN/>
              <w:bidi w:val="0"/>
              <w:adjustRightInd/>
              <w:spacing w:beforeAutospacing="0" w:afterAutospacing="0" w:line="594" w:lineRule="exact"/>
              <w:ind w:left="0"/>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42A909">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C82F62">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C3C750">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7C14C2B">
            <w:pPr>
              <w:keepNext w:val="0"/>
              <w:keepLines w:val="0"/>
              <w:pageBreakBefore w:val="0"/>
              <w:widowControl/>
              <w:kinsoku/>
              <w:overflowPunct/>
              <w:topLinePunct w:val="0"/>
              <w:autoSpaceDN/>
              <w:bidi w:val="0"/>
              <w:adjustRightInd/>
              <w:spacing w:beforeAutospacing="0" w:afterAutospacing="0" w:line="594" w:lineRule="exact"/>
              <w:ind w:left="0"/>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B488D1">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B7B395">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7E8CD6">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其他收入</w:t>
            </w:r>
          </w:p>
        </w:tc>
      </w:tr>
      <w:tr w14:paraId="17C2D0E3">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1F8C83">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92429CE">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085D81">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1B4CE5">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715ABF">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7CCCC4">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97693D">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936EA9">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4943E2">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BABFBD">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r>
      <w:tr w14:paraId="6E9049EA">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2386A2">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A3EC0E1">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7F1D09">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2CCE2A">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749E1D">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DB699F">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53A7D3">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42DD90">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6DBC58">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2ACC04">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r>
      <w:tr w14:paraId="3B150BD7">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3A1021">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38118A7">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A7940A">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EA6816">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1134A2">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64493F">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47AED8">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501B6D">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D1A53C">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7198F1">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r>
      <w:tr w14:paraId="580E0732">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5E6648">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5D9621E">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7F7313">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F11877">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A480FC">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F56702">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6C4A1D">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937E66">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58C49B">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52ACE2">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r>
      <w:tr w14:paraId="74D8125A">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EB0C2">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B371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bCs/>
                <w:color w:val="000000"/>
                <w:sz w:val="20"/>
                <w:szCs w:val="20"/>
              </w:rPr>
              <w:t>9,310.04</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BB8E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bCs/>
                <w:color w:val="000000"/>
                <w:sz w:val="20"/>
                <w:szCs w:val="20"/>
              </w:rPr>
              <w:t>9,310.04</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7158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3972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C375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C5B8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7B32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99A8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b/>
                <w:color w:val="000000"/>
                <w:sz w:val="20"/>
                <w:u w:color="auto"/>
              </w:rPr>
              <w:t xml:space="preserve"> </w:t>
            </w:r>
          </w:p>
        </w:tc>
      </w:tr>
      <w:tr w14:paraId="54FA7F7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8279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C7F4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788D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954.89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9EDF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954.89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9D72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38BE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5CB7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57FB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E0D1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2875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AAB517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2BC9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BB53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人大事务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307A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5.70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B2E3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5.70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8F18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F9D3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99B0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4878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1B8F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73F3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F4BA1B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D942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2010108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B93D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代表工作</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619D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5.70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3BDA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5.70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9B5A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FC9A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21F1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CAEA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10C6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2034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103CE5A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3564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20103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598F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政府办公厅（室）及相关机构事务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D359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939.99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F5E8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939.99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206C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6479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D3FF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F1BF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76F5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AFA5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1899BCB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A590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2010301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66B1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AA08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520.61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2AA3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520.61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85D9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8778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B828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4C2B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B641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608E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06FEC2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6DF8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2010350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7E93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1BB2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271.35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7527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271.35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0B4C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6D77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E327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BE20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F48F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33CE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8D6DC2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B37C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2010399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9680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其他政府办公厅（室）及相关机构事务支出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1386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148.03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81DC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148.03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C416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2846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39A1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0A41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2D4A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CAEF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4CE54C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2AF1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20129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063E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群众团体事务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B4AA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8.10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45AB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8.10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235A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68B3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1455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44CC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ECAE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BD19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D6238E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884F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2012999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B694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其他群众团体事务支出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D018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8.10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D407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8.10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8B94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7BF5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FEA6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4ECE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AA23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92AD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7F6C06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4A4B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20132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76AE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组织事务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A4EE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1.10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0E56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1.10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3363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E977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163F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B602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026F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A137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546843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7E99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2013202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ADE7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D913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2C08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039F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2920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4A13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A815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203E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7872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66CEF8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2279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B1C4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04B4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26.54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6CD7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26.54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757D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10D8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DCF7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AA85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FAB2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CB5E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D815E2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9E19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20499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1B57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其他公共安全支出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A3EF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26.54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8E74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26.54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7339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81EF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A414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6996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CC43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8848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05F458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252C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2049999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055E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D336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26.54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5F88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26.54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0E8D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B9F6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C6F4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ADA6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D436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F183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F61BB0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600D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8C75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科学技术支出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A814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3.96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70F3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3.96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BA6A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BF76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DD57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4FDE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9909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A6FC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4DA8FB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EA6A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20699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61F1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其他科学技术支出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DDFF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3.96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5568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3.96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F58C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9DF7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6704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08C0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FD54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BEE2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23DD06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33BC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2069999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988C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其他科学技术支出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96EA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3C33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3C92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2934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90A9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C220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0FD6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0647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DC2EAF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AA62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E884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30D8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301.27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41B5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301.27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BB6A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6A71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6CE2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EDF1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B265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29DF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BA74E9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217B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B222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民政管理事务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2F5D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17.96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62E0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17.96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5E82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F8DD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F6E8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9D4D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C19B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5C44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C50604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B1D3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51CA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基层政权建设和社区治理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021A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17.96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1716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17.96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8613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4A61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E869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D884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5470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8E41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4A68D1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85FC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6753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8148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230.77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3890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230.77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CFA4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F034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5B0A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177E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9D07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CDE0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1F11DB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8022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2080501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EE1A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行政单位离退休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28E9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73.90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5456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73.90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5E4A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FB00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793E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80E7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DAFB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AC12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C92880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4840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F3D1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事业单位离退休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6AC8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9.45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78BE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9.45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93CA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A106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72A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D149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11A4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28A6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A12C9A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1830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78C7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973A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eastAsia" w:eastAsia="宋体" w:cs="宋体"/>
                <w:color w:val="000000"/>
                <w:sz w:val="20"/>
                <w:szCs w:val="20"/>
                <w:lang w:val="en-US" w:eastAsia="zh-CN"/>
              </w:rPr>
            </w:pPr>
            <w:r>
              <w:rPr>
                <w:rFonts w:cs="宋体"/>
                <w:color w:val="000000"/>
                <w:sz w:val="20"/>
                <w:szCs w:val="20"/>
              </w:rPr>
              <w:t>95.0</w:t>
            </w:r>
            <w:r>
              <w:rPr>
                <w:rFonts w:hint="eastAsia" w:cs="宋体"/>
                <w:color w:val="000000"/>
                <w:sz w:val="20"/>
                <w:szCs w:val="20"/>
                <w:lang w:val="en-US" w:eastAsia="zh-CN"/>
              </w:rPr>
              <w:t xml:space="preserve">5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3CD9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95.0</w:t>
            </w:r>
            <w:r>
              <w:rPr>
                <w:rFonts w:hint="eastAsia" w:cs="宋体"/>
                <w:color w:val="000000"/>
                <w:sz w:val="20"/>
                <w:szCs w:val="20"/>
                <w:lang w:val="en-US" w:eastAsia="zh-CN"/>
              </w:rPr>
              <w:t>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976D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FD8E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DFFF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8F2C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B55E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47E5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595C9E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2355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3E71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9951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52.37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CBDF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52.37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53DC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C24E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CC5B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B22B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026F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9EC9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74D156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1B6C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D69B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1C8D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28.84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CE5A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28.84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F557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0383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61D1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C0B0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95D2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48FB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3C4E33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F246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2080801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50AE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死亡抚恤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D1BB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26.79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5D5D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26.79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692C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2F09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BB8C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8BC0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8DE3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B53E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BE9F72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C375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2080803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46C7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在乡复员、退伍军人生活补助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6522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2.05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09C3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2.05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BD1E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3E51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3372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6A26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348C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6865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17C9977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221E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82CB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特困人员救助供养</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781C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1.06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1FB7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1.06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1887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74E9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799C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53C2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8EA3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F550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73A475B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A98F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DFCB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农村特困人员救助供养支出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8811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1.06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28F5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1.06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D19E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E22D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BDF9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E57A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B7EE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B798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1B7BBD4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A58C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20825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E2E9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其他生活救助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D517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0.24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9CAD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0.24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91B2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106B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1F90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EAD1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B6AB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C3BF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9BB1A7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2939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2082502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9C92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其他农村生活救助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4FDE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0.24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D140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0.24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CF57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D9AC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C95C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3F63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1991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FC0E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8A688E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80F4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20828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3739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退役军人管理事务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759F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CECD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9765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07A1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5410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E02E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28FB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877A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D448D1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68F9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2082899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A935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其他退役军人事务管理支出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015C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E6C7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4656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26DC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B936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9D0E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F59C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271C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B6F6A7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76BD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E981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DCB7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4.40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DC4E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4.40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08E0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4673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45EA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9A07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15E8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615F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BDA71F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7A49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3939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3C35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4.40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E386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4.40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D20D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524D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84D2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7A12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DD54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5CA5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EADDE3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0B4F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0DC1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CF53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38.62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5DB2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38.62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0D3C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3942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9E9D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4239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9F02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A6A2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409907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545E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D34A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16EF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38.62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33BE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38.62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E073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D3C7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E452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C498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C068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6859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495109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0F7E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2101101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C5AC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5046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25.32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55FD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25.32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6440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CC10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D73A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38C9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4E69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EFA3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CA2BBF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1E07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C864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82B0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13.30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FA8E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13.30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571F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4675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97C9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912A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C422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CE41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DF8332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3F16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35C5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9E19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69.11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F0FD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69.11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641A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E714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405A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BCB1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635B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B38A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57EB93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645F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21105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6D7D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天然林保护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8241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69.11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0232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69.11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5A69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A045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1EC0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7A49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DDE6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EBBB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17C0B0A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4095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2110501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C968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森林管护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E635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69.11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C919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69.11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34CB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CD7F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3A64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BEB5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8139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D2E6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1730BAE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B482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C793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F114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463.20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5940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463.20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B108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B742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21C7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56C8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4BB8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10CB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376EFE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500E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21213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78B0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城市基础设施配套费安排的支出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CE97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463.20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AC62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463.20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75A6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BB6D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5B8E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BDEE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C151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E7B5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35BE6A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9E3A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2121399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FB89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其他城市基础设施配套费安排的支出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BF8E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463.20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6161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463.20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4941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D8B4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FC32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FEDB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83BC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DDB0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017C0B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C988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78C4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F8C8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7,350.05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09CF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7,350.05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FDA1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9238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2922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9927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2178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E410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854524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718E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21301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566C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5ECF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44.7</w:t>
            </w:r>
            <w:r>
              <w:rPr>
                <w:rFonts w:hint="eastAsia" w:cs="宋体"/>
                <w:b/>
                <w:color w:val="000000"/>
                <w:sz w:val="20"/>
                <w:szCs w:val="20"/>
                <w:lang w:val="en-US" w:eastAsia="zh-CN"/>
              </w:rPr>
              <w:t>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517A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44.7</w:t>
            </w:r>
            <w:r>
              <w:rPr>
                <w:rFonts w:hint="eastAsia" w:cs="宋体"/>
                <w:b/>
                <w:color w:val="000000"/>
                <w:sz w:val="20"/>
                <w:szCs w:val="20"/>
                <w:lang w:val="en-US" w:eastAsia="zh-CN"/>
              </w:rPr>
              <w:t>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434C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341F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1EE5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91F9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49E8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3787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33A16C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5F63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2130108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743B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病虫害控制</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1FF6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0.46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EF4F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0.46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0DEB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1854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8F8D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FA1D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E143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5261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293564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9DC1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2130135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8263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农业资源保护修复与利用</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521A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13.20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BD99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13.20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BA6B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CF7D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74C3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0607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AFC9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19F2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CF7CBF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FA05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2130152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6F2E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对高校毕业生到基层任职补助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4C2F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31.11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106E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31.11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B9CD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3689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C66E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6318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C5DB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7FE2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EAA5F1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756E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21305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4EA5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巩固脱贫攻坚成果衔接乡村振兴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88C5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7,050.10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BE29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7,050.10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0E03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38DB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6B03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C7C2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5171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D9B2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E896E1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C42B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2130504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36D1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农村基础设施建设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2F10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2,670.89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32AB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2,670.89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6D39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B572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6543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393F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30F1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146B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EB80A9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5568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096B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21D5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3,929.01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799F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3,929.01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CEE5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1421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0F61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9BF5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C4AA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D548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6EF94E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8141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4323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其他巩固脱贫攻坚成果衔接乡村振兴支出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BB1A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450.20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1147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450.20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4C4D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334E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A815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E14C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7CF6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9208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52DA67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67AE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21307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CF8C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农村综合改革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487F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255.18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C690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255.18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0834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CBDF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84F8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FA28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E663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87DE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A1F6E2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DD6C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2130705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0B45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对村民委员会和村党支部的补助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A602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255.18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1EE3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255.18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583C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AB99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55B6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3E8B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4B92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D208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71AD398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78D4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C6FB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0936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69.78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0BC0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69.78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C694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7995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BF64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9F7F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3B10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3F36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1955188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8008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A281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保障性安居工程支出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658A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4.25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F1EA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4.25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C759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3686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8B10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A549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92F2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9F03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639914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12F3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2210105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B622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农村危房改造</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C377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4.25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0C3C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4.25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056B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F97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F27F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4091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707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7C98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B5C65C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D623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A919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402A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65.53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8B5E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65.53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B311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ADD2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CC18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A691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E0F5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D010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56A5C1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10EF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ADCC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EE34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65.53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B2AC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65.53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445B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A254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5213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FF8C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13EA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FBA2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DA2A97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0021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432E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灾害防治及应急管理支出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110D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32.62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69D3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32.62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A7F6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E73A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7524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F512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D901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EF8C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5DA428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9F29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22401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58C4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应急管理事务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7211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17.62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9733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17.62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3803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64F8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906F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EA5F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768D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C0BD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2B4604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C0B5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2240199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8A78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A02C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17.62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C31C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17.62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3813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BF32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739A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3671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11F5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07EE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75706C0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DBA7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22407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38E8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自然灾害救灾及恢复重建支出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F3D7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AF51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8759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0AD2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34BA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2F25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1035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516E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1C871D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DA36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2240703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E819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自然灾害救灾补助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5B10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C2C3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06B7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2778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DFBB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10D7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0179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7FF2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bl>
    <w:p w14:paraId="58A46F33">
      <w:pPr>
        <w:keepNext w:val="0"/>
        <w:keepLines w:val="0"/>
        <w:pageBreakBefore w:val="0"/>
        <w:widowControl/>
        <w:kinsoku/>
        <w:overflowPunct/>
        <w:topLinePunct w:val="0"/>
        <w:autoSpaceDN/>
        <w:bidi w:val="0"/>
        <w:adjustRightInd/>
        <w:spacing w:beforeAutospacing="0" w:afterAutospacing="0" w:line="594" w:lineRule="exact"/>
        <w:ind w:left="0" w:hanging="600" w:hangingChars="300"/>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E7ABC44">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14:paraId="7A383CB4">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026412D0">
            <w:pPr>
              <w:keepNext w:val="0"/>
              <w:keepLines w:val="0"/>
              <w:pageBreakBefore w:val="0"/>
              <w:widowControl/>
              <w:kinsoku/>
              <w:overflowPunct/>
              <w:topLinePunct w:val="0"/>
              <w:autoSpaceDN/>
              <w:bidi w:val="0"/>
              <w:adjustRightInd/>
              <w:spacing w:beforeAutospacing="0" w:afterAutospacing="0" w:line="594" w:lineRule="exact"/>
              <w:ind w:left="0"/>
              <w:jc w:val="center"/>
              <w:textAlignment w:val="bottom"/>
              <w:rPr>
                <w:rFonts w:hint="default" w:cs="宋体"/>
                <w:b/>
                <w:color w:val="000000"/>
                <w:sz w:val="32"/>
                <w:szCs w:val="32"/>
              </w:rPr>
            </w:pPr>
            <w:r>
              <w:rPr>
                <w:rFonts w:cs="宋体"/>
                <w:b/>
                <w:color w:val="000000"/>
                <w:sz w:val="32"/>
                <w:szCs w:val="32"/>
              </w:rPr>
              <w:t>支出决算表</w:t>
            </w:r>
          </w:p>
        </w:tc>
      </w:tr>
      <w:tr w14:paraId="78B0C822">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14:paraId="56694F56">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sz w:val="20"/>
                <w:szCs w:val="20"/>
              </w:rPr>
              <w:t>：</w:t>
            </w:r>
            <w:r>
              <w:rPr>
                <w:sz w:val="20"/>
                <w:u w:color="auto"/>
              </w:rPr>
              <w:t>重庆市巫溪县通城镇人民政府</w:t>
            </w:r>
          </w:p>
        </w:tc>
        <w:tc>
          <w:tcPr>
            <w:tcW w:w="1701" w:type="dxa"/>
            <w:tcBorders>
              <w:top w:val="nil"/>
              <w:left w:val="nil"/>
              <w:bottom w:val="nil"/>
              <w:right w:val="nil"/>
            </w:tcBorders>
            <w:shd w:val="clear" w:color="auto" w:fill="auto"/>
            <w:noWrap/>
            <w:tcMar>
              <w:top w:w="15" w:type="dxa"/>
              <w:left w:w="15" w:type="dxa"/>
              <w:right w:w="15" w:type="dxa"/>
            </w:tcMar>
            <w:vAlign w:val="bottom"/>
          </w:tcPr>
          <w:p w14:paraId="68085012">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BE00BD3">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399D2AED">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69ED6744">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14:paraId="7CF9CBAC">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公开03表</w:t>
            </w:r>
          </w:p>
        </w:tc>
      </w:tr>
      <w:tr w14:paraId="37B681D4">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14:paraId="6AF42AA3">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10F63F27">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138D0D30">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56F7A4A4">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1DCB6556">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14:paraId="06910B93">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C7D80DB">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23207A1">
            <w:pPr>
              <w:keepNext w:val="0"/>
              <w:keepLines w:val="0"/>
              <w:pageBreakBefore w:val="0"/>
              <w:widowControl/>
              <w:kinsoku/>
              <w:overflowPunct/>
              <w:topLinePunct w:val="0"/>
              <w:autoSpaceDN/>
              <w:bidi w:val="0"/>
              <w:adjustRightInd/>
              <w:spacing w:beforeAutospacing="0" w:afterAutospacing="0" w:line="594" w:lineRule="exact"/>
              <w:ind w:left="0"/>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A0D9ED">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1F29D7">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F8B62C">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125DA2">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A46F39">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CBF3FD">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对附属单位补助支出</w:t>
            </w:r>
          </w:p>
        </w:tc>
      </w:tr>
      <w:tr w14:paraId="3A925CDB">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7B31D9">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CB2C813">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5D2219">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A2A744">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520E6E">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CFB39B">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316DA8">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001959">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r>
      <w:tr w14:paraId="05B7DF8E">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78899E">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E672F67">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AB56D2">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131B7C">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A7EDBF">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DED186">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BFEB2D">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ACE4DF">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r>
      <w:tr w14:paraId="07E76098">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D8BD0">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ABB22AA">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50311F">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54DF35">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A49E60">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F0C190">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F177A1">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BF8931">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r>
      <w:tr w14:paraId="63B75E5B">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FED003">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EA2D8FC">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8F6AE9">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8F50FE">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214943">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EEA1D2">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97F0E9">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3F86E9">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r>
      <w:tr w14:paraId="21B0C057">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1B62EA">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C037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bCs/>
                <w:color w:val="000000"/>
                <w:sz w:val="20"/>
                <w:szCs w:val="20"/>
              </w:rPr>
              <w:t>9,310.04</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11BC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bCs/>
                <w:color w:val="000000"/>
                <w:sz w:val="20"/>
                <w:szCs w:val="20"/>
              </w:rPr>
              <w:t>1,127.5</w:t>
            </w:r>
            <w:r>
              <w:rPr>
                <w:rFonts w:hint="eastAsia" w:cs="宋体"/>
                <w:b/>
                <w:bCs/>
                <w:color w:val="000000"/>
                <w:sz w:val="20"/>
                <w:szCs w:val="20"/>
                <w:lang w:val="en-US" w:eastAsia="zh-CN"/>
              </w:rPr>
              <w:t>7</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1364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bCs/>
                <w:color w:val="000000"/>
                <w:sz w:val="20"/>
                <w:szCs w:val="20"/>
              </w:rPr>
              <w:t>8,182.4</w:t>
            </w:r>
            <w:r>
              <w:rPr>
                <w:rFonts w:hint="eastAsia" w:cs="宋体"/>
                <w:b/>
                <w:bCs/>
                <w:color w:val="000000"/>
                <w:sz w:val="20"/>
                <w:szCs w:val="20"/>
                <w:lang w:val="en-US" w:eastAsia="zh-CN"/>
              </w:rPr>
              <w:t>7</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058E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DA48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5B18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b/>
                <w:color w:val="000000"/>
                <w:sz w:val="20"/>
                <w:u w:color="auto"/>
              </w:rPr>
              <w:t xml:space="preserve"> </w:t>
            </w:r>
          </w:p>
        </w:tc>
      </w:tr>
      <w:tr w14:paraId="42A1FF9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B9B5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5A0C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F598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954.89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29AE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791.96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77E8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162.93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57F1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57EA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5E51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C838B4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724A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756A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人大事务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DA88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5.70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2E4F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4CD5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5.70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58CF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25E5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103C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58FE4C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E71B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2010108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3D6E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代表工作</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23D1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5.70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6F71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ED94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5.70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EC73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A0DD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0094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1AD1BC6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F5D7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20103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D1B5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政府办公厅（室）及相关机构事务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120C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939.99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A914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791.96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D883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148.03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0943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E892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446E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E5E187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4B75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2010301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929C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FBEC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520.61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FD6E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520.61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797E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5AC7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BBBF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1E27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76DE491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2CDE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2010350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2F31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CDFA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271.35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C493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271.35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491A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B487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174A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728A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9BED47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7B38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2010399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CE24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其他政府办公厅（室）及相关机构事务支出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036F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148.03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DB6E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11D1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148.03</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CF24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B292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E97C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B908E7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8B9B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20129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C773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群众团体事务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6514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8.10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04AD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D3EA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8.10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7921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B53C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CAA4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7D5DE0A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4C07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2012999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487B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其他群众团体事务支出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CC03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8.10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F9C2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CC50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8.10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CFC5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37A4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ED09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1567B4F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0BA3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20132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64D6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组织事务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6C5C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1.10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E5B4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68CC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1.10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517F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82C5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7015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6C9353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1BA8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2013202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03EF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一般行政管理事务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8125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1.10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7A57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1507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1.10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DD6D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52D7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1438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1129F97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0773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5D82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公共安全支出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9D26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26.54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E79E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96FA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26.54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2AE7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C072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E4B9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1E849D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5F90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20499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9CC1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其他公共安全支出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1424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26.54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EA47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80CF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26.54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394F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33C1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F06D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5A9E9E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1645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2049999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5137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其他公共安全支出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1512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26.54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0ED6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8CA8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26.54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E033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68D0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2596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06C2D7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7287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F8A2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科学技术支出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819A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3.96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8952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EAF6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3.96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1F42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3C5D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CEED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45E579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898F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20699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85DA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其他科学技术支出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F348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3.96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DF3B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E36F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3.96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5A19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C188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3762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B5B02D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9D90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2069999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2077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其他科学技术支出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9506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7FAE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189F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2604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024D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C1F3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BEF667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A596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C0D6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BB6D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301.27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CA1E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231.46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E4F7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69.81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DC91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6D5B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7874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7024D5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7C7B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6B46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民政管理事务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AD66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17.96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AF7A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D885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17.96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9150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EB9A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7679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871663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7C04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3FFF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基层政权建设和社区治理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8303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17.96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36B2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B407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17.96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321A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DC73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FA68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BA0BE0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94F9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15C4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A85B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230.77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16EA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230.77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D469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A9AB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4B12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C74E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9E815C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EA33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2080501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7E1D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行政单位离退休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7FBD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73.90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FA35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73.90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7212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B581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E2E0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F09D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0BB9BA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8B21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C838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DB3F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9.45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7BE2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9.45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50E8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20D6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FC1F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A189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0362A9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2809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6123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D109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95.0</w:t>
            </w:r>
            <w:r>
              <w:rPr>
                <w:rFonts w:hint="eastAsia" w:cs="宋体"/>
                <w:color w:val="000000"/>
                <w:sz w:val="20"/>
                <w:szCs w:val="20"/>
                <w:lang w:val="en-US" w:eastAsia="zh-CN"/>
              </w:rPr>
              <w:t>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C04E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95.0</w:t>
            </w:r>
            <w:r>
              <w:rPr>
                <w:rFonts w:hint="eastAsia" w:cs="宋体"/>
                <w:color w:val="000000"/>
                <w:sz w:val="20"/>
                <w:szCs w:val="20"/>
                <w:lang w:val="en-US" w:eastAsia="zh-CN"/>
              </w:rPr>
              <w:t>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271E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E290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7F43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C117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5BE7B3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7036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DECF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EBF8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52.37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A268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52.37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E1FE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5EB6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8F9B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C32D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84954F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4EC6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A94F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F673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28.84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6883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0.69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ECF0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28.15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977A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3942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0586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724BF73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236F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2080801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FDBA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死亡抚恤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7070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26.79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8B9A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0.69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8531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26.10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3FEB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3D82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CBB1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BC3EFC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26F1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2080803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D4FF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在乡复员、退伍军人生活补助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BAD0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2.05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3185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50D3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2.05</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10B2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C68A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ADF5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1E9C90E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734C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630B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特困人员救助供养</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E9FB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1.06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F095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CEA8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1.06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82F2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91D2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02E5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111AC65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8A45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509D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农村特困人员救助供养支出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059A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1.06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ECCF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74DF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1.06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7796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E76B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1BB5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C162EA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1DB8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20825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6DD8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其他生活救助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CC0E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0.24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E5A9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94D3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0.24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668E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9CB3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296E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3CAF47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E6E7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2082502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F987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其他农村生活救助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C106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0.24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6371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8D8E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0.24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294A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6FF8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DB13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EEA4C7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0ED5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20828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FD75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退役军人管理事务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EEC0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4B61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4F4A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5DDC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8DA2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D734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1545F26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993F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2082899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DDDF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其他退役军人事务管理支出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480A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95DC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371E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DEC7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8CB1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7CF0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13B829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2081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7D40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E4BE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4.40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D1EF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8A72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4.40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61F1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68D7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1271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1510F4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EB1A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AAE9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A9CC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4.40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5C6F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462C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4.40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DE38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5EB6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0C76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9DA506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1244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107E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51FE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38.62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23F5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38.62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F70C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C128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6B75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F56F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FC2E6F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0E69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EE28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CEC4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38.62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399A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38.62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252E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0CE2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58CA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78AE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6F71A3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2425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2101101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969D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29CE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25.32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31CB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25.32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10BA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F938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E275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FC48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49A213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BC84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3B31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B829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13.30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D490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13.30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551E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954C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155A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41E8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3F2106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6159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8563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节能环保支出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83D2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69.11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49A6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CBA6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69.11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3009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03EF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1171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5FD20E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0237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21105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14A0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天然林保护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5616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69.11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5A08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852F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69.11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8585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94AE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73EE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13BEC0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7B2E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2110501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A548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森林管护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F519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69.11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B5A1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D272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69.11</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60D1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119C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1976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70E0F92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13B4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67C2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3517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463.20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9E0E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3595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463.20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75F8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C97D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32FD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7951C49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3B44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21213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A89D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城市基础设施配套费安排的支出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7A71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463.20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D5E9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B127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463.20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49C7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0FDB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0BE9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FD12F3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B3B8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2121399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F7C4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其他城市基础设施配套费安排的支出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2905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463.20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A102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4A1E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463.20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4994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BB4E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D397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5FBD4A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450C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A135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BA56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7,350.05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50FC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05A1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7,350.05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5BB0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A329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74AF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11E0E71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A6E2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21301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B8BA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农业农村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1E50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44.7</w:t>
            </w:r>
            <w:r>
              <w:rPr>
                <w:rFonts w:hint="eastAsia" w:cs="宋体"/>
                <w:b/>
                <w:color w:val="000000"/>
                <w:sz w:val="20"/>
                <w:szCs w:val="20"/>
                <w:lang w:val="en-US" w:eastAsia="zh-CN"/>
              </w:rPr>
              <w:t>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FDA7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E37C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44.7</w:t>
            </w:r>
            <w:r>
              <w:rPr>
                <w:rFonts w:hint="eastAsia" w:cs="宋体"/>
                <w:b/>
                <w:color w:val="000000"/>
                <w:sz w:val="20"/>
                <w:szCs w:val="20"/>
                <w:lang w:val="en-US" w:eastAsia="zh-CN"/>
              </w:rPr>
              <w:t>7</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8314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B507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F525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CD7743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FE98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2130108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911D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病虫害控制</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A5AF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0.46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AC71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2276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0.46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595B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B51C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10BC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BDFAC8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F404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2130135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B1BF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农业资源保护修复与利用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7739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13.20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1F4C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6903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13.20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5134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B1CC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1DB7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C6CF31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B0C9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2130152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13FB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对高校毕业生到基层任职补助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5AEF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31.11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ED43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CFC9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31.11</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AA69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91DB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6E3F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9A584C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058F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21305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A2CB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巩固脱贫攻坚成果衔接乡村振兴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D143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7,050.10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783C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623C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7,050.10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8824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3C86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410C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A3C7FB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19AE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2130504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2B8E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农村基础设施建设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1B0D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2,670.89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FCE2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5DAF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2,670.89</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2965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0AC2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613A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0EBD2F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9BC4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5527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生产发展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7F3A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3,929.01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8D6C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DABA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3,929.01</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8568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8667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8013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3B8C89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F8BA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B396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其他巩固脱贫攻坚成果衔接乡村振兴支出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007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450.20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ADEB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5A07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450.20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9F64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2E49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9AD3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1B56CD9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4502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21307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3A34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农村综合改革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572A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255.18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91FA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204F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255.18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0735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649B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02BF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766492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0546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2130705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4283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对村民委员会和村党支部的补助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30D7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255.18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7600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24AA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255.18</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1798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893A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DAD7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10C562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16D1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9747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8E9E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69.78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8873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65.53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6C29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4.25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2ECF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BE3A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34B4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C7FA0C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9E40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3376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保障性安居工程支出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3D45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4.25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0DEE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19E2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4.25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C16C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8D3D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DB38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04D7AA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AF05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2210105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C593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农村危房改造</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D2C7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4.25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5A5C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436D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4.25</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BE82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390F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A225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7AA77C1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E581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67F9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5D48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65.53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1E80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65.53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C5E9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2FEC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552D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8BFE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BE6E27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92CE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9D38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6916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65.53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8594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65.53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D752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E3A9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679A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3350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21E7F1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5702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0C87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灾害防治及应急管理支出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BA56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32.62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349B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C0F5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32.62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9580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6C13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093E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8E1065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E1D6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22401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813E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应急管理事务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60BA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17.62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BE49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8106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17.62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2834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C8D2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EF12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7A710B6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6B44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2240199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E0E4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4AA2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17.62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A5E0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AD4B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17.62</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EFB4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B7CC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7EBD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2B864A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A3AE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22407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98F5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自然灾害救灾及恢复重建支出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AACD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15.00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38A2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6590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15.00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6936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5EAB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F0D4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7787D14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95F3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2240703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A8B6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自然灾害救灾补助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99A7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D56D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8D57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1E53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1C92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291B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bl>
    <w:p w14:paraId="54F75C4E">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75C87ED">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sz w:val="21"/>
          <w:szCs w:val="21"/>
        </w:rPr>
      </w:pPr>
      <w:r>
        <w:rPr>
          <w:rFonts w:cs="宋体"/>
          <w:sz w:val="21"/>
          <w:szCs w:val="21"/>
        </w:rPr>
        <w:br w:type="page"/>
      </w:r>
    </w:p>
    <w:p w14:paraId="2EF05F78">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341D5BD2">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14:paraId="504D331B">
            <w:pPr>
              <w:keepNext w:val="0"/>
              <w:keepLines w:val="0"/>
              <w:pageBreakBefore w:val="0"/>
              <w:widowControl/>
              <w:kinsoku/>
              <w:overflowPunct/>
              <w:topLinePunct w:val="0"/>
              <w:autoSpaceDN/>
              <w:bidi w:val="0"/>
              <w:adjustRightInd/>
              <w:spacing w:beforeAutospacing="0" w:afterAutospacing="0" w:line="594" w:lineRule="exact"/>
              <w:ind w:left="0"/>
              <w:jc w:val="center"/>
              <w:textAlignment w:val="bottom"/>
              <w:rPr>
                <w:rFonts w:hint="default" w:cs="宋体"/>
                <w:b/>
                <w:color w:val="000000"/>
                <w:sz w:val="32"/>
                <w:szCs w:val="32"/>
              </w:rPr>
            </w:pPr>
            <w:r>
              <w:rPr>
                <w:rFonts w:cs="宋体"/>
                <w:b/>
                <w:color w:val="000000"/>
                <w:sz w:val="32"/>
                <w:szCs w:val="32"/>
              </w:rPr>
              <w:t>财政拨款收入支出决算总表</w:t>
            </w:r>
          </w:p>
        </w:tc>
      </w:tr>
      <w:tr w14:paraId="46C57338">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14:paraId="2CCB1B9B">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r>
              <w:rPr>
                <w:rFonts w:cs="宋体"/>
                <w:sz w:val="20"/>
                <w:szCs w:val="20"/>
              </w:rPr>
              <w:t>公开</w:t>
            </w:r>
            <w:r>
              <w:rPr>
                <w:rFonts w:hint="eastAsia" w:cs="宋体"/>
                <w:sz w:val="20"/>
                <w:szCs w:val="20"/>
                <w:lang w:eastAsia="zh-CN"/>
              </w:rPr>
              <w:t>部门</w:t>
            </w:r>
            <w:r>
              <w:rPr>
                <w:rFonts w:cs="宋体"/>
                <w:sz w:val="20"/>
                <w:szCs w:val="20"/>
              </w:rPr>
              <w:t>：</w:t>
            </w:r>
            <w:r>
              <w:rPr>
                <w:sz w:val="20"/>
                <w:u w:color="auto"/>
              </w:rPr>
              <w:t>重庆市巫溪县通城镇人民政府</w:t>
            </w:r>
          </w:p>
        </w:tc>
        <w:tc>
          <w:tcPr>
            <w:tcW w:w="1700" w:type="dxa"/>
            <w:tcBorders>
              <w:top w:val="nil"/>
              <w:left w:val="nil"/>
              <w:bottom w:val="nil"/>
              <w:right w:val="nil"/>
            </w:tcBorders>
            <w:shd w:val="clear" w:color="auto" w:fill="auto"/>
            <w:noWrap/>
            <w:tcMar>
              <w:top w:w="15" w:type="dxa"/>
              <w:left w:w="15" w:type="dxa"/>
              <w:right w:w="15" w:type="dxa"/>
            </w:tcMar>
            <w:vAlign w:val="bottom"/>
          </w:tcPr>
          <w:p w14:paraId="5E4AF9D9">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4A28ED7C">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6FD22978">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0BA728D2">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公开04表</w:t>
            </w:r>
          </w:p>
        </w:tc>
      </w:tr>
      <w:tr w14:paraId="706261F0">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14:paraId="2E218B9A">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78A47281">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5D547ECB">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4E6C7616">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45CE8AB8">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26E3583">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0A8EA4">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04AA48">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支     出</w:t>
            </w:r>
          </w:p>
        </w:tc>
      </w:tr>
      <w:tr w14:paraId="5DE5E5CE">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FBDFED">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8B1966">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55ADAB">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75E18B">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决算数</w:t>
            </w:r>
          </w:p>
        </w:tc>
      </w:tr>
      <w:tr w14:paraId="66F18991">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2A14EB">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D0A5DB">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2C2E66">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EA753E">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8AF82C">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20DAB6">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59A4FB">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国有资本经营预算财政拨款</w:t>
            </w:r>
          </w:p>
        </w:tc>
      </w:tr>
      <w:tr w14:paraId="3D5806D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563E5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A102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8,846.84</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AEE9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A699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954.89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7218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954.89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D44B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2C47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2951383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6B330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BF91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463.20</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9743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406C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009C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4409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8AAE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1990AE5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FA502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19CE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D3BC8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F9B2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3E2A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16ED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120D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4FC5907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31E26A">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9C10A9">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80C9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BEB1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26.54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5DC8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26.54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D55B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42FE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6D5515F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8C78D">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414212">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D963D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1026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0647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325E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7849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15EF211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E1EC7">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01C975">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F07BD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A3DA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3.96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19BA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3.96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9874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8B1C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0FDE936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5A737">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3C53FD">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94A72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7E58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941A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FBFC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00FE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013F5EE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3C2CD0">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AD4161">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3301A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44C0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301.27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05DE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301.27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87C8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497E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0BB736E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0F88A">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1999D6">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73EB5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D398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38.62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5791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38.62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506E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8EFD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6B25FAB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2159DF">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610F3">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6AA6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5AF1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69.11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F977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69.11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0200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615E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77604D9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C12DBD">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A79EF">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FD17A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7168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463.20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09B6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1DF9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463.20</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847A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15AB325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AACA4">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94DE0">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8B865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A7E2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7,350.05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7AF3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7,350.05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71EE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7D3F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5EA5D00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D72C02">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D5ADE">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E3FDF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E2D0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27FF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DD52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ECFA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15D845A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13789">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E895C">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3F7C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BC34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EA9D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3427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300A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0E71910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35056">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B5883">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C341F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52FB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86B4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6156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AC2C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40CE5FB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A69A2">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22094">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9F75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9175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1E15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A087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A096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146120F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78D9B">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CA767">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FFC2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67A7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76FF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155E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0BEB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39F6F85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389A70">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75D06">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E667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B686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A58A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F00B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E76B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7F7517F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B3DAAE">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4C536">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C1D13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3D2C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69.78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F0E3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69.78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306F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499B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32B6141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1C66E8">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75196">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B16B5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C994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9E11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4DF3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6954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650E593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D8C7F7">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993FF">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3984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2867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F931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CB82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52F2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3861A8E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6BC5D">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19278">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DF9BB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08A4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32.62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527F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32.62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04B7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C7E3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4FBD1B3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4A6CE9">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4E5BA">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233FF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B826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4FBA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2454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B2AF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68AE7D8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54CA45C">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08B44">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B8C98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9420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A9A2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2E35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992F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3B3C370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31F4491">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6AC68">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50ACB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6A70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FFD9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A050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564E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1C1A6DE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61D01CA">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D2503">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8E917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2B57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111D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6500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D41B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5C86CFF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5A464">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ACF2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9,310.04</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7E3811">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E6A8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9,310.04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3870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8,846.84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9204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463.20</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42B5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4B734F8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C5812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883B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75204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E6F2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C560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9C48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9D22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6B4BEDC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F68A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36DD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2733302">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FF8D00">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9CD462">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EFABB5">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4FA077">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r>
      <w:tr w14:paraId="1C87CA9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967A3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58C1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722779">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0BCE5">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DFAF1">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FA427">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BBE8E">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r>
      <w:tr w14:paraId="4405979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FDC3B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7F4D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8E7E4F">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B62C9">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C0692">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3A6E9">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BF836">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r>
      <w:tr w14:paraId="0FD9D98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F7957">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FE62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9,310.04</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5DE5C1">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BFC6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9,310.04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C002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8,846.84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0F22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463.20</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5AE4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bl>
    <w:p w14:paraId="19B45B3E">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14:paraId="32876F79">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14:paraId="32FA4F34">
            <w:pPr>
              <w:keepNext w:val="0"/>
              <w:keepLines w:val="0"/>
              <w:pageBreakBefore w:val="0"/>
              <w:widowControl/>
              <w:kinsoku/>
              <w:overflowPunct/>
              <w:topLinePunct w:val="0"/>
              <w:autoSpaceDN/>
              <w:bidi w:val="0"/>
              <w:adjustRightInd/>
              <w:spacing w:beforeAutospacing="0" w:afterAutospacing="0" w:line="594" w:lineRule="exact"/>
              <w:ind w:left="0"/>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9AD3B92">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14:paraId="5B779F0A">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sz w:val="20"/>
                <w:szCs w:val="20"/>
              </w:rPr>
              <w:t>：</w:t>
            </w:r>
            <w:r>
              <w:rPr>
                <w:sz w:val="20"/>
                <w:u w:color="auto"/>
              </w:rPr>
              <w:t>重庆市巫溪县通城镇人民政府</w:t>
            </w:r>
          </w:p>
        </w:tc>
        <w:tc>
          <w:tcPr>
            <w:tcW w:w="3319" w:type="dxa"/>
            <w:tcBorders>
              <w:top w:val="nil"/>
              <w:left w:val="nil"/>
              <w:bottom w:val="nil"/>
              <w:right w:val="nil"/>
            </w:tcBorders>
            <w:shd w:val="clear" w:color="auto" w:fill="auto"/>
            <w:noWrap/>
            <w:tcMar>
              <w:top w:w="15" w:type="dxa"/>
              <w:left w:w="15" w:type="dxa"/>
              <w:right w:w="15" w:type="dxa"/>
            </w:tcMar>
            <w:vAlign w:val="bottom"/>
          </w:tcPr>
          <w:p w14:paraId="36165F0D">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4ADA7C83">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公开05表</w:t>
            </w:r>
          </w:p>
        </w:tc>
      </w:tr>
      <w:tr w14:paraId="5323DB16">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14:paraId="7299F367">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14:paraId="4EDF066B">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0541D532">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3D7C7FB">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B66A98">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A7931FA">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本年支出</w:t>
            </w:r>
          </w:p>
        </w:tc>
      </w:tr>
      <w:tr w14:paraId="548020C7">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1DACFB">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28BBE8">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B1BFAE">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B25519">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FA2D42">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项目支出</w:t>
            </w:r>
          </w:p>
        </w:tc>
      </w:tr>
      <w:tr w14:paraId="673C3CDB">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CF9DB0">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F04B7F">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DCE2FD">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415A1C">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1075E5">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r>
      <w:tr w14:paraId="346E56AF">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C72900">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2433F8">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17A414">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ABA448">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FA5116">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r>
      <w:tr w14:paraId="0A97BD84">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A31C5B">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30E9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bCs/>
                <w:color w:val="000000"/>
                <w:sz w:val="20"/>
                <w:szCs w:val="20"/>
              </w:rPr>
              <w:t>8,846.84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4372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bCs/>
                <w:color w:val="000000"/>
                <w:sz w:val="20"/>
                <w:szCs w:val="20"/>
              </w:rPr>
              <w:t>1,127.5</w:t>
            </w:r>
            <w:r>
              <w:rPr>
                <w:rFonts w:hint="eastAsia" w:cs="宋体"/>
                <w:b/>
                <w:bCs/>
                <w:color w:val="000000"/>
                <w:sz w:val="20"/>
                <w:szCs w:val="20"/>
                <w:lang w:val="en-US" w:eastAsia="zh-CN"/>
              </w:rPr>
              <w:t>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E7D1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bCs/>
                <w:color w:val="000000"/>
                <w:sz w:val="20"/>
                <w:szCs w:val="20"/>
              </w:rPr>
              <w:t>7,719.2</w:t>
            </w:r>
            <w:r>
              <w:rPr>
                <w:rFonts w:hint="eastAsia" w:cs="宋体"/>
                <w:b/>
                <w:bCs/>
                <w:color w:val="000000"/>
                <w:sz w:val="20"/>
                <w:szCs w:val="20"/>
                <w:lang w:val="en-US" w:eastAsia="zh-CN"/>
              </w:rPr>
              <w:t>7</w:t>
            </w:r>
            <w:r>
              <w:rPr>
                <w:b/>
                <w:color w:val="000000"/>
                <w:sz w:val="20"/>
                <w:u w:color="auto"/>
              </w:rPr>
              <w:t xml:space="preserve"> </w:t>
            </w:r>
          </w:p>
        </w:tc>
      </w:tr>
      <w:tr w14:paraId="05AA124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2BA0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B032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9E78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954.89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BCFF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791.96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75B2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162.93</w:t>
            </w:r>
            <w:r>
              <w:rPr>
                <w:b/>
                <w:color w:val="000000"/>
                <w:sz w:val="20"/>
                <w:u w:color="auto"/>
              </w:rPr>
              <w:t xml:space="preserve"> </w:t>
            </w:r>
          </w:p>
        </w:tc>
      </w:tr>
      <w:tr w14:paraId="0C95714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6B3E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27FE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人大事务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ECCA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5.70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8FBD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A978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5.70</w:t>
            </w:r>
            <w:r>
              <w:rPr>
                <w:b/>
                <w:color w:val="000000"/>
                <w:sz w:val="20"/>
                <w:u w:color="auto"/>
              </w:rPr>
              <w:t xml:space="preserve"> </w:t>
            </w:r>
          </w:p>
        </w:tc>
      </w:tr>
      <w:tr w14:paraId="4858AA4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1EFD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2010108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9B48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代表工作</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F681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5.70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9F99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FCCB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5.70</w:t>
            </w:r>
            <w:r>
              <w:rPr>
                <w:color w:val="000000"/>
                <w:sz w:val="20"/>
                <w:u w:color="auto"/>
              </w:rPr>
              <w:t xml:space="preserve"> </w:t>
            </w:r>
          </w:p>
        </w:tc>
      </w:tr>
      <w:tr w14:paraId="280D808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30C8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20103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E26D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政府办公厅（室）及相关机构事务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6FD6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939.99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B5C5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791.96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E2F9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148.03</w:t>
            </w:r>
            <w:r>
              <w:rPr>
                <w:b/>
                <w:color w:val="000000"/>
                <w:sz w:val="20"/>
                <w:u w:color="auto"/>
              </w:rPr>
              <w:t xml:space="preserve"> </w:t>
            </w:r>
          </w:p>
        </w:tc>
      </w:tr>
      <w:tr w14:paraId="0B646CB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4F45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2010301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DB65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BDD3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520.61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F26B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520.61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9D8D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r>
      <w:tr w14:paraId="5EE2FC1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B37E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2010350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356E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5AAA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271.35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7D15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271.35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BAF3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r>
      <w:tr w14:paraId="4AE0B40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4A4D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2010399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8FC4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其他政府办公厅（室）及相关机构事务支出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244C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148.03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7BF0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A4C0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148.03</w:t>
            </w:r>
            <w:r>
              <w:rPr>
                <w:color w:val="000000"/>
                <w:sz w:val="20"/>
                <w:u w:color="auto"/>
              </w:rPr>
              <w:t xml:space="preserve"> </w:t>
            </w:r>
          </w:p>
        </w:tc>
      </w:tr>
      <w:tr w14:paraId="64862AA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5F92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20129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DFE4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群众团体事务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AA0D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8.10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0A6F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7475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8.10</w:t>
            </w:r>
            <w:r>
              <w:rPr>
                <w:b/>
                <w:color w:val="000000"/>
                <w:sz w:val="20"/>
                <w:u w:color="auto"/>
              </w:rPr>
              <w:t xml:space="preserve"> </w:t>
            </w:r>
          </w:p>
        </w:tc>
      </w:tr>
      <w:tr w14:paraId="73F6432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DAF4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2012999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A98D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其他群众团体事务支出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B518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8.10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7EC8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F8B7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8.10</w:t>
            </w:r>
            <w:r>
              <w:rPr>
                <w:color w:val="000000"/>
                <w:sz w:val="20"/>
                <w:u w:color="auto"/>
              </w:rPr>
              <w:t xml:space="preserve"> </w:t>
            </w:r>
          </w:p>
        </w:tc>
      </w:tr>
      <w:tr w14:paraId="4CC98D3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390D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20132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0F1A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组织事务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6D42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1.10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D703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9D60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1.10</w:t>
            </w:r>
            <w:r>
              <w:rPr>
                <w:b/>
                <w:color w:val="000000"/>
                <w:sz w:val="20"/>
                <w:u w:color="auto"/>
              </w:rPr>
              <w:t xml:space="preserve"> </w:t>
            </w:r>
          </w:p>
        </w:tc>
      </w:tr>
      <w:tr w14:paraId="441CE0F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9406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2013202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BC1D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3BC3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1.10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DDC1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FD91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1.10</w:t>
            </w:r>
            <w:r>
              <w:rPr>
                <w:color w:val="000000"/>
                <w:sz w:val="20"/>
                <w:u w:color="auto"/>
              </w:rPr>
              <w:t xml:space="preserve"> </w:t>
            </w:r>
          </w:p>
        </w:tc>
      </w:tr>
      <w:tr w14:paraId="2707CFF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3134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7B95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公共安全支出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F4A0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26.54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013A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3D0F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26.54</w:t>
            </w:r>
            <w:r>
              <w:rPr>
                <w:b/>
                <w:color w:val="000000"/>
                <w:sz w:val="20"/>
                <w:u w:color="auto"/>
              </w:rPr>
              <w:t xml:space="preserve"> </w:t>
            </w:r>
          </w:p>
        </w:tc>
      </w:tr>
      <w:tr w14:paraId="30C4802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4CD7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20499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55AF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其他公共安全支出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3036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26.54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9FD1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5CF7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26.54</w:t>
            </w:r>
            <w:r>
              <w:rPr>
                <w:b/>
                <w:color w:val="000000"/>
                <w:sz w:val="20"/>
                <w:u w:color="auto"/>
              </w:rPr>
              <w:t xml:space="preserve"> </w:t>
            </w:r>
          </w:p>
        </w:tc>
      </w:tr>
      <w:tr w14:paraId="4308213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F64B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2049999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A1DE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其他公共安全支出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1F43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26.54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6F7D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5C11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26.54</w:t>
            </w:r>
            <w:r>
              <w:rPr>
                <w:color w:val="000000"/>
                <w:sz w:val="20"/>
                <w:u w:color="auto"/>
              </w:rPr>
              <w:t xml:space="preserve"> </w:t>
            </w:r>
          </w:p>
        </w:tc>
      </w:tr>
      <w:tr w14:paraId="7863FC4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F3F4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A30D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科学技术支出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C76F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3.96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BE5A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27F8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3.96</w:t>
            </w:r>
            <w:r>
              <w:rPr>
                <w:b/>
                <w:color w:val="000000"/>
                <w:sz w:val="20"/>
                <w:u w:color="auto"/>
              </w:rPr>
              <w:t xml:space="preserve"> </w:t>
            </w:r>
          </w:p>
        </w:tc>
      </w:tr>
      <w:tr w14:paraId="7B64DB6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BF90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20699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1EC8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其他科学技术支出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ED15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3.96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51E4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DA39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3.96</w:t>
            </w:r>
            <w:r>
              <w:rPr>
                <w:b/>
                <w:color w:val="000000"/>
                <w:sz w:val="20"/>
                <w:u w:color="auto"/>
              </w:rPr>
              <w:t xml:space="preserve"> </w:t>
            </w:r>
          </w:p>
        </w:tc>
      </w:tr>
      <w:tr w14:paraId="3A0F22B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F2D3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2069999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AD2E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其他科学技术支出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334B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3.96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6132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45FB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3.96</w:t>
            </w:r>
            <w:r>
              <w:rPr>
                <w:color w:val="000000"/>
                <w:sz w:val="20"/>
                <w:u w:color="auto"/>
              </w:rPr>
              <w:t xml:space="preserve"> </w:t>
            </w:r>
          </w:p>
        </w:tc>
      </w:tr>
      <w:tr w14:paraId="27CD8A8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391B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9F11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9682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301.27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10BB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231.46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B858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69.81</w:t>
            </w:r>
            <w:r>
              <w:rPr>
                <w:b/>
                <w:color w:val="000000"/>
                <w:sz w:val="20"/>
                <w:u w:color="auto"/>
              </w:rPr>
              <w:t xml:space="preserve"> </w:t>
            </w:r>
          </w:p>
        </w:tc>
      </w:tr>
      <w:tr w14:paraId="23C4EBA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9308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FD0F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民政管理事务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2C14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17.96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050B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1E6E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17.96</w:t>
            </w:r>
            <w:r>
              <w:rPr>
                <w:b/>
                <w:color w:val="000000"/>
                <w:sz w:val="20"/>
                <w:u w:color="auto"/>
              </w:rPr>
              <w:t xml:space="preserve"> </w:t>
            </w:r>
          </w:p>
        </w:tc>
      </w:tr>
      <w:tr w14:paraId="430E07E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A48D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7839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基层政权建设和社区治理</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B9C6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17.96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F318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A8AB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17.96</w:t>
            </w:r>
            <w:r>
              <w:rPr>
                <w:color w:val="000000"/>
                <w:sz w:val="20"/>
                <w:u w:color="auto"/>
              </w:rPr>
              <w:t xml:space="preserve"> </w:t>
            </w:r>
          </w:p>
        </w:tc>
      </w:tr>
      <w:tr w14:paraId="5A23615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5A03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CA15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08B7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230.77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BE94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230.77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B34F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r>
      <w:tr w14:paraId="0B31D13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2DA8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2080501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8F89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行政单位离退休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2383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73.90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5408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73.90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0676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r>
      <w:tr w14:paraId="7140EBF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3E22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A3D2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事业单位离退休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6101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9.45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5EF0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9.45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2485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r>
      <w:tr w14:paraId="5F7938C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6AFD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784B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16D1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95.0</w:t>
            </w:r>
            <w:r>
              <w:rPr>
                <w:rFonts w:hint="eastAsia" w:cs="宋体"/>
                <w:color w:val="000000"/>
                <w:sz w:val="20"/>
                <w:szCs w:val="20"/>
                <w:lang w:val="en-US" w:eastAsia="zh-CN"/>
              </w:rPr>
              <w:t>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13DB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95.0</w:t>
            </w:r>
            <w:r>
              <w:rPr>
                <w:rFonts w:hint="eastAsia" w:cs="宋体"/>
                <w:color w:val="000000"/>
                <w:sz w:val="20"/>
                <w:szCs w:val="20"/>
                <w:lang w:val="en-US" w:eastAsia="zh-CN"/>
              </w:rPr>
              <w:t>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55FD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r>
      <w:tr w14:paraId="6B440B7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720B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61F3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0C5B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52.37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71C0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52.37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2431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r>
      <w:tr w14:paraId="58CB4EA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B461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3886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361F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28.84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700E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0.69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5CA7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28.15</w:t>
            </w:r>
            <w:r>
              <w:rPr>
                <w:b/>
                <w:color w:val="000000"/>
                <w:sz w:val="20"/>
                <w:u w:color="auto"/>
              </w:rPr>
              <w:t xml:space="preserve"> </w:t>
            </w:r>
          </w:p>
        </w:tc>
      </w:tr>
      <w:tr w14:paraId="07B4CB4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BE00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2080801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39A3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死亡抚恤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5DBE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26.79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C9D4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0.69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A9DB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26.10</w:t>
            </w:r>
            <w:r>
              <w:rPr>
                <w:color w:val="000000"/>
                <w:sz w:val="20"/>
                <w:u w:color="auto"/>
              </w:rPr>
              <w:t xml:space="preserve"> </w:t>
            </w:r>
          </w:p>
        </w:tc>
      </w:tr>
      <w:tr w14:paraId="2397876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1CAB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2080803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363C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在乡复员、退伍军人生活补助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91B7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2.05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198A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D2B8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2.05</w:t>
            </w:r>
            <w:r>
              <w:rPr>
                <w:color w:val="000000"/>
                <w:sz w:val="20"/>
                <w:u w:color="auto"/>
              </w:rPr>
              <w:t xml:space="preserve"> </w:t>
            </w:r>
          </w:p>
        </w:tc>
      </w:tr>
      <w:tr w14:paraId="07DBBBF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7419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A8BC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特困人员救助供养</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DFF6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1.06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F3F8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DB80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1.06</w:t>
            </w:r>
            <w:r>
              <w:rPr>
                <w:b/>
                <w:color w:val="000000"/>
                <w:sz w:val="20"/>
                <w:u w:color="auto"/>
              </w:rPr>
              <w:t xml:space="preserve"> </w:t>
            </w:r>
          </w:p>
        </w:tc>
      </w:tr>
      <w:tr w14:paraId="76FCCF0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E3F3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9535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农村特困人员救助供养支出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5845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1.06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A16E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5DEB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1.06</w:t>
            </w:r>
            <w:r>
              <w:rPr>
                <w:color w:val="000000"/>
                <w:sz w:val="20"/>
                <w:u w:color="auto"/>
              </w:rPr>
              <w:t xml:space="preserve"> </w:t>
            </w:r>
          </w:p>
        </w:tc>
      </w:tr>
      <w:tr w14:paraId="3252BAB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6262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20825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6881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其他生活救助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70CA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0.24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F272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0424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0.24</w:t>
            </w:r>
            <w:r>
              <w:rPr>
                <w:b/>
                <w:color w:val="000000"/>
                <w:sz w:val="20"/>
                <w:u w:color="auto"/>
              </w:rPr>
              <w:t xml:space="preserve"> </w:t>
            </w:r>
          </w:p>
        </w:tc>
      </w:tr>
      <w:tr w14:paraId="1F0FF77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7966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2082502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BAD3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其他农村生活救助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2496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0.24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4437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CB7B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0.24</w:t>
            </w:r>
            <w:r>
              <w:rPr>
                <w:color w:val="000000"/>
                <w:sz w:val="20"/>
                <w:u w:color="auto"/>
              </w:rPr>
              <w:t xml:space="preserve"> </w:t>
            </w:r>
          </w:p>
        </w:tc>
      </w:tr>
      <w:tr w14:paraId="3DFA276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D3C5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20828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2203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退役军人管理事务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F165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18.00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1498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868A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18.00</w:t>
            </w:r>
            <w:r>
              <w:rPr>
                <w:b/>
                <w:color w:val="000000"/>
                <w:sz w:val="20"/>
                <w:u w:color="auto"/>
              </w:rPr>
              <w:t xml:space="preserve"> </w:t>
            </w:r>
          </w:p>
        </w:tc>
      </w:tr>
      <w:tr w14:paraId="58C91F2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4F57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2082899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36F4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其他退役军人事务管理支出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A80E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18.00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8561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089D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18.00</w:t>
            </w:r>
            <w:r>
              <w:rPr>
                <w:color w:val="000000"/>
                <w:sz w:val="20"/>
                <w:u w:color="auto"/>
              </w:rPr>
              <w:t xml:space="preserve"> </w:t>
            </w:r>
          </w:p>
        </w:tc>
      </w:tr>
      <w:tr w14:paraId="2337C56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3276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9538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EE42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4.40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1300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89AB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4.40</w:t>
            </w:r>
            <w:r>
              <w:rPr>
                <w:b/>
                <w:color w:val="000000"/>
                <w:sz w:val="20"/>
                <w:u w:color="auto"/>
              </w:rPr>
              <w:t xml:space="preserve"> </w:t>
            </w:r>
          </w:p>
        </w:tc>
      </w:tr>
      <w:tr w14:paraId="7EF92C8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921E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01F1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F293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4.40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A31F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075F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4.40</w:t>
            </w:r>
            <w:r>
              <w:rPr>
                <w:color w:val="000000"/>
                <w:sz w:val="20"/>
                <w:u w:color="auto"/>
              </w:rPr>
              <w:t xml:space="preserve"> </w:t>
            </w:r>
          </w:p>
        </w:tc>
      </w:tr>
      <w:tr w14:paraId="49FFE9D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F40A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AEDB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F72F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38.62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3A0C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38.62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AF6A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r>
      <w:tr w14:paraId="0C829A8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9078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5237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1E4E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38.62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B891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38.62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9E3D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r>
      <w:tr w14:paraId="4351FC5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5E1C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2101101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E065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B33E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25.32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64EC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25.32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4F79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r>
      <w:tr w14:paraId="35F767B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B976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A06C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3827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13.30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B25B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13.30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0F0F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r>
      <w:tr w14:paraId="0A56E9C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E78A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1092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节能环保支出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299F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69.11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9A57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E021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69.11</w:t>
            </w:r>
            <w:r>
              <w:rPr>
                <w:b/>
                <w:color w:val="000000"/>
                <w:sz w:val="20"/>
                <w:u w:color="auto"/>
              </w:rPr>
              <w:t xml:space="preserve"> </w:t>
            </w:r>
          </w:p>
        </w:tc>
      </w:tr>
      <w:tr w14:paraId="481D4A4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30C8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21105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393C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天然林保护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1E53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69.11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7ED6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0440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69.11</w:t>
            </w:r>
            <w:r>
              <w:rPr>
                <w:b/>
                <w:color w:val="000000"/>
                <w:sz w:val="20"/>
                <w:u w:color="auto"/>
              </w:rPr>
              <w:t xml:space="preserve"> </w:t>
            </w:r>
          </w:p>
        </w:tc>
      </w:tr>
      <w:tr w14:paraId="1AEE0B4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A3FF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2110501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C6E3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森林管护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AD63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69.11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6D7A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BC39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69.11</w:t>
            </w:r>
            <w:r>
              <w:rPr>
                <w:color w:val="000000"/>
                <w:sz w:val="20"/>
                <w:u w:color="auto"/>
              </w:rPr>
              <w:t xml:space="preserve"> </w:t>
            </w:r>
          </w:p>
        </w:tc>
      </w:tr>
      <w:tr w14:paraId="2C7561B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2259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9F11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0EC6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7,350.05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CC60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D3CA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7,350.05</w:t>
            </w:r>
            <w:r>
              <w:rPr>
                <w:b/>
                <w:color w:val="000000"/>
                <w:sz w:val="20"/>
                <w:u w:color="auto"/>
              </w:rPr>
              <w:t xml:space="preserve"> </w:t>
            </w:r>
          </w:p>
        </w:tc>
      </w:tr>
      <w:tr w14:paraId="7104BC5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D9A3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21301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AF25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农业农村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9334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44.7</w:t>
            </w:r>
            <w:r>
              <w:rPr>
                <w:rFonts w:hint="eastAsia" w:cs="宋体"/>
                <w:b/>
                <w:color w:val="000000"/>
                <w:sz w:val="20"/>
                <w:szCs w:val="20"/>
                <w:lang w:val="en-US" w:eastAsia="zh-CN"/>
              </w:rPr>
              <w:t>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6727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33C6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44.7</w:t>
            </w:r>
            <w:r>
              <w:rPr>
                <w:rFonts w:hint="eastAsia" w:cs="宋体"/>
                <w:b/>
                <w:color w:val="000000"/>
                <w:sz w:val="20"/>
                <w:szCs w:val="20"/>
                <w:lang w:val="en-US" w:eastAsia="zh-CN"/>
              </w:rPr>
              <w:t>7</w:t>
            </w:r>
            <w:r>
              <w:rPr>
                <w:b/>
                <w:color w:val="000000"/>
                <w:sz w:val="20"/>
                <w:u w:color="auto"/>
              </w:rPr>
              <w:t xml:space="preserve"> </w:t>
            </w:r>
          </w:p>
        </w:tc>
      </w:tr>
      <w:tr w14:paraId="2021015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5759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2130108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74C6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病虫害控制</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D49C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0.46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4C4F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300D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0.46</w:t>
            </w:r>
            <w:r>
              <w:rPr>
                <w:color w:val="000000"/>
                <w:sz w:val="20"/>
                <w:u w:color="auto"/>
              </w:rPr>
              <w:t xml:space="preserve"> </w:t>
            </w:r>
          </w:p>
        </w:tc>
      </w:tr>
      <w:tr w14:paraId="1859715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1381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2130135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F9A9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农业资源保护修复与利用</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6BB8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13.20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C988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7751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13.20</w:t>
            </w:r>
            <w:r>
              <w:rPr>
                <w:color w:val="000000"/>
                <w:sz w:val="20"/>
                <w:u w:color="auto"/>
              </w:rPr>
              <w:t xml:space="preserve"> </w:t>
            </w:r>
          </w:p>
        </w:tc>
      </w:tr>
      <w:tr w14:paraId="46F78B3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4E49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2130152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ED58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对高校毕业生到基层任职补助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EA7E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31.11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B5BB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29BE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31.11</w:t>
            </w:r>
            <w:r>
              <w:rPr>
                <w:color w:val="000000"/>
                <w:sz w:val="20"/>
                <w:u w:color="auto"/>
              </w:rPr>
              <w:t xml:space="preserve"> </w:t>
            </w:r>
          </w:p>
        </w:tc>
      </w:tr>
      <w:tr w14:paraId="2A10798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88E0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21305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BAD1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巩固脱贫攻坚成果衔接乡村振兴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B310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7,050.10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5C19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5302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7,050.10</w:t>
            </w:r>
            <w:r>
              <w:rPr>
                <w:b/>
                <w:color w:val="000000"/>
                <w:sz w:val="20"/>
                <w:u w:color="auto"/>
              </w:rPr>
              <w:t xml:space="preserve"> </w:t>
            </w:r>
          </w:p>
        </w:tc>
      </w:tr>
      <w:tr w14:paraId="69BB0DF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5773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2130504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31F2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农村基础设施建设</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CB2E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2,670.89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04EB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6E3C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2,670.89</w:t>
            </w:r>
            <w:r>
              <w:rPr>
                <w:color w:val="000000"/>
                <w:sz w:val="20"/>
                <w:u w:color="auto"/>
              </w:rPr>
              <w:t xml:space="preserve"> </w:t>
            </w:r>
          </w:p>
        </w:tc>
      </w:tr>
      <w:tr w14:paraId="057366F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2F04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96EF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生产发展</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9B1A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3,929.01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F749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757F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3,929.01</w:t>
            </w:r>
            <w:r>
              <w:rPr>
                <w:color w:val="000000"/>
                <w:sz w:val="20"/>
                <w:u w:color="auto"/>
              </w:rPr>
              <w:t xml:space="preserve"> </w:t>
            </w:r>
          </w:p>
        </w:tc>
      </w:tr>
      <w:tr w14:paraId="19DE832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891F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35BD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其他巩固脱贫攻坚成果衔接乡村振兴支出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DAA6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450.20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20E4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E896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450.20</w:t>
            </w:r>
            <w:r>
              <w:rPr>
                <w:color w:val="000000"/>
                <w:sz w:val="20"/>
                <w:u w:color="auto"/>
              </w:rPr>
              <w:t xml:space="preserve"> </w:t>
            </w:r>
          </w:p>
        </w:tc>
      </w:tr>
      <w:tr w14:paraId="53ABCD8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FFE7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21307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BC3F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农村综合改革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F809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255.18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F6A4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FBA1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255.18</w:t>
            </w:r>
            <w:r>
              <w:rPr>
                <w:b/>
                <w:color w:val="000000"/>
                <w:sz w:val="20"/>
                <w:u w:color="auto"/>
              </w:rPr>
              <w:t xml:space="preserve"> </w:t>
            </w:r>
          </w:p>
        </w:tc>
      </w:tr>
      <w:tr w14:paraId="7D4337C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0A51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2130705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3A8E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对村民委员会和村党支部的补助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1361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255.18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F08C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683D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255.18</w:t>
            </w:r>
            <w:r>
              <w:rPr>
                <w:color w:val="000000"/>
                <w:sz w:val="20"/>
                <w:u w:color="auto"/>
              </w:rPr>
              <w:t xml:space="preserve"> </w:t>
            </w:r>
          </w:p>
        </w:tc>
      </w:tr>
      <w:tr w14:paraId="3BF0756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E171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7C24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1665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69.78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2556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65.53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4434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4.25</w:t>
            </w:r>
            <w:r>
              <w:rPr>
                <w:b/>
                <w:color w:val="000000"/>
                <w:sz w:val="20"/>
                <w:u w:color="auto"/>
              </w:rPr>
              <w:t xml:space="preserve"> </w:t>
            </w:r>
          </w:p>
        </w:tc>
      </w:tr>
      <w:tr w14:paraId="7C2EBAE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8088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E651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保障性安居工程支出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2A6E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4.25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5895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D7E0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4.25</w:t>
            </w:r>
            <w:r>
              <w:rPr>
                <w:b/>
                <w:color w:val="000000"/>
                <w:sz w:val="20"/>
                <w:u w:color="auto"/>
              </w:rPr>
              <w:t xml:space="preserve"> </w:t>
            </w:r>
          </w:p>
        </w:tc>
      </w:tr>
      <w:tr w14:paraId="3869640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EE39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2210105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F123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农村危房改造</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9BC6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4.25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77E0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4FD1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4.25</w:t>
            </w:r>
            <w:r>
              <w:rPr>
                <w:color w:val="000000"/>
                <w:sz w:val="20"/>
                <w:u w:color="auto"/>
              </w:rPr>
              <w:t xml:space="preserve"> </w:t>
            </w:r>
          </w:p>
        </w:tc>
      </w:tr>
      <w:tr w14:paraId="2D71AE6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04FE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2D2D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3FA4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65.53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E5AB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65.53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D8E9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r>
      <w:tr w14:paraId="5E345AC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CDD7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E955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DBB8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65.53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2FC1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65.53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1E58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r>
      <w:tr w14:paraId="24A9612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52B4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58AE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灾害防治及应急管理支出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8F1F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32.62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6015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13F7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32.62</w:t>
            </w:r>
            <w:r>
              <w:rPr>
                <w:b/>
                <w:color w:val="000000"/>
                <w:sz w:val="20"/>
                <w:u w:color="auto"/>
              </w:rPr>
              <w:t xml:space="preserve"> </w:t>
            </w:r>
          </w:p>
        </w:tc>
      </w:tr>
      <w:tr w14:paraId="7904F54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05DE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22401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BFD5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应急管理事务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604D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17.62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9296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79D4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17.62</w:t>
            </w:r>
            <w:r>
              <w:rPr>
                <w:b/>
                <w:color w:val="000000"/>
                <w:sz w:val="20"/>
                <w:u w:color="auto"/>
              </w:rPr>
              <w:t xml:space="preserve"> </w:t>
            </w:r>
          </w:p>
        </w:tc>
      </w:tr>
      <w:tr w14:paraId="34A6924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AA3F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2240199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2AB1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其他应急管理支出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28CD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17.62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0C34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7FF5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17.62</w:t>
            </w:r>
            <w:r>
              <w:rPr>
                <w:color w:val="000000"/>
                <w:sz w:val="20"/>
                <w:u w:color="auto"/>
              </w:rPr>
              <w:t xml:space="preserve"> </w:t>
            </w:r>
          </w:p>
        </w:tc>
      </w:tr>
      <w:tr w14:paraId="3C786AC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3E9A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22407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B509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自然灾害救灾及恢复重建支出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6B12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15.00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3FE8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0C52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15.00</w:t>
            </w:r>
            <w:r>
              <w:rPr>
                <w:b/>
                <w:color w:val="000000"/>
                <w:sz w:val="20"/>
                <w:u w:color="auto"/>
              </w:rPr>
              <w:t xml:space="preserve"> </w:t>
            </w:r>
          </w:p>
        </w:tc>
      </w:tr>
      <w:tr w14:paraId="21A171F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83A6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2240703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AF66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自然灾害救灾补助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F439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15.00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9114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0D35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15.00</w:t>
            </w:r>
            <w:r>
              <w:rPr>
                <w:color w:val="000000"/>
                <w:sz w:val="20"/>
                <w:u w:color="auto"/>
              </w:rPr>
              <w:t xml:space="preserve"> </w:t>
            </w:r>
          </w:p>
        </w:tc>
      </w:tr>
    </w:tbl>
    <w:p w14:paraId="79DEC41C">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sz w:val="21"/>
          <w:szCs w:val="21"/>
        </w:rPr>
      </w:pPr>
      <w:r>
        <w:rPr>
          <w:rFonts w:cs="宋体"/>
          <w:sz w:val="20"/>
          <w:szCs w:val="20"/>
        </w:rPr>
        <w:t>备注：1.本表反映</w:t>
      </w:r>
      <w:r>
        <w:rPr>
          <w:rFonts w:hint="eastAsia" w:cs="宋体"/>
          <w:sz w:val="20"/>
          <w:szCs w:val="20"/>
          <w:lang w:eastAsia="zh-CN"/>
        </w:rPr>
        <w:t>部门</w:t>
      </w:r>
      <w:r>
        <w:rPr>
          <w:rFonts w:cs="宋体"/>
          <w:sz w:val="20"/>
          <w:szCs w:val="20"/>
        </w:rPr>
        <w:t>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FAE16CA">
      <w:pPr>
        <w:keepNext w:val="0"/>
        <w:keepLines w:val="0"/>
        <w:pageBreakBefore w:val="0"/>
        <w:widowControl/>
        <w:kinsoku/>
        <w:overflowPunct/>
        <w:topLinePunct w:val="0"/>
        <w:autoSpaceDN/>
        <w:bidi w:val="0"/>
        <w:adjustRightInd/>
        <w:spacing w:beforeAutospacing="0" w:afterAutospacing="0" w:line="594" w:lineRule="exact"/>
        <w:ind w:left="0"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18DC2834">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14:paraId="719879DB">
            <w:pPr>
              <w:keepNext w:val="0"/>
              <w:keepLines w:val="0"/>
              <w:pageBreakBefore w:val="0"/>
              <w:widowControl/>
              <w:kinsoku/>
              <w:overflowPunct/>
              <w:topLinePunct w:val="0"/>
              <w:autoSpaceDN/>
              <w:bidi w:val="0"/>
              <w:adjustRightInd/>
              <w:spacing w:beforeAutospacing="0" w:afterAutospacing="0" w:line="594" w:lineRule="exact"/>
              <w:ind w:left="0"/>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F771B36">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14:paraId="11492936">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r>
              <w:rPr>
                <w:rFonts w:cs="宋体"/>
                <w:sz w:val="20"/>
                <w:szCs w:val="20"/>
              </w:rPr>
              <w:t>公开</w:t>
            </w:r>
            <w:r>
              <w:rPr>
                <w:rFonts w:hint="eastAsia" w:cs="宋体"/>
                <w:sz w:val="20"/>
                <w:szCs w:val="20"/>
                <w:lang w:eastAsia="zh-CN"/>
              </w:rPr>
              <w:t>部门</w:t>
            </w:r>
            <w:r>
              <w:rPr>
                <w:rFonts w:cs="宋体"/>
                <w:sz w:val="20"/>
                <w:szCs w:val="20"/>
              </w:rPr>
              <w:t>：</w:t>
            </w:r>
            <w:r>
              <w:rPr>
                <w:sz w:val="20"/>
                <w:u w:color="auto"/>
              </w:rPr>
              <w:t>重庆市巫溪县通城镇人民政府</w:t>
            </w:r>
          </w:p>
        </w:tc>
        <w:tc>
          <w:tcPr>
            <w:tcW w:w="1923" w:type="dxa"/>
            <w:tcBorders>
              <w:top w:val="nil"/>
              <w:left w:val="nil"/>
              <w:bottom w:val="nil"/>
              <w:right w:val="nil"/>
            </w:tcBorders>
            <w:shd w:val="clear" w:color="auto" w:fill="auto"/>
            <w:noWrap/>
            <w:tcMar>
              <w:top w:w="15" w:type="dxa"/>
              <w:left w:w="15" w:type="dxa"/>
              <w:right w:w="15" w:type="dxa"/>
            </w:tcMar>
            <w:vAlign w:val="bottom"/>
          </w:tcPr>
          <w:p w14:paraId="4653C0C6">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09E5E138">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37DE89E5">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2A7E8AE7">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2A805832">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公开06表</w:t>
            </w:r>
          </w:p>
        </w:tc>
      </w:tr>
      <w:tr w14:paraId="699E7044">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14:paraId="33B3636F">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14:paraId="0B067E85">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2BDC5530">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6BB2FACC">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65631DA4">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097BC291">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7DCFA68">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8246A">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C544847">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公用经费</w:t>
            </w:r>
          </w:p>
        </w:tc>
      </w:tr>
      <w:tr w14:paraId="16146288">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9FF639">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F8ADAE">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2F8239">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9559C5">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02CBA0">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7FFAF2">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DE3B94">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C7D47D">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70C05B">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金额</w:t>
            </w:r>
          </w:p>
        </w:tc>
      </w:tr>
      <w:tr w14:paraId="0BE04493">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CE1A27">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664CAC">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1F5A30">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D3DC30">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BDE4D4">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B4FE7B">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79438D">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679076">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6C8CA9">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18"/>
                <w:szCs w:val="18"/>
              </w:rPr>
            </w:pPr>
          </w:p>
        </w:tc>
      </w:tr>
      <w:tr w14:paraId="329A06F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BC06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C930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0E0E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918.41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8255F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81B68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46FC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125.33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02D63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CC2A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3F59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r>
      <w:tr w14:paraId="1B5FE46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17F0B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F0C52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4682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hint="eastAsia" w:cs="宋体"/>
                <w:color w:val="000000"/>
                <w:sz w:val="18"/>
                <w:szCs w:val="18"/>
                <w:lang w:val="en-US" w:eastAsia="zh-CN"/>
              </w:rPr>
              <w:t>210.99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1623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A8614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8E91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30.31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9125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22ACA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2724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44A5845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121A3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BC93F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7121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137.5</w:t>
            </w:r>
            <w:r>
              <w:rPr>
                <w:rFonts w:hint="eastAsia" w:cs="宋体"/>
                <w:color w:val="000000"/>
                <w:sz w:val="18"/>
                <w:szCs w:val="18"/>
                <w:lang w:val="en-US" w:eastAsia="zh-CN"/>
              </w:rPr>
              <w:t>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4CA59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62820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B896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4BC37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DF47E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7588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r>
      <w:tr w14:paraId="0925850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9540E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18B4A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AF9C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150.71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B92E5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D67BA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1B5D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A100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4C2CB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19AE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0A6EFA3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6061A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91E7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CAB4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EFDDC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1EC97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2A30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F49BE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E0CE3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A5F6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12CBE0E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B9DB8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5B796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F508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154.55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B8AF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10B39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A062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077C5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FD523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7D81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244A9CA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31D1C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FB425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E464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95.06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32A0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E9A87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D925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10.63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D2473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9F37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4023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27F1631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1F522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C5CB2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76DE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52.3</w:t>
            </w:r>
            <w:r>
              <w:rPr>
                <w:rFonts w:hint="eastAsia" w:cs="宋体"/>
                <w:color w:val="000000"/>
                <w:sz w:val="18"/>
                <w:szCs w:val="18"/>
                <w:lang w:val="en-US" w:eastAsia="zh-CN"/>
              </w:rPr>
              <w:t>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89DA6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30177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357E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2.40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98725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3899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1A47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56D7421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874BC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2286D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DF7C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38.62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E2A7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AEC6F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BC0C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9634F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4C470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0187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14241D8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ECDD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BE99E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B5F7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2896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3E1DB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DACC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E2A9E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488C7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C577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5905B7B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73802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B938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4722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1.96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22EC6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D7CE5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9024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23.64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5421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54AE0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06B2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6C162C7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BA0FD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9F251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F562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65.53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F39D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FED06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0FF2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6AF5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05CA9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6F70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5F6944B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49A03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CFAA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57FC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11.07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8AAA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44A1F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0D82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FBE35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9D04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957D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3142056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59A78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E55D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9F76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B8B0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BD5DA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E23E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D7F3A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0BA6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2A27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57242A0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CD28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BE7DD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C5E2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81.8</w:t>
            </w:r>
            <w:r>
              <w:rPr>
                <w:rFonts w:hint="eastAsia" w:cs="宋体"/>
                <w:color w:val="000000"/>
                <w:sz w:val="18"/>
                <w:szCs w:val="18"/>
                <w:lang w:val="en-US" w:eastAsia="zh-CN"/>
              </w:rPr>
              <w:t>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D4F2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F2E0F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C5D2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0D68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DBF86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6A08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1B5608A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3C2A1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2D486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C215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7035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085B0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81CE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29F92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029E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CFC1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46CF749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04438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B9E27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A4CF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5.23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2329B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0E425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3939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11.99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1A2E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16F1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FB6C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2011C17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A47B0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4E717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EEAF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24920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0646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62B3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C2586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F59EB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0227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0E322E4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BA500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82B3C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AAFF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0.69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EB793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58CA3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6701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B8818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80A9A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6B04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729E8D4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27E6F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D31EA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9BAE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73.79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D2979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39BF8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1504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DF084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4143C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6F37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27E1433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B8796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FF2FC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C3B0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D24C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C21D4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866A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C3921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8585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7432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78C1582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D01E6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26468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1FD8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2.11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5EF42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B245C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BA72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0EBEB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614B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FF73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248E850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A9CE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321CC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1C17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C069B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2AB7A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C0E4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2.43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1C2C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F6F6F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D049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4B710D0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03B2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613D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D130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8FD7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1B21F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76CE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5.06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11C4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2D500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B488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467FBC5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7FFAA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E3910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70A5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C387C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581EC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66DA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7.98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892D6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3CA8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1967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4D8F3E6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3EF9E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46DBB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84B4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09768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1726D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21BB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28.68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04007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1DD3E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93C4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6F82EF0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E215F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45E6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9528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DF44B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0FE20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C49C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D2A25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B79B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B778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3E85E7A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E28A5">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202763">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30E891">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0704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9A12A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CA30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2.21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BB5E1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C3B55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CC4F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2358A06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EF557C">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CEC397">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572187">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409A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2D160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314E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58B29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1340B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4D3D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26CED8A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6E6D2">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23C2C">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60C804">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AACC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B31F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F554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1012F5">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5412BA">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01CC6">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r>
      <w:tr w14:paraId="7C56D49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117692">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66B3B1">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9CCF82">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E751A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C910D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F986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51D714">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70FC89">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255C3">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r>
      <w:tr w14:paraId="1C03F0B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9CA013">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59A5D">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B793F5">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DABA4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5709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E326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D760F7">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0FB3A7">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21E75">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r>
      <w:tr w14:paraId="2CD888C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3A2667">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F8016E">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2E1D0E">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8691F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623F1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CF44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7FD71">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7E728">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0FDC3">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r>
      <w:tr w14:paraId="351E9604">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7B62C5">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6E6FB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bottom"/>
              <w:rPr>
                <w:rFonts w:hint="default" w:cs="宋体"/>
                <w:color w:val="000000"/>
                <w:sz w:val="18"/>
                <w:szCs w:val="18"/>
              </w:rPr>
            </w:pPr>
            <w:r>
              <w:rPr>
                <w:rFonts w:cs="宋体"/>
                <w:color w:val="000000"/>
                <w:sz w:val="18"/>
                <w:szCs w:val="18"/>
              </w:rPr>
              <w:t>1,000.2</w:t>
            </w:r>
            <w:r>
              <w:rPr>
                <w:rFonts w:hint="eastAsia" w:cs="宋体"/>
                <w:color w:val="000000"/>
                <w:sz w:val="18"/>
                <w:szCs w:val="18"/>
                <w:lang w:val="en-US" w:eastAsia="zh-CN"/>
              </w:rPr>
              <w:t>3</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4BAB1E">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E3D6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127.33</w:t>
            </w:r>
            <w:r>
              <w:rPr>
                <w:color w:val="000000"/>
                <w:sz w:val="18"/>
                <w:u w:color="auto"/>
              </w:rPr>
              <w:t xml:space="preserve"> </w:t>
            </w:r>
          </w:p>
        </w:tc>
      </w:tr>
    </w:tbl>
    <w:p w14:paraId="5375B4D2">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14:paraId="63D37FF4">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0FAD8575">
            <w:pPr>
              <w:keepNext w:val="0"/>
              <w:keepLines w:val="0"/>
              <w:pageBreakBefore w:val="0"/>
              <w:widowControl/>
              <w:kinsoku/>
              <w:overflowPunct/>
              <w:topLinePunct w:val="0"/>
              <w:autoSpaceDN/>
              <w:bidi w:val="0"/>
              <w:adjustRightInd/>
              <w:spacing w:beforeAutospacing="0" w:afterAutospacing="0" w:line="594" w:lineRule="exact"/>
              <w:ind w:left="0"/>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2A69694">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14:paraId="2E85D486">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sz w:val="20"/>
                <w:szCs w:val="20"/>
              </w:rPr>
              <w:t>：</w:t>
            </w:r>
            <w:r>
              <w:rPr>
                <w:sz w:val="20"/>
                <w:u w:color="auto"/>
              </w:rPr>
              <w:t>重庆市巫溪县通城镇人民政府</w:t>
            </w:r>
          </w:p>
        </w:tc>
        <w:tc>
          <w:tcPr>
            <w:tcW w:w="1707" w:type="dxa"/>
            <w:tcBorders>
              <w:top w:val="nil"/>
              <w:left w:val="nil"/>
              <w:bottom w:val="nil"/>
              <w:right w:val="nil"/>
            </w:tcBorders>
            <w:shd w:val="clear" w:color="auto" w:fill="auto"/>
            <w:noWrap/>
            <w:tcMar>
              <w:top w:w="15" w:type="dxa"/>
              <w:left w:w="15" w:type="dxa"/>
              <w:right w:w="15" w:type="dxa"/>
            </w:tcMar>
            <w:vAlign w:val="bottom"/>
          </w:tcPr>
          <w:p w14:paraId="52E2373F">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33375FE4">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5A2C8627">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1D18E230">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59B6260F">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公开07表</w:t>
            </w:r>
          </w:p>
        </w:tc>
      </w:tr>
      <w:tr w14:paraId="46E0159A">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14:paraId="10853E8E">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389B3B22">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5AF1107C">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4B9B4946">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5505DDB3">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4D60BB8C">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1763F71">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3CD2DE">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53BA88D">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957D92">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41F35FD">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941715">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年末结转和结余</w:t>
            </w:r>
          </w:p>
        </w:tc>
      </w:tr>
      <w:tr w14:paraId="5B994664">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5A32D2">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B058A3">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CE99D94">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E10A3D">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29ADA2">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FFD6C3">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CB2B03">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D8CC91">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r>
      <w:tr w14:paraId="66D79A47">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57A572">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CBFE64">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A2D2B3A">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91FE98">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9C20A2">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53F223">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657058">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983ECF">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r>
      <w:tr w14:paraId="4330295B">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A3036A">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79B5F9">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DE3EF5B">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D5D160">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A8EFE8">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D22814">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1264B8">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A94885">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r>
      <w:tr w14:paraId="3EE21BFD">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B15DD8">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F46C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47D6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bCs/>
                <w:color w:val="000000"/>
                <w:sz w:val="20"/>
                <w:szCs w:val="20"/>
              </w:rPr>
              <w:t>463.20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8B18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bCs/>
                <w:color w:val="000000"/>
                <w:sz w:val="20"/>
                <w:szCs w:val="20"/>
              </w:rPr>
              <w:t>463.20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AFF9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7DC1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bCs/>
                <w:color w:val="000000"/>
                <w:sz w:val="20"/>
                <w:szCs w:val="20"/>
              </w:rPr>
              <w:t>463.20</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35C0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b/>
                <w:color w:val="000000"/>
                <w:sz w:val="20"/>
                <w:u w:color="auto"/>
              </w:rPr>
              <w:t xml:space="preserve"> </w:t>
            </w:r>
          </w:p>
        </w:tc>
      </w:tr>
      <w:tr w14:paraId="0BA6B81C">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8B2E5">
            <w:pPr>
              <w:keepNext w:val="0"/>
              <w:keepLines w:val="0"/>
              <w:pageBreakBefore w:val="0"/>
              <w:widowControl/>
              <w:kinsoku/>
              <w:overflowPunct/>
              <w:topLinePunct w:val="0"/>
              <w:autoSpaceDN/>
              <w:bidi w:val="0"/>
              <w:adjustRightInd/>
              <w:spacing w:beforeAutospacing="0" w:afterAutospacing="0" w:line="594" w:lineRule="exact"/>
              <w:ind w:left="0"/>
              <w:jc w:val="both"/>
              <w:textAlignment w:val="center"/>
              <w:rPr>
                <w:rFonts w:hint="default" w:cs="宋体"/>
                <w:color w:val="000000"/>
                <w:sz w:val="20"/>
                <w:szCs w:val="20"/>
              </w:rPr>
            </w:pPr>
            <w:r>
              <w:rPr>
                <w:rFonts w:cs="宋体"/>
                <w:b/>
                <w:color w:val="000000"/>
                <w:sz w:val="20"/>
                <w:szCs w:val="20"/>
              </w:rPr>
              <w:t>212</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EE485">
            <w:pPr>
              <w:keepNext w:val="0"/>
              <w:keepLines w:val="0"/>
              <w:pageBreakBefore w:val="0"/>
              <w:widowControl/>
              <w:kinsoku/>
              <w:overflowPunct/>
              <w:topLinePunct w:val="0"/>
              <w:autoSpaceDN/>
              <w:bidi w:val="0"/>
              <w:adjustRightInd/>
              <w:spacing w:beforeAutospacing="0" w:afterAutospacing="0" w:line="594" w:lineRule="exact"/>
              <w:ind w:left="0"/>
              <w:jc w:val="both"/>
              <w:textAlignment w:val="center"/>
              <w:rPr>
                <w:rFonts w:hint="default" w:cs="宋体"/>
                <w:color w:val="000000"/>
                <w:sz w:val="20"/>
                <w:szCs w:val="20"/>
              </w:rPr>
            </w:pPr>
            <w:r>
              <w:rPr>
                <w:rFonts w:cs="宋体"/>
                <w:b/>
                <w:color w:val="000000"/>
                <w:sz w:val="20"/>
                <w:szCs w:val="20"/>
              </w:rPr>
              <w:t>城乡社区支出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E038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2CE3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463.20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6458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463.20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7783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5A08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463.20</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1478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r>
      <w:tr w14:paraId="54C142E0">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F676F">
            <w:pPr>
              <w:keepNext w:val="0"/>
              <w:keepLines w:val="0"/>
              <w:pageBreakBefore w:val="0"/>
              <w:widowControl/>
              <w:kinsoku/>
              <w:overflowPunct/>
              <w:topLinePunct w:val="0"/>
              <w:autoSpaceDN/>
              <w:bidi w:val="0"/>
              <w:adjustRightInd/>
              <w:spacing w:beforeAutospacing="0" w:afterAutospacing="0" w:line="594" w:lineRule="exact"/>
              <w:ind w:left="0"/>
              <w:jc w:val="both"/>
              <w:textAlignment w:val="center"/>
              <w:rPr>
                <w:rFonts w:hint="default" w:cs="宋体"/>
                <w:color w:val="000000"/>
                <w:sz w:val="20"/>
                <w:szCs w:val="20"/>
              </w:rPr>
            </w:pPr>
            <w:r>
              <w:rPr>
                <w:rFonts w:cs="宋体"/>
                <w:b/>
                <w:color w:val="000000"/>
                <w:sz w:val="20"/>
                <w:szCs w:val="20"/>
              </w:rPr>
              <w:t>21213</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8B22E">
            <w:pPr>
              <w:keepNext w:val="0"/>
              <w:keepLines w:val="0"/>
              <w:pageBreakBefore w:val="0"/>
              <w:widowControl/>
              <w:kinsoku/>
              <w:overflowPunct/>
              <w:topLinePunct w:val="0"/>
              <w:autoSpaceDN/>
              <w:bidi w:val="0"/>
              <w:adjustRightInd/>
              <w:spacing w:beforeAutospacing="0" w:afterAutospacing="0" w:line="594" w:lineRule="exact"/>
              <w:ind w:left="0"/>
              <w:jc w:val="both"/>
              <w:textAlignment w:val="center"/>
              <w:rPr>
                <w:rFonts w:hint="default" w:cs="宋体"/>
                <w:color w:val="000000"/>
                <w:sz w:val="20"/>
                <w:szCs w:val="20"/>
              </w:rPr>
            </w:pPr>
            <w:r>
              <w:rPr>
                <w:rFonts w:cs="宋体"/>
                <w:b/>
                <w:color w:val="000000"/>
                <w:sz w:val="20"/>
                <w:szCs w:val="20"/>
              </w:rPr>
              <w:t>城市基础设施配套费安排的支出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FB3F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9535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463.20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A3AA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463.20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C9DE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21D6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463.20</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4A06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r>
      <w:tr w14:paraId="7626BEB1">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D1C5A">
            <w:pPr>
              <w:keepNext w:val="0"/>
              <w:keepLines w:val="0"/>
              <w:pageBreakBefore w:val="0"/>
              <w:widowControl/>
              <w:kinsoku/>
              <w:overflowPunct/>
              <w:topLinePunct w:val="0"/>
              <w:autoSpaceDN/>
              <w:bidi w:val="0"/>
              <w:adjustRightInd/>
              <w:spacing w:beforeAutospacing="0" w:afterAutospacing="0" w:line="594" w:lineRule="exact"/>
              <w:ind w:left="0"/>
              <w:jc w:val="both"/>
              <w:textAlignment w:val="center"/>
              <w:rPr>
                <w:rFonts w:hint="default" w:cs="宋体"/>
                <w:color w:val="000000"/>
                <w:sz w:val="20"/>
                <w:szCs w:val="20"/>
              </w:rPr>
            </w:pPr>
            <w:r>
              <w:rPr>
                <w:rFonts w:cs="宋体"/>
                <w:color w:val="000000"/>
                <w:sz w:val="20"/>
                <w:szCs w:val="20"/>
              </w:rPr>
              <w:t>2121399</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31EA3">
            <w:pPr>
              <w:keepNext w:val="0"/>
              <w:keepLines w:val="0"/>
              <w:pageBreakBefore w:val="0"/>
              <w:widowControl/>
              <w:kinsoku/>
              <w:overflowPunct/>
              <w:topLinePunct w:val="0"/>
              <w:autoSpaceDN/>
              <w:bidi w:val="0"/>
              <w:adjustRightInd/>
              <w:spacing w:beforeAutospacing="0" w:afterAutospacing="0" w:line="594" w:lineRule="exact"/>
              <w:ind w:left="0"/>
              <w:jc w:val="both"/>
              <w:textAlignment w:val="center"/>
              <w:rPr>
                <w:rFonts w:hint="default" w:cs="宋体"/>
                <w:color w:val="000000"/>
                <w:sz w:val="20"/>
                <w:szCs w:val="20"/>
              </w:rPr>
            </w:pPr>
            <w:r>
              <w:rPr>
                <w:rFonts w:cs="宋体"/>
                <w:color w:val="000000"/>
                <w:sz w:val="20"/>
                <w:szCs w:val="20"/>
              </w:rPr>
              <w:t>其他城市基础设施配套费安排的支出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E87A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A3EE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463.20</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A89C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463.20</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5639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DA0F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463.20</w:t>
            </w:r>
            <w:r>
              <w:rPr>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21FE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r>
    </w:tbl>
    <w:p w14:paraId="0BA94B6C">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sz w:val="21"/>
          <w:szCs w:val="21"/>
        </w:rPr>
      </w:pPr>
      <w:r>
        <w:rPr>
          <w:rFonts w:cs="宋体"/>
          <w:sz w:val="20"/>
          <w:szCs w:val="20"/>
        </w:rPr>
        <w:t>备注：1.本表反映</w:t>
      </w:r>
      <w:r>
        <w:rPr>
          <w:rFonts w:hint="eastAsia" w:cs="宋体"/>
          <w:sz w:val="20"/>
          <w:szCs w:val="20"/>
          <w:lang w:eastAsia="zh-CN"/>
        </w:rPr>
        <w:t>部门</w:t>
      </w:r>
      <w:r>
        <w:rPr>
          <w:rFonts w:cs="宋体"/>
          <w:sz w:val="20"/>
          <w:szCs w:val="20"/>
        </w:rPr>
        <w:t>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5672D79">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14:paraId="52CEE3AF">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14:paraId="62BA66FF">
            <w:pPr>
              <w:keepNext w:val="0"/>
              <w:keepLines w:val="0"/>
              <w:pageBreakBefore w:val="0"/>
              <w:widowControl/>
              <w:kinsoku/>
              <w:overflowPunct/>
              <w:topLinePunct w:val="0"/>
              <w:autoSpaceDN/>
              <w:bidi w:val="0"/>
              <w:adjustRightInd/>
              <w:spacing w:beforeAutospacing="0" w:afterAutospacing="0" w:line="594" w:lineRule="exact"/>
              <w:ind w:left="0"/>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FBFC99E">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14:paraId="0C9C95A1">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sz w:val="20"/>
                <w:szCs w:val="20"/>
              </w:rPr>
              <w:t>：</w:t>
            </w:r>
            <w:r>
              <w:rPr>
                <w:sz w:val="20"/>
                <w:u w:color="auto"/>
              </w:rPr>
              <w:t>重庆市巫溪县通城镇人民政府</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024CF5EC">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6AD04389">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公开08表</w:t>
            </w:r>
          </w:p>
        </w:tc>
      </w:tr>
      <w:tr w14:paraId="1870D7FD">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14:paraId="56C8AF8F">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1A199D95">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0D6C3A57">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A3EE86F">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6E98890">
            <w:pPr>
              <w:keepNext w:val="0"/>
              <w:keepLines w:val="0"/>
              <w:pageBreakBefore w:val="0"/>
              <w:widowControl/>
              <w:kinsoku/>
              <w:overflowPunct/>
              <w:topLinePunct w:val="0"/>
              <w:autoSpaceDN/>
              <w:bidi w:val="0"/>
              <w:adjustRightInd/>
              <w:spacing w:beforeAutospacing="0" w:afterAutospacing="0" w:line="594" w:lineRule="exact"/>
              <w:ind w:left="0"/>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512C7CA">
            <w:pPr>
              <w:keepNext w:val="0"/>
              <w:keepLines w:val="0"/>
              <w:pageBreakBefore w:val="0"/>
              <w:widowControl/>
              <w:kinsoku/>
              <w:overflowPunct/>
              <w:topLinePunct w:val="0"/>
              <w:autoSpaceDN/>
              <w:bidi w:val="0"/>
              <w:adjustRightInd/>
              <w:spacing w:beforeAutospacing="0" w:afterAutospacing="0" w:line="594" w:lineRule="exact"/>
              <w:ind w:left="0"/>
              <w:jc w:val="center"/>
              <w:textAlignment w:val="bottom"/>
              <w:rPr>
                <w:rFonts w:hint="default" w:cs="宋体"/>
                <w:b/>
                <w:color w:val="000000"/>
                <w:sz w:val="20"/>
                <w:szCs w:val="20"/>
              </w:rPr>
            </w:pPr>
            <w:r>
              <w:rPr>
                <w:rFonts w:cs="宋体"/>
                <w:b/>
                <w:color w:val="000000"/>
                <w:sz w:val="20"/>
                <w:szCs w:val="20"/>
              </w:rPr>
              <w:t>本年支出</w:t>
            </w:r>
          </w:p>
        </w:tc>
      </w:tr>
      <w:tr w14:paraId="57C93B41">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B80D1D">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F6F43F">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118A8D">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41BC3D">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EBE6E7">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项目支出</w:t>
            </w:r>
          </w:p>
        </w:tc>
      </w:tr>
      <w:tr w14:paraId="718DDA09">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1CE277">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63E895">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589459">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6C6EE8">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7C659B">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r>
      <w:tr w14:paraId="1F07E527">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AAF891">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0DEBB9">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2CBC24">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045015">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6BD199">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r>
      <w:tr w14:paraId="417CB52E">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B406FD">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68EE53">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6719EC">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DD9179">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3CB952">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r>
      <w:tr w14:paraId="589E4AC9">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862228">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5B94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FFF4D">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78AC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b/>
                <w:color w:val="000000"/>
                <w:sz w:val="20"/>
                <w:u w:color="auto"/>
              </w:rPr>
              <w:t xml:space="preserve"> </w:t>
            </w:r>
          </w:p>
        </w:tc>
      </w:tr>
    </w:tbl>
    <w:p w14:paraId="2829CD5A">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sz w:val="21"/>
          <w:szCs w:val="21"/>
        </w:rPr>
      </w:pPr>
      <w:r>
        <w:rPr>
          <w:rFonts w:cs="宋体"/>
          <w:sz w:val="20"/>
          <w:szCs w:val="20"/>
        </w:rPr>
        <w:t>备注：本表反映</w:t>
      </w:r>
      <w:r>
        <w:rPr>
          <w:rFonts w:hint="eastAsia" w:cs="宋体"/>
          <w:sz w:val="20"/>
          <w:szCs w:val="20"/>
          <w:lang w:eastAsia="zh-CN"/>
        </w:rPr>
        <w:t>部门</w:t>
      </w:r>
      <w:r>
        <w:rPr>
          <w:rFonts w:cs="宋体"/>
          <w:sz w:val="20"/>
          <w:szCs w:val="20"/>
        </w:rPr>
        <w:t>本年度国有资本经营预算财政拨款支出情况。本</w:t>
      </w:r>
      <w:r>
        <w:rPr>
          <w:rFonts w:hint="eastAsia" w:cs="宋体"/>
          <w:sz w:val="20"/>
          <w:szCs w:val="20"/>
          <w:lang w:eastAsia="zh-CN"/>
        </w:rPr>
        <w:t>部门</w:t>
      </w:r>
      <w:r>
        <w:rPr>
          <w:rFonts w:cs="宋体"/>
          <w:sz w:val="20"/>
          <w:szCs w:val="20"/>
        </w:rPr>
        <w:t>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14:paraId="3378ABEF">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14:paraId="37603EA4">
            <w:pPr>
              <w:keepNext w:val="0"/>
              <w:keepLines w:val="0"/>
              <w:pageBreakBefore w:val="0"/>
              <w:widowControl/>
              <w:kinsoku/>
              <w:overflowPunct/>
              <w:topLinePunct w:val="0"/>
              <w:autoSpaceDN/>
              <w:bidi w:val="0"/>
              <w:adjustRightInd/>
              <w:spacing w:beforeAutospacing="0" w:afterAutospacing="0" w:line="594" w:lineRule="exact"/>
              <w:ind w:left="0"/>
              <w:jc w:val="center"/>
              <w:textAlignment w:val="bottom"/>
              <w:rPr>
                <w:rFonts w:hint="default" w:cs="宋体"/>
                <w:b/>
                <w:color w:val="000000"/>
                <w:sz w:val="32"/>
                <w:szCs w:val="32"/>
              </w:rPr>
            </w:pPr>
            <w:r>
              <w:rPr>
                <w:rFonts w:cs="宋体"/>
                <w:b/>
                <w:color w:val="000000"/>
                <w:sz w:val="32"/>
                <w:szCs w:val="32"/>
              </w:rPr>
              <w:t>机构运行信息表</w:t>
            </w:r>
          </w:p>
        </w:tc>
      </w:tr>
      <w:tr w14:paraId="6B60A16C">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14:paraId="249F431B">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14:paraId="6363ADAC">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14:paraId="5C2A6F5B">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14:paraId="4614E693">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14:paraId="58E269A3">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公开09表</w:t>
            </w:r>
          </w:p>
        </w:tc>
      </w:tr>
      <w:tr w14:paraId="0C4DF433">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516ED15">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sz w:val="20"/>
                <w:szCs w:val="20"/>
              </w:rPr>
              <w:t>：</w:t>
            </w:r>
            <w:r>
              <w:rPr>
                <w:sz w:val="20"/>
                <w:u w:color="auto"/>
              </w:rPr>
              <w:t>重庆市巫溪县通城镇人民政府</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14:paraId="598A5541">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14:paraId="675765FE">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14:paraId="7F305834">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82395C8">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AF26B00">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8F85E78">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4FD9F49">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D00417">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2BC461">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6"/>
                <w:szCs w:val="16"/>
              </w:rPr>
            </w:pPr>
            <w:r>
              <w:rPr>
                <w:rFonts w:cs="宋体"/>
                <w:b/>
                <w:color w:val="000000"/>
                <w:sz w:val="16"/>
                <w:szCs w:val="16"/>
              </w:rPr>
              <w:t>决算数</w:t>
            </w:r>
          </w:p>
        </w:tc>
      </w:tr>
      <w:tr w14:paraId="7870617D">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1C24B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993407">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A4759F">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CD98A8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2479F9">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92.01</w:t>
            </w:r>
            <w:r>
              <w:rPr>
                <w:color w:val="000000"/>
                <w:sz w:val="16"/>
                <w:u w:color="auto"/>
              </w:rPr>
              <w:t xml:space="preserve"> </w:t>
            </w:r>
          </w:p>
        </w:tc>
      </w:tr>
      <w:tr w14:paraId="5688CC4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D3C46D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E7EFC6">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19.97</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B02314">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19.97</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84B9EC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97D231">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92.01</w:t>
            </w:r>
            <w:r>
              <w:rPr>
                <w:color w:val="000000"/>
                <w:sz w:val="16"/>
                <w:u w:color="auto"/>
              </w:rPr>
              <w:t xml:space="preserve"> </w:t>
            </w:r>
          </w:p>
        </w:tc>
      </w:tr>
      <w:tr w14:paraId="07ABCF9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07539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335FA3">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DB2501">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958F5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B95D9A">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r>
      <w:tr w14:paraId="715CD80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A52A14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920798">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7.98</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2EED97">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7.98</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6E142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813EBC">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r>
      <w:tr w14:paraId="554D524A">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5508A9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FB18A4">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FF72D3">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9F92F6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D2F484">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 xml:space="preserve">4   </w:t>
            </w:r>
          </w:p>
        </w:tc>
      </w:tr>
      <w:tr w14:paraId="56C4E20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86CC18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87A8FC">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7.98</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9A7454">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7.98</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EB3308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F86EFE">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r>
      <w:tr w14:paraId="4FEFE34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E9DB38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E586A4">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11.99</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BFE3AD">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11.99</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72080C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854616">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r>
      <w:tr w14:paraId="45B2764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694008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9996D3">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C93F8B">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11.99</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817060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C71FB9">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r>
      <w:tr w14:paraId="0B0BF3C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912BC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12AE16">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5A53A4">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49529C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7124D9">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r>
      <w:tr w14:paraId="222DDA3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A71B4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5F3C65">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B4B36B">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91EEA1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BD458D">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r>
      <w:tr w14:paraId="5A2758E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B7B566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C8B962">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80657F">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50CD95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E70F4A">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r>
      <w:tr w14:paraId="3FD2653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986998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371D4C">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56EF173">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B3A772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0751B8">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r>
      <w:tr w14:paraId="1910FF6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4B492E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F0CAA5">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5BF1E79">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1D2623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DD84AF">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r>
      <w:tr w14:paraId="1E00B7E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99894E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F88CB7">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624B6CA">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8BCE04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647B36">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r>
      <w:tr w14:paraId="119034C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D75ABC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E8DBC2">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49BE3E3">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D11908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23DCC5">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r>
      <w:tr w14:paraId="0B8CF8F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767835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3E14B9">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64DFE23">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98</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3E19BC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A1779E">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845.37</w:t>
            </w:r>
            <w:r>
              <w:rPr>
                <w:color w:val="000000"/>
                <w:sz w:val="16"/>
                <w:u w:color="auto"/>
              </w:rPr>
              <w:t xml:space="preserve"> </w:t>
            </w:r>
          </w:p>
        </w:tc>
      </w:tr>
      <w:tr w14:paraId="2DF65B2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68DFB6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5AF5C6">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58DC711">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E5F335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90CF84">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r>
      <w:tr w14:paraId="5A14083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55B459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E9B5CE">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B941E10">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2,670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1A757E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E9AD94">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845.37</w:t>
            </w:r>
            <w:r>
              <w:rPr>
                <w:color w:val="000000"/>
                <w:sz w:val="16"/>
                <w:u w:color="auto"/>
              </w:rPr>
              <w:t xml:space="preserve"> </w:t>
            </w:r>
          </w:p>
        </w:tc>
      </w:tr>
      <w:tr w14:paraId="2F61E6F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10AC79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5BF5FE">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0C9931D">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946C8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F12CFD">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r>
      <w:tr w14:paraId="0675F17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B0FC8B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708B03">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5443ACB">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0EBC0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38C218">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845.37</w:t>
            </w:r>
            <w:r>
              <w:rPr>
                <w:color w:val="000000"/>
                <w:sz w:val="16"/>
                <w:u w:color="auto"/>
              </w:rPr>
              <w:t xml:space="preserve"> </w:t>
            </w:r>
          </w:p>
        </w:tc>
      </w:tr>
      <w:tr w14:paraId="156BF1E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C31476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3D55F3">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EF5A3D8">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5FD391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20B2C9">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r>
      <w:tr w14:paraId="0934D78B">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07A48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34EC4B">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C98D0A">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4.12</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2FB62FF">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A0AC06">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6"/>
                <w:szCs w:val="16"/>
              </w:rPr>
            </w:pPr>
          </w:p>
        </w:tc>
      </w:tr>
      <w:tr w14:paraId="10627517">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E0459F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8C852C">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979FB7">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0.29</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B2A2912">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979067">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6"/>
                <w:szCs w:val="16"/>
              </w:rPr>
            </w:pPr>
          </w:p>
        </w:tc>
      </w:tr>
    </w:tbl>
    <w:p w14:paraId="288D8F2F">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sz w:val="21"/>
          <w:szCs w:val="21"/>
        </w:rPr>
      </w:pPr>
      <w:r>
        <w:rPr>
          <w:rFonts w:cs="宋体"/>
          <w:sz w:val="20"/>
          <w:szCs w:val="20"/>
        </w:rPr>
        <w:t>备注：1.本表反映</w:t>
      </w:r>
      <w:r>
        <w:rPr>
          <w:rFonts w:hint="eastAsia" w:cs="宋体"/>
          <w:sz w:val="20"/>
          <w:szCs w:val="20"/>
          <w:lang w:eastAsia="zh-CN"/>
        </w:rPr>
        <w:t>部门</w:t>
      </w:r>
      <w:r>
        <w:rPr>
          <w:rFonts w:cs="宋体"/>
          <w:sz w:val="20"/>
          <w:szCs w:val="20"/>
        </w:rPr>
        <w:t>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49492DF-A6DA-450E-9E5E-330CC1D5A2C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embedRegular r:id="rId2" w:fontKey="{775ADB0E-37B9-4ABD-9267-A71C9638097D}"/>
  </w:font>
  <w:font w:name="方正楷体_GBK">
    <w:panose1 w:val="03000509000000000000"/>
    <w:charset w:val="86"/>
    <w:family w:val="auto"/>
    <w:pitch w:val="default"/>
    <w:sig w:usb0="00000001" w:usb1="080E0000" w:usb2="00000000" w:usb3="00000000" w:csb0="00040000" w:csb1="00000000"/>
    <w:embedRegular r:id="rId3" w:fontKey="{6DB6E4F5-E330-4A06-9A1D-146CE8562794}"/>
  </w:font>
  <w:font w:name="方正公文小标宋">
    <w:panose1 w:val="02000500000000000000"/>
    <w:charset w:val="86"/>
    <w:family w:val="auto"/>
    <w:pitch w:val="default"/>
    <w:sig w:usb0="A00002BF" w:usb1="38CF7CFA" w:usb2="00000016" w:usb3="00000000" w:csb0="00040001" w:csb1="00000000"/>
    <w:embedRegular r:id="rId4" w:fontKey="{9798EC4E-E167-4219-8507-DCEB42C4A196}"/>
  </w:font>
  <w:font w:name="方正仿宋_GBK">
    <w:panose1 w:val="03000509000000000000"/>
    <w:charset w:val="86"/>
    <w:family w:val="script"/>
    <w:pitch w:val="default"/>
    <w:sig w:usb0="00000001" w:usb1="080E0000" w:usb2="00000000" w:usb3="00000000" w:csb0="00040000" w:csb1="00000000"/>
    <w:embedRegular r:id="rId5" w:fontKey="{8B9274C0-3614-4444-AF9D-73007110D5D6}"/>
  </w:font>
  <w:font w:name="微软雅黑">
    <w:panose1 w:val="020B0503020204020204"/>
    <w:charset w:val="86"/>
    <w:family w:val="auto"/>
    <w:pitch w:val="default"/>
    <w:sig w:usb0="80000287" w:usb1="2ACF3C50" w:usb2="00000016" w:usb3="00000000" w:csb0="0004001F" w:csb1="00000000"/>
    <w:embedRegular r:id="rId6" w:fontKey="{911EBE3A-978F-4855-B60C-C14F4E018D7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450C7">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EAB614">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8EAB614">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C714574">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C714574">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7BDDF">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MWNhOWZmMTVhMGQxYTljYTRhNDA4ZDRkZTMwNmU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66F31"/>
    <w:rsid w:val="00F73F90"/>
    <w:rsid w:val="01474EBF"/>
    <w:rsid w:val="017A3854"/>
    <w:rsid w:val="01F3521E"/>
    <w:rsid w:val="02B80216"/>
    <w:rsid w:val="02F92D08"/>
    <w:rsid w:val="03B87EA0"/>
    <w:rsid w:val="03E3214F"/>
    <w:rsid w:val="044C50BA"/>
    <w:rsid w:val="05BC6D49"/>
    <w:rsid w:val="05F05A61"/>
    <w:rsid w:val="06194FF1"/>
    <w:rsid w:val="06A2550B"/>
    <w:rsid w:val="06EC35DA"/>
    <w:rsid w:val="06F80EE2"/>
    <w:rsid w:val="07001CCA"/>
    <w:rsid w:val="075678DB"/>
    <w:rsid w:val="079D7CC7"/>
    <w:rsid w:val="07DD49A7"/>
    <w:rsid w:val="08051BCA"/>
    <w:rsid w:val="08071A24"/>
    <w:rsid w:val="086C12F4"/>
    <w:rsid w:val="08705944"/>
    <w:rsid w:val="08BA052C"/>
    <w:rsid w:val="08DB07BA"/>
    <w:rsid w:val="093E76C7"/>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1C6436"/>
    <w:rsid w:val="106519DD"/>
    <w:rsid w:val="107B59E5"/>
    <w:rsid w:val="10EC0126"/>
    <w:rsid w:val="10F70B9A"/>
    <w:rsid w:val="111445C7"/>
    <w:rsid w:val="114278C6"/>
    <w:rsid w:val="1158083A"/>
    <w:rsid w:val="11643A4B"/>
    <w:rsid w:val="118D5A14"/>
    <w:rsid w:val="11ED0F98"/>
    <w:rsid w:val="11F03528"/>
    <w:rsid w:val="120314AE"/>
    <w:rsid w:val="12C921C4"/>
    <w:rsid w:val="13871C70"/>
    <w:rsid w:val="13A71CB4"/>
    <w:rsid w:val="13AF1D43"/>
    <w:rsid w:val="13CE1647"/>
    <w:rsid w:val="13FD55AB"/>
    <w:rsid w:val="14200702"/>
    <w:rsid w:val="162437A1"/>
    <w:rsid w:val="163A6CEE"/>
    <w:rsid w:val="173708E3"/>
    <w:rsid w:val="17C374FC"/>
    <w:rsid w:val="182E4AB6"/>
    <w:rsid w:val="189079DC"/>
    <w:rsid w:val="189B0D0B"/>
    <w:rsid w:val="18B43F7C"/>
    <w:rsid w:val="194A1770"/>
    <w:rsid w:val="197F1381"/>
    <w:rsid w:val="19B906A4"/>
    <w:rsid w:val="1B2D759B"/>
    <w:rsid w:val="1B6F15B6"/>
    <w:rsid w:val="1BAA2EDC"/>
    <w:rsid w:val="1BE32BFD"/>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D94DDE"/>
    <w:rsid w:val="21556F04"/>
    <w:rsid w:val="22403BD3"/>
    <w:rsid w:val="238D3B05"/>
    <w:rsid w:val="24B92327"/>
    <w:rsid w:val="24C14514"/>
    <w:rsid w:val="2533755C"/>
    <w:rsid w:val="25791755"/>
    <w:rsid w:val="26396DF4"/>
    <w:rsid w:val="27167136"/>
    <w:rsid w:val="271B442C"/>
    <w:rsid w:val="27B23302"/>
    <w:rsid w:val="29310A5F"/>
    <w:rsid w:val="29A11C8E"/>
    <w:rsid w:val="29C37A35"/>
    <w:rsid w:val="2A076083"/>
    <w:rsid w:val="2A73162E"/>
    <w:rsid w:val="2B167953"/>
    <w:rsid w:val="2B200583"/>
    <w:rsid w:val="2B8209DE"/>
    <w:rsid w:val="2C636760"/>
    <w:rsid w:val="2C6762A3"/>
    <w:rsid w:val="2C7066A0"/>
    <w:rsid w:val="2EC92CDF"/>
    <w:rsid w:val="2FCA4B37"/>
    <w:rsid w:val="2FE029D7"/>
    <w:rsid w:val="2FF06E00"/>
    <w:rsid w:val="30586FEC"/>
    <w:rsid w:val="30F46739"/>
    <w:rsid w:val="315F0B22"/>
    <w:rsid w:val="31D84415"/>
    <w:rsid w:val="32285F6F"/>
    <w:rsid w:val="32770556"/>
    <w:rsid w:val="329C0913"/>
    <w:rsid w:val="32AA0460"/>
    <w:rsid w:val="3337290D"/>
    <w:rsid w:val="33E31118"/>
    <w:rsid w:val="33EF7674"/>
    <w:rsid w:val="342D7BC6"/>
    <w:rsid w:val="352930DB"/>
    <w:rsid w:val="35573069"/>
    <w:rsid w:val="355F6038"/>
    <w:rsid w:val="358C217E"/>
    <w:rsid w:val="36B139FE"/>
    <w:rsid w:val="36C9128A"/>
    <w:rsid w:val="37841E99"/>
    <w:rsid w:val="37BF1123"/>
    <w:rsid w:val="383C3F15"/>
    <w:rsid w:val="38BE4696"/>
    <w:rsid w:val="390E4110"/>
    <w:rsid w:val="3939115E"/>
    <w:rsid w:val="39B82A39"/>
    <w:rsid w:val="39C42CA8"/>
    <w:rsid w:val="39DC4FD6"/>
    <w:rsid w:val="39F03D7A"/>
    <w:rsid w:val="39F33306"/>
    <w:rsid w:val="3A2C1C67"/>
    <w:rsid w:val="3AB94550"/>
    <w:rsid w:val="3ADD7F09"/>
    <w:rsid w:val="3B0C28D2"/>
    <w:rsid w:val="3B1705E5"/>
    <w:rsid w:val="3B18334B"/>
    <w:rsid w:val="3B36794F"/>
    <w:rsid w:val="3B6F6EE0"/>
    <w:rsid w:val="3C566AD6"/>
    <w:rsid w:val="3C594871"/>
    <w:rsid w:val="3C6A5B02"/>
    <w:rsid w:val="3C9E33D8"/>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3E52A81"/>
    <w:rsid w:val="44C37687"/>
    <w:rsid w:val="45336CAD"/>
    <w:rsid w:val="45CB699A"/>
    <w:rsid w:val="465B470D"/>
    <w:rsid w:val="469D6AD4"/>
    <w:rsid w:val="46BF01D2"/>
    <w:rsid w:val="471E6C84"/>
    <w:rsid w:val="4748792B"/>
    <w:rsid w:val="475D719D"/>
    <w:rsid w:val="47674801"/>
    <w:rsid w:val="48225EF7"/>
    <w:rsid w:val="488F422B"/>
    <w:rsid w:val="48E36915"/>
    <w:rsid w:val="48EB6572"/>
    <w:rsid w:val="48F03833"/>
    <w:rsid w:val="495C4A24"/>
    <w:rsid w:val="497135DF"/>
    <w:rsid w:val="4A263DF2"/>
    <w:rsid w:val="4A3D67CF"/>
    <w:rsid w:val="4A6F6675"/>
    <w:rsid w:val="4B135857"/>
    <w:rsid w:val="4B7951CB"/>
    <w:rsid w:val="4B7C315C"/>
    <w:rsid w:val="4C5440D8"/>
    <w:rsid w:val="4CAC5CC3"/>
    <w:rsid w:val="4DAC4ACA"/>
    <w:rsid w:val="4DBE01D2"/>
    <w:rsid w:val="4F0C6BA3"/>
    <w:rsid w:val="4F186D58"/>
    <w:rsid w:val="50F06B6E"/>
    <w:rsid w:val="519531C9"/>
    <w:rsid w:val="51D21804"/>
    <w:rsid w:val="52234D33"/>
    <w:rsid w:val="522F6E0C"/>
    <w:rsid w:val="52463BA1"/>
    <w:rsid w:val="52AD62F0"/>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2F6246"/>
    <w:rsid w:val="578867FC"/>
    <w:rsid w:val="57EA58F1"/>
    <w:rsid w:val="5842572D"/>
    <w:rsid w:val="58910F35"/>
    <w:rsid w:val="599B1268"/>
    <w:rsid w:val="5A3B59D6"/>
    <w:rsid w:val="5AD134D8"/>
    <w:rsid w:val="5BB96F42"/>
    <w:rsid w:val="5C263CE4"/>
    <w:rsid w:val="5C5D2777"/>
    <w:rsid w:val="5C980CA6"/>
    <w:rsid w:val="5CF66BF3"/>
    <w:rsid w:val="5D101956"/>
    <w:rsid w:val="5D290C69"/>
    <w:rsid w:val="5D697CB0"/>
    <w:rsid w:val="5E451AD3"/>
    <w:rsid w:val="5F2D4A41"/>
    <w:rsid w:val="5F685031"/>
    <w:rsid w:val="5F721090"/>
    <w:rsid w:val="5F7E7F41"/>
    <w:rsid w:val="60C74F6C"/>
    <w:rsid w:val="61025A59"/>
    <w:rsid w:val="613D5BBC"/>
    <w:rsid w:val="61536C39"/>
    <w:rsid w:val="622D2FAA"/>
    <w:rsid w:val="62944DD7"/>
    <w:rsid w:val="62BD035B"/>
    <w:rsid w:val="6319381F"/>
    <w:rsid w:val="63C25DC5"/>
    <w:rsid w:val="63C62057"/>
    <w:rsid w:val="64571EF5"/>
    <w:rsid w:val="64FB113D"/>
    <w:rsid w:val="656152C6"/>
    <w:rsid w:val="6587477F"/>
    <w:rsid w:val="658C3A08"/>
    <w:rsid w:val="65C031CA"/>
    <w:rsid w:val="65CE6852"/>
    <w:rsid w:val="66267C04"/>
    <w:rsid w:val="663F505A"/>
    <w:rsid w:val="66EE5541"/>
    <w:rsid w:val="67924660"/>
    <w:rsid w:val="682A26DD"/>
    <w:rsid w:val="68407834"/>
    <w:rsid w:val="6883293E"/>
    <w:rsid w:val="688412AD"/>
    <w:rsid w:val="68EB1B71"/>
    <w:rsid w:val="6A6C7940"/>
    <w:rsid w:val="6AAD2300"/>
    <w:rsid w:val="6B474EF5"/>
    <w:rsid w:val="6BE84CF3"/>
    <w:rsid w:val="6C0A5AC5"/>
    <w:rsid w:val="6C560CAE"/>
    <w:rsid w:val="6C576495"/>
    <w:rsid w:val="6D903FF5"/>
    <w:rsid w:val="6DA955B8"/>
    <w:rsid w:val="6DE346AB"/>
    <w:rsid w:val="6DE5391A"/>
    <w:rsid w:val="6EFD1324"/>
    <w:rsid w:val="6F5A53AC"/>
    <w:rsid w:val="6FAC003D"/>
    <w:rsid w:val="6FE55E12"/>
    <w:rsid w:val="6FFB2E76"/>
    <w:rsid w:val="708F6F7F"/>
    <w:rsid w:val="70D94BD3"/>
    <w:rsid w:val="71BD4968"/>
    <w:rsid w:val="71C34D91"/>
    <w:rsid w:val="71F577B7"/>
    <w:rsid w:val="721B697B"/>
    <w:rsid w:val="72DB435C"/>
    <w:rsid w:val="72E2613A"/>
    <w:rsid w:val="72F771F4"/>
    <w:rsid w:val="735859AD"/>
    <w:rsid w:val="73934AD2"/>
    <w:rsid w:val="750837F0"/>
    <w:rsid w:val="754758CF"/>
    <w:rsid w:val="764F62AB"/>
    <w:rsid w:val="765C45EC"/>
    <w:rsid w:val="768A7619"/>
    <w:rsid w:val="76B81EB9"/>
    <w:rsid w:val="772E1EBA"/>
    <w:rsid w:val="781926BC"/>
    <w:rsid w:val="787D213D"/>
    <w:rsid w:val="796D60A4"/>
    <w:rsid w:val="79990451"/>
    <w:rsid w:val="79A031D5"/>
    <w:rsid w:val="7A1525F7"/>
    <w:rsid w:val="7B420052"/>
    <w:rsid w:val="7B5A49B8"/>
    <w:rsid w:val="7BD06A28"/>
    <w:rsid w:val="7C3A7C0B"/>
    <w:rsid w:val="7C5248E4"/>
    <w:rsid w:val="7C566698"/>
    <w:rsid w:val="7C5866A3"/>
    <w:rsid w:val="7D7406BB"/>
    <w:rsid w:val="7DE94331"/>
    <w:rsid w:val="7DFA3714"/>
    <w:rsid w:val="7E370FE0"/>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15"/>
    <w:basedOn w:val="9"/>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13101</Words>
  <Characters>17825</Characters>
  <Lines>190</Lines>
  <Paragraphs>53</Paragraphs>
  <TotalTime>24</TotalTime>
  <ScaleCrop>false</ScaleCrop>
  <LinksUpToDate>false</LinksUpToDate>
  <CharactersWithSpaces>19749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cp:lastModifiedBy>
  <dcterms:modified xsi:type="dcterms:W3CDTF">2024-10-08T01:46:22Z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B07463DE54AA49BD9529DD1C9B9A0BE4_13</vt:lpwstr>
  </property>
</Properties>
</file>