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重庆市巫溪县公共资源交易服务中心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2023年度决算公开说明</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负责公共资源交易网络系统的建设与维护，为公共资源交易服务活动提供场所,为交易各方提供服务，接受交易登记、发布交易信息、协调安排开评标时间、维护场内秩序、安排专家抽取、提供交易全过程实时电子监控服务、记录交易过程，保存交易档案、统计交易数据，并及时保存相关资料（含录音录像资料）的存档调阅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制定交易流程等交易管理制度，制定现场管理、应急处理等内部管理制度。协助有关部门推进公共资源交易信用评价体系建设及风险保证金的收退，设立与维护涉及公共资源交易的专家抽取终端，提供集采代理业务，代收代退公共资源交易活动应当缴存的保证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2019年1月机构改革，巫溪县公共资源交易服务中心整体划转为县发改委管辖的副科级事业单位，领导职数一正一副，现有在编人员</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巫溪县公共资源交易服务中心内设综合科、工程建设招标科、采购和土地交易科、信息技术科4个科室。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1.总体情况。2023年度收入总计227.09万元，支出总计227.09万元。收支较上年决算数增加17.66万元，增长8.43%，主要原因是</w:t>
      </w:r>
      <w:r>
        <w:rPr>
          <w:rFonts w:hint="eastAsia" w:ascii="方正仿宋_GBK" w:hAnsi="方正仿宋_GBK" w:eastAsia="方正仿宋_GBK" w:cs="方正仿宋_GBK"/>
          <w:sz w:val="32"/>
          <w:szCs w:val="32"/>
          <w:lang w:eastAsia="zh-CN"/>
        </w:rPr>
        <w:t>今年预算人员增加，工资改革、五险一金基数上调导致人员经费和公用经费增加。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2.收入情况。2023年度收入合计227.09万元，较上年决算数增加20.16万元，增长9.74%，主要原因是</w:t>
      </w:r>
      <w:r>
        <w:rPr>
          <w:rFonts w:hint="eastAsia" w:ascii="方正仿宋_GBK" w:hAnsi="方正仿宋_GBK" w:eastAsia="方正仿宋_GBK" w:cs="方正仿宋_GBK"/>
          <w:sz w:val="32"/>
          <w:szCs w:val="32"/>
          <w:lang w:eastAsia="zh-CN"/>
        </w:rPr>
        <w:t>今年预算人员增加，工资改革、五险一金基数上调导致人员经费和公用经费增加。</w:t>
      </w:r>
      <w:r>
        <w:rPr>
          <w:rFonts w:hint="eastAsia" w:ascii="方正仿宋_GBK" w:hAnsi="方正仿宋_GBK" w:eastAsia="方正仿宋_GBK" w:cs="方正仿宋_GBK"/>
          <w:sz w:val="32"/>
          <w:szCs w:val="32"/>
        </w:rPr>
        <w:t>其中：财政拨款收入227.09万元，占100.00%；事业收入0.00万元，占0.00%；经营收入0.00万元，占0.00%；其他收入0.00万元，占0.00%。此外，使用非财政拨款结余和专用结余0.00万元，年初结转和结余0.00万元。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3.支出情况。2023年度支出合计227.09万元，较上年决算数增加17.66万元，增长8.43%，主要原因是</w:t>
      </w:r>
      <w:r>
        <w:rPr>
          <w:rFonts w:hint="eastAsia" w:ascii="方正仿宋_GBK" w:hAnsi="方正仿宋_GBK" w:eastAsia="方正仿宋_GBK" w:cs="方正仿宋_GBK"/>
          <w:sz w:val="32"/>
          <w:szCs w:val="32"/>
          <w:lang w:eastAsia="zh-CN"/>
        </w:rPr>
        <w:t>今年预算人员增加，工资改革、五险一金基数上调导致人员经费和公用经费增加。</w:t>
      </w:r>
      <w:r>
        <w:rPr>
          <w:rFonts w:hint="eastAsia" w:ascii="方正仿宋_GBK" w:hAnsi="方正仿宋_GBK" w:eastAsia="方正仿宋_GBK" w:cs="方正仿宋_GBK"/>
          <w:sz w:val="32"/>
          <w:szCs w:val="32"/>
        </w:rPr>
        <w:t>其中：基本支出155.09万元，占68.30%；项目支出72.00万元，占31.70%；经营支出0.00万元，占0.00%。此外，结余分配0.00万元。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4.结转结余情况。2023年度年末结转和结余0.00万元，0，主要原因是202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年度已支付完毕</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2023年度财政拨款收、支总计227.09万元。与2022年相比，财政拨款收、支总计各增加17.66万元，增长8.43%。主要原因是</w:t>
      </w:r>
      <w:r>
        <w:rPr>
          <w:rFonts w:hint="eastAsia" w:ascii="方正仿宋_GBK" w:hAnsi="方正仿宋_GBK" w:eastAsia="方正仿宋_GBK" w:cs="方正仿宋_GBK"/>
          <w:sz w:val="32"/>
          <w:szCs w:val="32"/>
          <w:lang w:eastAsia="zh-CN"/>
        </w:rPr>
        <w:t>今年预算人员增加，工资改革、五险一金基数上调导致人员经费和公用经费增加。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1.收入情况。2023年度一般公共预算财政拨款收入227.09万元，较上年决算数增加20.16万元，增长9.74%。主要原因</w:t>
      </w:r>
      <w:r>
        <w:rPr>
          <w:rFonts w:hint="eastAsia" w:ascii="方正仿宋_GBK" w:hAnsi="方正仿宋_GBK" w:eastAsia="方正仿宋_GBK" w:cs="方正仿宋_GBK"/>
          <w:sz w:val="32"/>
          <w:szCs w:val="32"/>
          <w:lang w:eastAsia="zh-CN"/>
        </w:rPr>
        <w:t>是今年预算人员增加，工资改革、五险一金基数上调导致人员经费和公用经费增加。</w:t>
      </w:r>
      <w:r>
        <w:rPr>
          <w:rFonts w:hint="eastAsia" w:ascii="方正仿宋_GBK" w:hAnsi="方正仿宋_GBK" w:eastAsia="方正仿宋_GBK" w:cs="方正仿宋_GBK"/>
          <w:sz w:val="32"/>
          <w:szCs w:val="32"/>
        </w:rPr>
        <w:t>较年初预算数增加2.76万元，增长1.23%。主要原因</w:t>
      </w:r>
      <w:r>
        <w:rPr>
          <w:rFonts w:hint="eastAsia" w:ascii="方正仿宋_GBK" w:hAnsi="方正仿宋_GBK" w:eastAsia="方正仿宋_GBK" w:cs="方正仿宋_GBK"/>
          <w:sz w:val="32"/>
          <w:szCs w:val="32"/>
          <w:lang w:eastAsia="zh-CN"/>
        </w:rPr>
        <w:t>是今年预算人员增加，工资改革、五险一金基数上调导致人员经费和公用经费增加。</w:t>
      </w:r>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2.支出情况。2023年度一般公共预算财政拨款支出227.09万元，较上年决算数增加17.66万元，增长8.43%。主要原因是</w:t>
      </w:r>
      <w:r>
        <w:rPr>
          <w:rFonts w:hint="eastAsia" w:ascii="方正仿宋_GBK" w:hAnsi="方正仿宋_GBK" w:eastAsia="方正仿宋_GBK" w:cs="方正仿宋_GBK"/>
          <w:sz w:val="32"/>
          <w:szCs w:val="32"/>
          <w:lang w:eastAsia="zh-CN"/>
        </w:rPr>
        <w:t>今年预算人员增加，工资改革、五险一金基数上调导致人员经费和公用经费增加。</w:t>
      </w:r>
      <w:r>
        <w:rPr>
          <w:rFonts w:hint="eastAsia" w:ascii="方正仿宋_GBK" w:hAnsi="方正仿宋_GBK" w:eastAsia="方正仿宋_GBK" w:cs="方正仿宋_GBK"/>
          <w:sz w:val="32"/>
          <w:szCs w:val="32"/>
        </w:rPr>
        <w:t>较年初预算数增加2.76万元，增长1.23%。主要原因是</w:t>
      </w:r>
      <w:r>
        <w:rPr>
          <w:rFonts w:hint="eastAsia" w:ascii="方正仿宋_GBK" w:hAnsi="方正仿宋_GBK" w:eastAsia="方正仿宋_GBK" w:cs="方正仿宋_GBK"/>
          <w:sz w:val="32"/>
          <w:szCs w:val="32"/>
          <w:lang w:eastAsia="zh-CN"/>
        </w:rPr>
        <w:t>今年预算人员增加，工资改革、五险一金基数上调导致人员经费和公用经费增加。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3.结转结余情况。2023年度年末一般公共预算财政拨款结转和结余0.00万元，0，主要原因是202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年度已支付完毕</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4.比较情况。本部门2023年度一般公共预算财政拨款支出主要用于以下几个方面：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（1）一般公共服务支出195.02万元，占85.88%，较年初预算数增加2.77万元，增长1.44%，主要原因是</w:t>
      </w:r>
      <w:r>
        <w:rPr>
          <w:rFonts w:hint="eastAsia" w:ascii="方正仿宋_GBK" w:hAnsi="方正仿宋_GBK" w:eastAsia="方正仿宋_GBK" w:cs="方正仿宋_GBK"/>
          <w:sz w:val="32"/>
          <w:szCs w:val="32"/>
          <w:lang w:eastAsia="zh-CN"/>
        </w:rPr>
        <w:t>人员增加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）社会保障与就业支出16.74万元，占7.37%，较年初预算数无增减。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）卫生健康支出6.97万元，占3.07%，较年初预算数无增减。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）住房保障支出8.37万元，占3.68%，较年初预算数无增减。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2023年度一般公共财政拨款基本支出155.09万元。其中：人员经费143.65万元，较上年决算数增加28.39万元，增长24.63%，主要原因是今年预算人员</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工资改革、五险一金基数上调导致人员经费和公用经费增加。人员经费用途主要包括基本工资、津贴补贴、机关事业单位基本养老保险缴费、职业年金缴费、社会保障缴费、住房公积金等。公用经费11.45万元，较上年决算数减少0.21万元，下降1.80%，主要原因是按照财政过紧日子的要求</w:t>
      </w:r>
      <w:r>
        <w:rPr>
          <w:rFonts w:hint="eastAsia" w:ascii="方正仿宋_GBK" w:hAnsi="方正仿宋_GBK" w:eastAsia="方正仿宋_GBK" w:cs="方正仿宋_GBK"/>
          <w:sz w:val="32"/>
          <w:szCs w:val="32"/>
          <w:lang w:eastAsia="zh-CN"/>
        </w:rPr>
        <w:t>有所减少。</w:t>
      </w:r>
      <w:r>
        <w:rPr>
          <w:rFonts w:hint="eastAsia"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公用经费用途主要包括办公费、水电费、差旅费、公务接待费、工会经费等。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0.78万元，较年初预算数减少0.22万元，下降22.00%，主要原因是按照财政过紧日子的要求有所减少。较上年支出数减少0.22万元，下降22.00%，主要原因是按照财政过紧日子的要求有所减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年度未发生公务车运行维护费。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0.78万元，主要用于接待市级部门到我单位调研、检查工作及其他区县代表团到我中心考察学习等支出。费用支出较年初预算数减少0.22万元，下降22.00%，主要原因是按照财政过紧日子的要求有所减少。较上年支出数减少0.22万元，下降22.00%，主要原因是按照财政过紧日子的要求有所减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因公出国（境）共计0个团组，0人；公务用车购置0辆，公务车保有量为0辆；国内公务接待10批次98人，其中：国内外事接待0批次，0人；国（境）外公务接待0批次，0人。2023年本部门人均接待费79.76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本年度会议费支出0.00万元，主要原因是因本单位组织未开展会议活动，财政未保障我单位会议费。本年度培训费支出0.00万元，主要原因是因本单位未开展培训业务活动，财政未保障我单位培训费。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2098" w:right="1474" w:bottom="1474" w:left="1587" w:header="851" w:footer="992" w:gutter="0"/>
          <w:pgNumType w:fmt="numberInDash"/>
          <w:cols w:space="0" w:num="1"/>
          <w:rtlGutter w:val="0"/>
          <w:docGrid w:linePitch="603" w:charSpace="0"/>
        </w:sectPr>
      </w:pPr>
      <w:r>
        <w:rPr>
          <w:rFonts w:hint="eastAsia" w:ascii="方正仿宋_GBK" w:hAnsi="方正仿宋_GBK" w:eastAsia="方正仿宋_GBK" w:cs="方正仿宋_GBK"/>
          <w:sz w:val="32"/>
          <w:szCs w:val="32"/>
        </w:rPr>
        <w:t>根据预算绩效管理要求，我部门对部门整体和</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个二级项目开展了绩效自评，涉及财政拨款项目支出资金</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8"/>
        <w:gridCol w:w="745"/>
        <w:gridCol w:w="1327"/>
        <w:gridCol w:w="1277"/>
        <w:gridCol w:w="1095"/>
        <w:gridCol w:w="1016"/>
        <w:gridCol w:w="857"/>
        <w:gridCol w:w="900"/>
        <w:gridCol w:w="1640"/>
        <w:gridCol w:w="160"/>
        <w:gridCol w:w="833"/>
        <w:gridCol w:w="442"/>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21"/>
                <w:lang w:val="en-US" w:eastAsia="zh-CN"/>
              </w:rPr>
            </w:pPr>
            <w:bookmarkStart w:id="0" w:name="_GoBack"/>
            <w:r>
              <w:rPr>
                <w:rFonts w:hint="eastAsia" w:ascii="方正黑体_GBK" w:hAnsi="方正黑体_GBK" w:eastAsia="方正黑体_GBK" w:cs="方正黑体_GBK"/>
                <w:sz w:val="32"/>
                <w:szCs w:val="32"/>
                <w:lang w:val="en-US" w:eastAsia="zh-CN"/>
              </w:rPr>
              <w:t>2023年度部门整体绩效自评表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项目名称：</w:t>
            </w:r>
          </w:p>
        </w:tc>
        <w:tc>
          <w:tcPr>
            <w:tcW w:w="7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巫溪县公共资源交易服务中心整体自评</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项目编码：</w:t>
            </w:r>
          </w:p>
        </w:tc>
        <w:tc>
          <w:tcPr>
            <w:tcW w:w="7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50023800023P000086</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自评总分：</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95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项目主管部门：</w:t>
            </w:r>
          </w:p>
        </w:tc>
        <w:tc>
          <w:tcPr>
            <w:tcW w:w="7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037-巫溪县公共资源交易服务中心</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财政归口科室：</w:t>
            </w:r>
          </w:p>
        </w:tc>
        <w:tc>
          <w:tcPr>
            <w:tcW w:w="7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005-行财科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部门联系人：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方路元</w:t>
            </w: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联系电话：</w:t>
            </w:r>
          </w:p>
        </w:tc>
        <w:tc>
          <w:tcPr>
            <w:tcW w:w="95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02351331585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2"/>
                <w:sz w:val="24"/>
                <w:szCs w:val="24"/>
                <w:lang w:val="en-US" w:eastAsia="zh-CN"/>
              </w:rPr>
            </w:pPr>
            <w:r>
              <w:rPr>
                <w:rFonts w:hint="eastAsia" w:ascii="方正仿宋_GBK" w:hAnsi="方正仿宋_GBK" w:eastAsia="方正仿宋_GBK" w:cs="方正仿宋_GBK"/>
                <w:b/>
                <w:bCs/>
                <w:kern w:val="2"/>
                <w:sz w:val="24"/>
                <w:szCs w:val="24"/>
                <w:lang w:val="en-US" w:eastAsia="zh-CN"/>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年初预算数</w:t>
            </w:r>
          </w:p>
        </w:tc>
        <w:tc>
          <w:tcPr>
            <w:tcW w:w="7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全年（调整）预算数</w:t>
            </w:r>
          </w:p>
        </w:tc>
        <w:tc>
          <w:tcPr>
            <w:tcW w:w="6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全年执行数</w:t>
            </w: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执行率</w:t>
            </w:r>
          </w:p>
        </w:tc>
        <w:tc>
          <w:tcPr>
            <w:tcW w:w="47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执行率权重</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年度总金额</w:t>
            </w:r>
          </w:p>
        </w:tc>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224.32万元</w:t>
            </w:r>
          </w:p>
        </w:tc>
        <w:tc>
          <w:tcPr>
            <w:tcW w:w="7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227.09万元</w:t>
            </w:r>
          </w:p>
        </w:tc>
        <w:tc>
          <w:tcPr>
            <w:tcW w:w="6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227.09万元</w:t>
            </w: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47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其中：财政拨款</w:t>
            </w:r>
          </w:p>
        </w:tc>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224.32万元</w:t>
            </w:r>
          </w:p>
        </w:tc>
        <w:tc>
          <w:tcPr>
            <w:tcW w:w="7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227.09万元</w:t>
            </w:r>
          </w:p>
        </w:tc>
        <w:tc>
          <w:tcPr>
            <w:tcW w:w="6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227.09万元</w:t>
            </w: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47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10.00</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一般公共预算</w:t>
            </w:r>
          </w:p>
        </w:tc>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224.32万元</w:t>
            </w:r>
          </w:p>
        </w:tc>
        <w:tc>
          <w:tcPr>
            <w:tcW w:w="7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227.09万元</w:t>
            </w:r>
          </w:p>
        </w:tc>
        <w:tc>
          <w:tcPr>
            <w:tcW w:w="6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227.09万元</w:t>
            </w: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47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2"/>
                <w:sz w:val="24"/>
                <w:szCs w:val="24"/>
                <w:lang w:val="en-US" w:eastAsia="zh-CN"/>
              </w:rPr>
            </w:pPr>
            <w:r>
              <w:rPr>
                <w:rFonts w:hint="eastAsia" w:ascii="方正仿宋_GBK" w:hAnsi="方正仿宋_GBK" w:eastAsia="方正仿宋_GBK" w:cs="方正仿宋_GBK"/>
                <w:b/>
                <w:bCs/>
                <w:kern w:val="2"/>
                <w:sz w:val="24"/>
                <w:szCs w:val="24"/>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94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年初绩效目标</w:t>
            </w:r>
          </w:p>
        </w:tc>
        <w:tc>
          <w:tcPr>
            <w:tcW w:w="1435"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全年（调整）绩效目标</w:t>
            </w:r>
          </w:p>
        </w:tc>
        <w:tc>
          <w:tcPr>
            <w:tcW w:w="1621"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43"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为公共资源交易活动提供场所，为交易各方提供服务，为信息发布提供平台。保障公共资源交易招投标网络，为交易各方提供网络服务，保障日常办公网络及信息发布。负责场内交易日常管理工作，接受交易登记、发布交易信息、安排专家抽取、记录交易过程、维护场内秩序、保存交易档案、统计交易数据。安排专家抽取及组织评标活动。</w:t>
            </w:r>
          </w:p>
        </w:tc>
        <w:tc>
          <w:tcPr>
            <w:tcW w:w="1435"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1621" w:type="pct"/>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为公共资源交易活动提供场所，为交易各方提供服务，为信息发布提供平台。保障公共资源交易招投标网络，为交易各方提供网络服务，保障日常办公网络及信息发布。负责场内交易日常管理工作，接受交易登记、发布交易信息、安排专家抽取、记录交易过程、维护场内秩序、保存交易档案、统计交易数据。安排专家抽取及组织评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b/>
                <w:bCs/>
                <w:kern w:val="2"/>
                <w:sz w:val="24"/>
                <w:szCs w:val="24"/>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指标名称</w:t>
            </w:r>
          </w:p>
        </w:tc>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计量单位</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指标性质</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指标值</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全年完成值</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偏离度(%)</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得分系数(%)</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指标权重</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指标得分</w:t>
            </w:r>
          </w:p>
        </w:tc>
        <w:tc>
          <w:tcPr>
            <w:tcW w:w="3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是否核心指标</w:t>
            </w:r>
          </w:p>
        </w:tc>
        <w:tc>
          <w:tcPr>
            <w:tcW w:w="64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年评审投标人文件数</w:t>
            </w:r>
          </w:p>
        </w:tc>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本</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500</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500</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w:t>
            </w:r>
          </w:p>
        </w:tc>
        <w:tc>
          <w:tcPr>
            <w:tcW w:w="3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w:t>
            </w:r>
          </w:p>
        </w:tc>
        <w:tc>
          <w:tcPr>
            <w:tcW w:w="64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网络系统年稳定运行天数</w:t>
            </w:r>
          </w:p>
        </w:tc>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天</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300</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300</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w:t>
            </w:r>
          </w:p>
        </w:tc>
        <w:tc>
          <w:tcPr>
            <w:tcW w:w="3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w:t>
            </w:r>
          </w:p>
        </w:tc>
        <w:tc>
          <w:tcPr>
            <w:tcW w:w="64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交易活动相关事宜处理及时率</w:t>
            </w:r>
          </w:p>
        </w:tc>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95</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95</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w:t>
            </w:r>
          </w:p>
        </w:tc>
        <w:tc>
          <w:tcPr>
            <w:tcW w:w="3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w:t>
            </w:r>
          </w:p>
        </w:tc>
        <w:tc>
          <w:tcPr>
            <w:tcW w:w="64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服务投标单位数</w:t>
            </w:r>
          </w:p>
        </w:tc>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家/年</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800</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800</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3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w:t>
            </w:r>
          </w:p>
        </w:tc>
        <w:tc>
          <w:tcPr>
            <w:tcW w:w="64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招投标各方满意度</w:t>
            </w:r>
          </w:p>
        </w:tc>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95</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95</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w:t>
            </w:r>
          </w:p>
        </w:tc>
        <w:tc>
          <w:tcPr>
            <w:tcW w:w="3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w:t>
            </w:r>
          </w:p>
        </w:tc>
        <w:tc>
          <w:tcPr>
            <w:tcW w:w="64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bl>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sectPr>
          <w:pgSz w:w="16838" w:h="11906" w:orient="landscape"/>
          <w:pgMar w:top="1587" w:right="2098" w:bottom="1474" w:left="1474" w:header="851" w:footer="992" w:gutter="0"/>
          <w:pgNumType w:fmt="numberInDash"/>
          <w:cols w:space="0" w:num="1"/>
          <w:rtlGutter w:val="0"/>
          <w:docGrid w:linePitch="603" w:charSpace="0"/>
        </w:sect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p>
    <w:tbl>
      <w:tblPr>
        <w:tblStyle w:val="7"/>
        <w:tblW w:w="13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1"/>
        <w:gridCol w:w="1296"/>
        <w:gridCol w:w="696"/>
        <w:gridCol w:w="1125"/>
        <w:gridCol w:w="1372"/>
        <w:gridCol w:w="1232"/>
        <w:gridCol w:w="1425"/>
        <w:gridCol w:w="846"/>
        <w:gridCol w:w="815"/>
        <w:gridCol w:w="962"/>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31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kern w:val="2"/>
                <w:sz w:val="32"/>
                <w:szCs w:val="32"/>
                <w:lang w:val="en-US" w:eastAsia="zh-CN"/>
              </w:rPr>
            </w:pPr>
            <w:r>
              <w:rPr>
                <w:rFonts w:hint="eastAsia" w:ascii="方正黑体_GBK" w:hAnsi="方正黑体_GBK" w:eastAsia="方正黑体_GBK" w:cs="方正黑体_GBK"/>
                <w:sz w:val="32"/>
                <w:szCs w:val="32"/>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项目名称：</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2023网络专线费用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项目编码：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50023823T000003454433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自评总分：</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项目主管部门：</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037-巫溪县公共资源交易服务中心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财政归口科室：</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005-行财科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部门联系人：</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谭玉娇</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联系电话：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51331585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1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b/>
                <w:bCs/>
                <w:kern w:val="2"/>
                <w:sz w:val="24"/>
                <w:szCs w:val="24"/>
                <w:lang w:val="en-US" w:eastAsia="zh-CN"/>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年初预算数</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全年（调整）预算数</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执行率</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执行率权重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年度总金额</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其中：财政拨款</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一般公共预算</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15万元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1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b/>
                <w:bCs/>
                <w:kern w:val="2"/>
                <w:sz w:val="24"/>
                <w:szCs w:val="24"/>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3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年初绩效目标</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全年（调整）绩效目标</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3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年稳定运行天数≥300天</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年稳定运行天数≥360天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1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2"/>
                <w:sz w:val="24"/>
                <w:szCs w:val="24"/>
                <w:lang w:val="en-US" w:eastAsia="zh-CN"/>
              </w:rPr>
            </w:pPr>
            <w:r>
              <w:rPr>
                <w:rFonts w:hint="eastAsia" w:ascii="方正仿宋_GBK" w:hAnsi="方正仿宋_GBK" w:eastAsia="方正仿宋_GBK" w:cs="方正仿宋_GBK"/>
                <w:b/>
                <w:bCs/>
                <w:kern w:val="2"/>
                <w:sz w:val="24"/>
                <w:szCs w:val="24"/>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计量单位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全年完成值</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偏离度（%）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得分系数（%）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指标得分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是否核心指标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年稳定运行天数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天</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提供互联网接口</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服务投标单位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800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800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30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r>
              <w:rPr>
                <w:rFonts w:hint="eastAsia" w:ascii="方正仿宋_GBK" w:hAnsi="方正仿宋_GBK" w:eastAsia="方正仿宋_GBK" w:cs="方正仿宋_GBK"/>
                <w:kern w:val="2"/>
                <w:sz w:val="21"/>
                <w:lang w:val="en-US" w:eastAsia="zh-CN"/>
              </w:rPr>
              <w:t>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lang w:val="en-US" w:eastAsia="zh-CN"/>
              </w:rPr>
            </w:pP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rPr>
        <w:sectPr>
          <w:pgSz w:w="16838" w:h="11906" w:orient="landscape"/>
          <w:pgMar w:top="1587" w:right="2098" w:bottom="1474" w:left="1474" w:header="851" w:footer="992" w:gutter="0"/>
          <w:pgNumType w:fmt="numberInDash"/>
          <w:cols w:space="0" w:num="1"/>
          <w:rtlGutter w:val="0"/>
          <w:docGrid w:linePitch="603" w:charSpace="0"/>
        </w:sect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我单位对网络专线费用开展了绩效评价，涉及财政拨款项目资金</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eastAsia="zh-CN"/>
        </w:rPr>
        <w:t>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财政局未委托第三方对我部门开展绩效评价。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08" w:firstLineChars="200"/>
        <w:textAlignment w:val="auto"/>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w w:val="95"/>
          <w:sz w:val="32"/>
          <w:szCs w:val="32"/>
        </w:rPr>
        <w:t>本单位决算公开信息反馈和联系方式：</w:t>
      </w:r>
      <w:r>
        <w:rPr>
          <w:rFonts w:hint="eastAsia" w:ascii="方正仿宋_GBK" w:hAnsi="方正仿宋_GBK" w:eastAsia="方正仿宋_GBK" w:cs="方正仿宋_GBK"/>
          <w:w w:val="95"/>
          <w:sz w:val="32"/>
          <w:szCs w:val="32"/>
          <w:lang w:eastAsia="zh-CN"/>
        </w:rPr>
        <w:t>方路元</w:t>
      </w:r>
      <w:r>
        <w:rPr>
          <w:rFonts w:hint="eastAsia" w:ascii="方正仿宋_GBK" w:hAnsi="方正仿宋_GBK" w:eastAsia="方正仿宋_GBK" w:cs="方正仿宋_GBK"/>
          <w:w w:val="95"/>
          <w:sz w:val="32"/>
          <w:szCs w:val="32"/>
          <w:lang w:val="en-US" w:eastAsia="zh-CN"/>
        </w:rPr>
        <w:t xml:space="preserve"> 023-51331585</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06" w:h="16838"/>
          <w:pgMar w:top="2098" w:right="1474" w:bottom="1474" w:left="1587" w:header="851" w:footer="992" w:gutter="0"/>
          <w:pgNumType w:fmt="numberInDash"/>
          <w:cols w:space="0" w:num="1"/>
          <w:rtlGutter w:val="0"/>
          <w:docGrid w:linePitch="603" w:charSpace="0"/>
        </w:sectPr>
      </w:pPr>
    </w:p>
    <w:p>
      <w:pPr>
        <w:rPr>
          <w:rFonts w:hint="default" w:cs="宋体"/>
          <w:sz w:val="21"/>
          <w:szCs w:val="21"/>
        </w:rPr>
      </w:pPr>
    </w:p>
    <w:tbl>
      <w:tblPr>
        <w:tblStyle w:val="7"/>
        <w:tblW w:w="4717" w:type="pct"/>
        <w:tblInd w:w="0" w:type="dxa"/>
        <w:tblLayout w:type="autofit"/>
        <w:tblCellMar>
          <w:top w:w="0" w:type="dxa"/>
          <w:left w:w="0" w:type="dxa"/>
          <w:bottom w:w="0" w:type="dxa"/>
          <w:right w:w="0" w:type="dxa"/>
        </w:tblCellMar>
      </w:tblPr>
      <w:tblGrid>
        <w:gridCol w:w="5103"/>
        <w:gridCol w:w="2012"/>
        <w:gridCol w:w="4787"/>
        <w:gridCol w:w="255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6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9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5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8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461"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重庆市巫溪县公共资源交易服务中心</w:t>
            </w:r>
          </w:p>
        </w:tc>
        <w:tc>
          <w:tcPr>
            <w:tcW w:w="165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88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6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3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8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227.09</w:t>
            </w: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9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227.09</w:t>
            </w: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8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227.09</w:t>
            </w:r>
            <w:r>
              <w:rPr>
                <w:color w:val="000000"/>
                <w:sz w:val="20"/>
                <w:u w:color="auto"/>
              </w:rPr>
              <w:t xml:space="preserve"> </w:t>
            </w:r>
          </w:p>
        </w:tc>
        <w:tc>
          <w:tcPr>
            <w:tcW w:w="1656"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227.09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49"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066"/>
        <w:gridCol w:w="1050"/>
        <w:gridCol w:w="130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8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重庆市巫溪县公共资源交易服务中心</w:t>
            </w: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8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667"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8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6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227.09</w:t>
            </w:r>
            <w:r>
              <w:rPr>
                <w:b/>
                <w:color w:val="000000"/>
                <w:sz w:val="20"/>
                <w:u w:color="auto"/>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227.09</w:t>
            </w:r>
            <w:r>
              <w:rPr>
                <w:b/>
                <w:color w:val="000000"/>
                <w:sz w:val="20"/>
                <w:u w:color="auto"/>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2010306</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政务公开审批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195.02</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195.02</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4724" w:type="pct"/>
        <w:tblInd w:w="0" w:type="dxa"/>
        <w:tblLayout w:type="autofit"/>
        <w:tblCellMar>
          <w:top w:w="0" w:type="dxa"/>
          <w:left w:w="0" w:type="dxa"/>
          <w:bottom w:w="0" w:type="dxa"/>
          <w:right w:w="0" w:type="dxa"/>
        </w:tblCellMar>
      </w:tblPr>
      <w:tblGrid>
        <w:gridCol w:w="1789"/>
        <w:gridCol w:w="3344"/>
        <w:gridCol w:w="1694"/>
        <w:gridCol w:w="1694"/>
        <w:gridCol w:w="1694"/>
        <w:gridCol w:w="1673"/>
        <w:gridCol w:w="1094"/>
        <w:gridCol w:w="149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35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重庆市巫溪县公共资源交易服务中心 </w:t>
            </w: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35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77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1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1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77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227.09</w:t>
            </w: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155.09</w:t>
            </w: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72.00</w:t>
            </w:r>
            <w:r>
              <w:rPr>
                <w:b/>
                <w:color w:val="000000"/>
                <w:sz w:val="20"/>
                <w:u w:color="auto"/>
              </w:rPr>
              <w:t xml:space="preserve"> </w:t>
            </w:r>
          </w:p>
        </w:tc>
        <w:tc>
          <w:tcPr>
            <w:tcW w:w="5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195.02</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123.02</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72.00</w:t>
            </w:r>
            <w:r>
              <w:rPr>
                <w:b/>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195.02</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123.02</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72.00</w:t>
            </w:r>
            <w:r>
              <w:rPr>
                <w:b/>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政务公开审批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195.02</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123.02</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5.58</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w:t>
            </w:r>
            <w:r>
              <w:rPr>
                <w:b/>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color="auto"/>
              </w:rPr>
              <w:t xml:space="preserve">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63" w:type="pct"/>
        <w:tblInd w:w="0" w:type="dxa"/>
        <w:tblLayout w:type="autofit"/>
        <w:tblCellMar>
          <w:top w:w="0" w:type="dxa"/>
          <w:left w:w="0" w:type="dxa"/>
          <w:bottom w:w="0" w:type="dxa"/>
          <w:right w:w="0" w:type="dxa"/>
        </w:tblCellMar>
      </w:tblPr>
      <w:tblGrid>
        <w:gridCol w:w="2966"/>
        <w:gridCol w:w="1521"/>
        <w:gridCol w:w="3179"/>
        <w:gridCol w:w="1693"/>
        <w:gridCol w:w="1693"/>
        <w:gridCol w:w="1693"/>
        <w:gridCol w:w="185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26"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重庆市巫溪县公共资源交易服务中心</w:t>
            </w:r>
          </w:p>
        </w:tc>
        <w:tc>
          <w:tcPr>
            <w:tcW w:w="5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32"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26"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3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6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7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8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8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3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195.02</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195.02</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16.74</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16.74</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227.09</w:t>
            </w:r>
            <w:r>
              <w:rPr>
                <w:color w:val="000000"/>
                <w:sz w:val="18"/>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42" w:type="pct"/>
        <w:tblInd w:w="0" w:type="dxa"/>
        <w:tblLayout w:type="autofit"/>
        <w:tblCellMar>
          <w:top w:w="0" w:type="dxa"/>
          <w:left w:w="0" w:type="dxa"/>
          <w:bottom w:w="0" w:type="dxa"/>
          <w:right w:w="0" w:type="dxa"/>
        </w:tblCellMar>
      </w:tblPr>
      <w:tblGrid>
        <w:gridCol w:w="1848"/>
        <w:gridCol w:w="3537"/>
        <w:gridCol w:w="3304"/>
        <w:gridCol w:w="3304"/>
        <w:gridCol w:w="253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99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重庆市巫溪县公共资源交易服务中心</w:t>
            </w:r>
          </w:p>
        </w:tc>
        <w:tc>
          <w:tcPr>
            <w:tcW w:w="11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99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85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14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3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3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3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3"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227.09</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155.09</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195.02</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123.02</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195.02</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123.02</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2010306</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政务公开审批</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195.02</w:t>
            </w:r>
            <w:r>
              <w:rPr>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123.02</w:t>
            </w:r>
            <w:r>
              <w:rPr>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16.74</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16.74</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16.74</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16.74</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11.16</w:t>
            </w:r>
            <w:r>
              <w:rPr>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11.16</w:t>
            </w:r>
            <w:r>
              <w:rPr>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5.58</w:t>
            </w:r>
            <w:r>
              <w:rPr>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5.58</w:t>
            </w:r>
            <w:r>
              <w:rPr>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w:t>
            </w:r>
            <w:r>
              <w:rPr>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w:t>
            </w:r>
            <w:r>
              <w:rPr>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w:t>
            </w:r>
            <w:r>
              <w:rPr>
                <w:b/>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w:t>
            </w:r>
            <w:r>
              <w:rPr>
                <w:b/>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w:t>
            </w:r>
            <w:r>
              <w:rPr>
                <w:color w:val="000000"/>
                <w:sz w:val="20"/>
                <w:u w:color="auto"/>
              </w:rPr>
              <w:t xml:space="preserve"> </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w:t>
            </w:r>
            <w:r>
              <w:rPr>
                <w:color w:val="000000"/>
                <w:sz w:val="20"/>
                <w:u w:color="auto"/>
              </w:rPr>
              <w:t xml:space="preserve"> </w:t>
            </w:r>
          </w:p>
        </w:tc>
        <w:tc>
          <w:tcPr>
            <w:tcW w:w="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787" w:type="pct"/>
        <w:tblInd w:w="0" w:type="dxa"/>
        <w:tblLayout w:type="fixed"/>
        <w:tblCellMar>
          <w:top w:w="0" w:type="dxa"/>
          <w:left w:w="0" w:type="dxa"/>
          <w:bottom w:w="0" w:type="dxa"/>
          <w:right w:w="0" w:type="dxa"/>
        </w:tblCellMar>
      </w:tblPr>
      <w:tblGrid>
        <w:gridCol w:w="603"/>
        <w:gridCol w:w="2730"/>
        <w:gridCol w:w="1371"/>
        <w:gridCol w:w="833"/>
        <w:gridCol w:w="1916"/>
        <w:gridCol w:w="1293"/>
        <w:gridCol w:w="954"/>
        <w:gridCol w:w="3578"/>
        <w:gridCol w:w="13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540"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重庆市巫溪县公共资源交易服务中心</w:t>
            </w:r>
          </w:p>
        </w:tc>
        <w:tc>
          <w:tcPr>
            <w:tcW w:w="4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540"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0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2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1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6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2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1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143.65</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36.73</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11.99</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8.59</w:t>
            </w: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35"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143.65</w:t>
            </w:r>
            <w:r>
              <w:rPr>
                <w:color w:val="000000"/>
                <w:sz w:val="18"/>
                <w:u w:color="auto"/>
              </w:rPr>
              <w:t xml:space="preserve"> </w:t>
            </w:r>
          </w:p>
        </w:tc>
        <w:tc>
          <w:tcPr>
            <w:tcW w:w="2922"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87" w:type="pct"/>
        <w:tblInd w:w="0" w:type="dxa"/>
        <w:tblLayout w:type="autofit"/>
        <w:tblCellMar>
          <w:top w:w="0" w:type="dxa"/>
          <w:left w:w="0" w:type="dxa"/>
          <w:bottom w:w="0" w:type="dxa"/>
          <w:right w:w="0" w:type="dxa"/>
        </w:tblCellMar>
      </w:tblPr>
      <w:tblGrid>
        <w:gridCol w:w="1841"/>
        <w:gridCol w:w="3077"/>
        <w:gridCol w:w="1699"/>
        <w:gridCol w:w="1699"/>
        <w:gridCol w:w="1699"/>
        <w:gridCol w:w="1699"/>
        <w:gridCol w:w="1262"/>
        <w:gridCol w:w="169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56"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重庆市巫溪县公共资源交易服务中心</w:t>
            </w: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256"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7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588"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2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7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7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549" w:type="pct"/>
        <w:tblInd w:w="0" w:type="dxa"/>
        <w:tblLayout w:type="autofit"/>
        <w:tblCellMar>
          <w:top w:w="0" w:type="dxa"/>
          <w:left w:w="0" w:type="dxa"/>
          <w:bottom w:w="0" w:type="dxa"/>
          <w:right w:w="0" w:type="dxa"/>
        </w:tblCellMar>
      </w:tblPr>
      <w:tblGrid>
        <w:gridCol w:w="1873"/>
        <w:gridCol w:w="3047"/>
        <w:gridCol w:w="3265"/>
        <w:gridCol w:w="195"/>
        <w:gridCol w:w="3460"/>
        <w:gridCol w:w="81"/>
        <w:gridCol w:w="2019"/>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936"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重庆市巫溪县公共资源交易服务中心</w:t>
            </w:r>
          </w:p>
        </w:tc>
        <w:tc>
          <w:tcPr>
            <w:tcW w:w="134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936"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6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34"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41"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75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1"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5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1"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5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1"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5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65"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4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75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574" w:type="pct"/>
        <w:tblInd w:w="0" w:type="dxa"/>
        <w:tblLayout w:type="fixed"/>
        <w:tblCellMar>
          <w:top w:w="0" w:type="dxa"/>
          <w:left w:w="170" w:type="dxa"/>
          <w:bottom w:w="0" w:type="dxa"/>
          <w:right w:w="170" w:type="dxa"/>
        </w:tblCellMar>
      </w:tblPr>
      <w:tblGrid>
        <w:gridCol w:w="4004"/>
        <w:gridCol w:w="2146"/>
        <w:gridCol w:w="2093"/>
        <w:gridCol w:w="4482"/>
        <w:gridCol w:w="129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42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65"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46"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9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460"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19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重庆市巫溪县公共资源交易服务中心</w:t>
            </w:r>
          </w:p>
        </w:tc>
        <w:tc>
          <w:tcPr>
            <w:tcW w:w="746"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9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46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46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0.78</w:t>
            </w:r>
            <w:r>
              <w:rPr>
                <w:color w:val="000000"/>
                <w:sz w:val="16"/>
                <w:u w:color="auto"/>
              </w:rPr>
              <w:t xml:space="preserve"> </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0.78</w:t>
            </w: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0.78</w:t>
            </w:r>
            <w:r>
              <w:rPr>
                <w:color w:val="000000"/>
                <w:sz w:val="16"/>
                <w:u w:color="auto"/>
              </w:rPr>
              <w:t xml:space="preserve"> </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0.78</w:t>
            </w: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0.78</w:t>
            </w: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98</w:t>
            </w: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42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9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4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w:t>
      </w:r>
    </w:p>
    <w:p>
      <w:pPr>
        <w:rPr>
          <w:rFonts w:hint="default"/>
        </w:rPr>
      </w:pPr>
      <w:r>
        <w:rPr>
          <w:rFonts w:cs="宋体"/>
          <w:sz w:val="20"/>
          <w:szCs w:val="20"/>
        </w:rPr>
        <w:t>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D2FMCG6QEA&#10;AMoDAAAOAAAAAAAAAAEAIAAAAB8BAABkcnMvZTJvRG9jLnhtbFBLBQYAAAAABgAGAFkBAAB6BQAA&#10;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fs42voAQAA&#10;ygMAAA4AAAAAAAAAAQAgAAAAHwEAAGRycy9lMm9Eb2MueG1sUEsFBgAAAAAGAAYAWQEAAHkFAAAA&#10;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240"/>
  <w:drawingGridVerticalSpacing w:val="301"/>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172A27"/>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430830"/>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CD3A81"/>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A68E0"/>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AE124C"/>
    <w:rsid w:val="29310A5F"/>
    <w:rsid w:val="29C37A35"/>
    <w:rsid w:val="2A076083"/>
    <w:rsid w:val="2A73162E"/>
    <w:rsid w:val="2B167953"/>
    <w:rsid w:val="2B200583"/>
    <w:rsid w:val="2B8209DE"/>
    <w:rsid w:val="2C6762A3"/>
    <w:rsid w:val="2CBD7CC7"/>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3F6283F"/>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EC4EF4"/>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CE5FED"/>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4B11F4"/>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964A22"/>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3DE0228"/>
    <w:rsid w:val="750837F0"/>
    <w:rsid w:val="754758CF"/>
    <w:rsid w:val="755F30CB"/>
    <w:rsid w:val="764F62AB"/>
    <w:rsid w:val="765C45EC"/>
    <w:rsid w:val="768A7619"/>
    <w:rsid w:val="772E1EBA"/>
    <w:rsid w:val="77EB79F7"/>
    <w:rsid w:val="796D60A4"/>
    <w:rsid w:val="79A031D5"/>
    <w:rsid w:val="7A1525F7"/>
    <w:rsid w:val="7AA82390"/>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4095</Words>
  <Characters>23348</Characters>
  <Lines>1</Lines>
  <Paragraphs>1</Paragraphs>
  <TotalTime>23</TotalTime>
  <ScaleCrop>false</ScaleCrop>
  <LinksUpToDate>false</LinksUpToDate>
  <CharactersWithSpaces>27389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林靖沛</cp:lastModifiedBy>
  <dcterms:modified xsi:type="dcterms:W3CDTF">2024-09-29T02:49:10Z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174548BA0844406EBA4773AF8D6FBC1B_13</vt:lpwstr>
  </property>
</Properties>
</file>