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重庆市巫溪县国有资产监督管理中心</w:t>
      </w:r>
    </w:p>
    <w:p>
      <w:pPr>
        <w:pStyle w:val="7"/>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7"/>
        <w:keepNext w:val="0"/>
        <w:keepLines w:val="0"/>
        <w:pageBreakBefore w:val="0"/>
        <w:shd w:val="clear" w:color="auto" w:fill="FFFFFF"/>
        <w:kinsoku/>
        <w:wordWrap/>
        <w:overflowPunct/>
        <w:topLinePunct w:val="0"/>
        <w:autoSpaceDN/>
        <w:bidi w:val="0"/>
        <w:adjustRightInd/>
        <w:ind w:firstLine="643" w:firstLineChars="200"/>
        <w:textAlignment w:val="auto"/>
        <w:rPr>
          <w:rFonts w:hint="default" w:ascii="黑体" w:hAnsi="黑体" w:eastAsia="黑体" w:cs="黑体"/>
          <w:sz w:val="32"/>
          <w:szCs w:val="32"/>
        </w:rPr>
      </w:pPr>
      <w:r>
        <w:rPr>
          <w:rStyle w:val="11"/>
          <w:rFonts w:ascii="黑体" w:hAnsi="黑体" w:eastAsia="黑体" w:cs="黑体"/>
          <w:sz w:val="32"/>
          <w:szCs w:val="32"/>
          <w:shd w:val="clear" w:color="auto" w:fill="FFFFFF"/>
        </w:rPr>
        <w:t>一、部门基本情况</w:t>
      </w:r>
    </w:p>
    <w:p>
      <w:pPr>
        <w:pStyle w:val="7"/>
        <w:keepNext w:val="0"/>
        <w:keepLines w:val="0"/>
        <w:pageBreakBefore w:val="0"/>
        <w:shd w:val="clear" w:color="auto" w:fill="FFFFFF"/>
        <w:kinsoku/>
        <w:wordWrap/>
        <w:overflowPunct/>
        <w:topLinePunct w:val="0"/>
        <w:autoSpaceDN/>
        <w:bidi w:val="0"/>
        <w:adjustRightInd/>
        <w:ind w:firstLine="643" w:firstLineChars="200"/>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pStyle w:val="2"/>
        <w:keepNext w:val="0"/>
        <w:keepLines w:val="0"/>
        <w:pageBreakBefore w:val="0"/>
        <w:widowControl w:val="0"/>
        <w:kinsoku/>
        <w:wordWrap/>
        <w:overflowPunct/>
        <w:topLinePunct w:val="0"/>
        <w:autoSpaceDE/>
        <w:autoSpaceDN/>
        <w:bidi w:val="0"/>
        <w:adjustRightInd/>
        <w:snapToGrid/>
        <w:spacing w:afterAutospacing="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1.依照《中华人民共和国公司法》，对县属国有及国有控股企业（以下统称“国有企业”）进行监督管理，维护出资人权益，防止国有资产流失。</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2.贯彻执行企业国有资产管理的有关法律、法规和政策；制定国有企业的监管制度、规定等规范性文件。贯彻执行党和国家有关银行、保险、信托等金融工作的法律法规和方针政策，制定全县金融及金融产业发展的中短期规划和工作计划。研究分析全县金融运行和行业发展动态，及时提出金融决策参考意见和建议。</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3.负责改革的事务性工作，指导推进国有企业改革和重组，推动国有经济布局和结构战略性调整，建立符合社会主义市场经济体制和现代国有企业制度要求的选人用人机制。完善公司治理结构，依法派出董事、监事，加强对委派董事、监事的履职管理和考核。</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bidi="ar-SA"/>
        </w:rPr>
      </w:pPr>
      <w:r>
        <w:rPr>
          <w:rFonts w:hint="default" w:ascii="Times New Roman" w:hAnsi="Times New Roman" w:eastAsia="方正仿宋_GBK" w:cs="Times New Roman"/>
          <w:color w:val="auto"/>
          <w:kern w:val="2"/>
          <w:sz w:val="32"/>
          <w:szCs w:val="32"/>
          <w:lang w:val="en-US" w:eastAsia="zh-CN"/>
        </w:rPr>
        <w:t>4.负责国有企业资产配置、使用、处置、产权变动、产权登记、产权界定、产权纠纷调处、清产核资等具体工作，负责监督国有企业上交国有资本经营预算收入。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5.负责国有企业经营指标的统计监测工作，国有企业经营和运营质量分析工作。负责国有企业投资计划备案审核、国有企业经营预算编制、债务管控、财务监管工作。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6.负责国有企业综合考核及国有企业领导人员考核的具体工作，按照国有企业薪酬改革政策核定国有企业负责人薪酬及员工工资总额，完善激励和约束机制。</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7.积极协助上级监管机构对我县金融机构的管理或监管。研究建立地方金融安全区的政策和措施，促进金融安全。 负责收集全县金融、保险、证券系统的业务报表和业务统计工作；负责对全县的区域性股权市场、典当行、小额贷款、融资担保、融资租赁、商业保理等机构和民营贷款公司的监督管理、设立、资格初审、备案、变更、退出等工作。参与拟订政策性金融、普惠金融有关政策，营造良好金融生态环境，推动发展普惠金融，推进农村金融改革和发展。</w:t>
      </w:r>
    </w:p>
    <w:p>
      <w:pPr>
        <w:pStyle w:val="7"/>
        <w:keepNext w:val="0"/>
        <w:keepLines w:val="0"/>
        <w:pageBreakBefore w:val="0"/>
        <w:shd w:val="clear" w:color="auto" w:fill="FFFFFF"/>
        <w:kinsoku/>
        <w:wordWrap/>
        <w:overflowPunct/>
        <w:topLinePunct w:val="0"/>
        <w:autoSpaceDN/>
        <w:bidi w:val="0"/>
        <w:adjustRightInd/>
        <w:ind w:firstLine="643" w:firstLineChars="200"/>
        <w:textAlignment w:val="auto"/>
        <w:rPr>
          <w:rFonts w:hint="default" w:ascii="楷体" w:hAnsi="楷体" w:eastAsia="楷体" w:cs="楷体"/>
          <w:color w:val="auto"/>
          <w:sz w:val="32"/>
          <w:szCs w:val="32"/>
        </w:rPr>
      </w:pPr>
      <w:r>
        <w:rPr>
          <w:rStyle w:val="11"/>
          <w:rFonts w:ascii="楷体" w:hAnsi="楷体" w:eastAsia="楷体" w:cs="楷体"/>
          <w:color w:val="auto"/>
          <w:sz w:val="32"/>
          <w:szCs w:val="32"/>
          <w:shd w:val="clear" w:color="auto" w:fill="FFFFFF"/>
        </w:rPr>
        <w:t>（二）机构设置</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lang w:bidi="ar-SA"/>
        </w:rPr>
        <w:t>巫溪县国有资产监督管理中心内设机构有：综合管理科、国资运营科、财务稽查科、企业科、金融科共5个科室。</w:t>
      </w:r>
    </w:p>
    <w:p>
      <w:pPr>
        <w:pStyle w:val="7"/>
        <w:keepNext w:val="0"/>
        <w:keepLines w:val="0"/>
        <w:pageBreakBefore w:val="0"/>
        <w:shd w:val="clear" w:color="auto" w:fill="FFFFFF"/>
        <w:kinsoku/>
        <w:wordWrap/>
        <w:overflowPunct/>
        <w:topLinePunct w:val="0"/>
        <w:autoSpaceDN/>
        <w:bidi w:val="0"/>
        <w:adjustRightInd/>
        <w:ind w:firstLine="643" w:firstLineChars="200"/>
        <w:textAlignment w:val="auto"/>
        <w:rPr>
          <w:rFonts w:hint="default" w:ascii="方正仿宋_GBK" w:hAnsi="方正仿宋_GBK" w:eastAsia="方正仿宋_GBK" w:cs="方正仿宋_GBK"/>
          <w:color w:val="auto"/>
          <w:sz w:val="32"/>
          <w:szCs w:val="32"/>
        </w:rPr>
      </w:pPr>
      <w:r>
        <w:rPr>
          <w:rStyle w:val="11"/>
          <w:rFonts w:ascii="黑体" w:hAnsi="黑体" w:eastAsia="黑体" w:cs="黑体"/>
          <w:color w:val="auto"/>
          <w:sz w:val="32"/>
          <w:szCs w:val="32"/>
          <w:shd w:val="clear" w:color="auto" w:fill="FFFFFF"/>
        </w:rPr>
        <w:t>二、部门决算情况说明</w:t>
      </w:r>
    </w:p>
    <w:p>
      <w:pPr>
        <w:pStyle w:val="12"/>
        <w:keepNext w:val="0"/>
        <w:keepLines w:val="0"/>
        <w:pageBreakBefore w:val="0"/>
        <w:kinsoku/>
        <w:wordWrap/>
        <w:overflowPunct/>
        <w:topLinePunct w:val="0"/>
        <w:autoSpaceDE w:val="0"/>
        <w:autoSpaceDN/>
        <w:bidi w:val="0"/>
        <w:adjustRightInd/>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7"/>
        <w:keepNext w:val="0"/>
        <w:keepLines w:val="0"/>
        <w:pageBreakBefore w:val="0"/>
        <w:shd w:val="clear" w:color="auto" w:fill="FFFFFF"/>
        <w:kinsoku/>
        <w:wordWrap/>
        <w:overflowPunct/>
        <w:topLinePunct w:val="0"/>
        <w:autoSpaceDN/>
        <w:bidi w:val="0"/>
        <w:adjustRightInd/>
        <w:ind w:firstLine="643" w:firstLineChars="200"/>
        <w:jc w:val="both"/>
        <w:textAlignment w:val="auto"/>
        <w:rPr>
          <w:rFonts w:hint="eastAsia" w:ascii="方正仿宋_GBK" w:hAnsi="方正仿宋_GBK" w:eastAsia="方正仿宋_GBK" w:cs="方正仿宋_GBK"/>
          <w:color w:val="auto"/>
          <w:sz w:val="32"/>
          <w:szCs w:val="32"/>
          <w:lang w:eastAsia="zh-CN"/>
        </w:rPr>
      </w:pPr>
      <w:r>
        <w:rPr>
          <w:rStyle w:val="11"/>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2023年度收入总计9925.04万元，支出总计</w:t>
      </w:r>
      <w:r>
        <w:rPr>
          <w:rFonts w:ascii="方正仿宋_GBK" w:hAnsi="方正仿宋_GBK" w:eastAsia="方正仿宋_GBK" w:cs="方正仿宋_GBK"/>
          <w:color w:val="auto"/>
          <w:sz w:val="32"/>
          <w:szCs w:val="32"/>
        </w:rPr>
        <w:t>9925.04</w:t>
      </w:r>
      <w:r>
        <w:rPr>
          <w:rFonts w:ascii="方正仿宋_GBK" w:hAnsi="方正仿宋_GBK" w:eastAsia="方正仿宋_GBK" w:cs="方正仿宋_GBK"/>
          <w:color w:val="auto"/>
          <w:sz w:val="32"/>
          <w:szCs w:val="32"/>
          <w:shd w:val="clear" w:color="auto" w:fill="FFFFFF"/>
        </w:rPr>
        <w:t>万元。收支较上年决算数减少5842.72万元，下降37.05%，主要原因是</w:t>
      </w:r>
      <w:r>
        <w:rPr>
          <w:rFonts w:hint="eastAsia" w:ascii="方正仿宋_GBK" w:hAnsi="方正仿宋_GBK" w:eastAsia="方正仿宋_GBK" w:cs="方正仿宋_GBK"/>
          <w:color w:val="auto"/>
          <w:sz w:val="32"/>
          <w:szCs w:val="32"/>
          <w:shd w:val="clear" w:color="auto" w:fill="FFFFFF"/>
        </w:rPr>
        <w:t>与上年</w:t>
      </w:r>
      <w:r>
        <w:rPr>
          <w:rFonts w:hint="eastAsia" w:ascii="方正仿宋_GBK" w:hAnsi="方正仿宋_GBK" w:eastAsia="方正仿宋_GBK" w:cs="方正仿宋_GBK"/>
          <w:color w:val="auto"/>
          <w:sz w:val="32"/>
          <w:szCs w:val="32"/>
          <w:shd w:val="clear" w:color="auto" w:fill="FFFFFF"/>
          <w:lang w:eastAsia="zh-CN"/>
        </w:rPr>
        <w:t>相</w:t>
      </w:r>
      <w:r>
        <w:rPr>
          <w:rFonts w:hint="eastAsia" w:ascii="方正仿宋_GBK" w:hAnsi="方正仿宋_GBK" w:eastAsia="方正仿宋_GBK" w:cs="方正仿宋_GBK"/>
          <w:color w:val="auto"/>
          <w:sz w:val="32"/>
          <w:szCs w:val="32"/>
          <w:shd w:val="clear" w:color="auto" w:fill="FFFFFF"/>
        </w:rPr>
        <w:t>比减少政府性基金财政拨款收入</w:t>
      </w:r>
      <w:r>
        <w:rPr>
          <w:rFonts w:hint="eastAsia" w:ascii="方正仿宋_GBK" w:hAnsi="方正仿宋_GBK" w:eastAsia="方正仿宋_GBK" w:cs="方正仿宋_GBK"/>
          <w:color w:val="auto"/>
          <w:sz w:val="32"/>
          <w:szCs w:val="32"/>
          <w:shd w:val="clear" w:color="auto" w:fill="FFFFFF"/>
          <w:lang w:val="en-US" w:eastAsia="zh-CN"/>
        </w:rPr>
        <w:t>及支出</w:t>
      </w:r>
      <w:r>
        <w:rPr>
          <w:rFonts w:hint="eastAsia" w:ascii="方正仿宋_GBK" w:hAnsi="方正仿宋_GBK" w:eastAsia="方正仿宋_GBK" w:cs="方正仿宋_GBK"/>
          <w:color w:val="auto"/>
          <w:sz w:val="32"/>
          <w:szCs w:val="32"/>
          <w:shd w:val="clear" w:color="auto" w:fill="FFFFFF"/>
        </w:rPr>
        <w:t>。</w:t>
      </w:r>
    </w:p>
    <w:p>
      <w:pPr>
        <w:pStyle w:val="7"/>
        <w:keepNext w:val="0"/>
        <w:keepLines w:val="0"/>
        <w:pageBreakBefore w:val="0"/>
        <w:shd w:val="clear" w:color="auto" w:fill="FFFFFF"/>
        <w:kinsoku/>
        <w:wordWrap/>
        <w:overflowPunct/>
        <w:topLinePunct w:val="0"/>
        <w:autoSpaceDN/>
        <w:bidi w:val="0"/>
        <w:adjustRightInd/>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2023年度收入合计9925.04万元，较上年决算数减少5842.72万元，下降37.05%，主要原因是</w:t>
      </w:r>
      <w:r>
        <w:rPr>
          <w:rFonts w:hint="eastAsia" w:ascii="方正仿宋_GBK" w:hAnsi="方正仿宋_GBK" w:eastAsia="方正仿宋_GBK" w:cs="方正仿宋_GBK"/>
          <w:color w:val="auto"/>
          <w:sz w:val="32"/>
          <w:szCs w:val="32"/>
          <w:shd w:val="clear" w:color="auto" w:fill="FFFFFF"/>
        </w:rPr>
        <w:t>与上年</w:t>
      </w:r>
      <w:r>
        <w:rPr>
          <w:rFonts w:hint="eastAsia" w:ascii="方正仿宋_GBK" w:hAnsi="方正仿宋_GBK" w:eastAsia="方正仿宋_GBK" w:cs="方正仿宋_GBK"/>
          <w:color w:val="auto"/>
          <w:sz w:val="32"/>
          <w:szCs w:val="32"/>
          <w:shd w:val="clear" w:color="auto" w:fill="FFFFFF"/>
          <w:lang w:eastAsia="zh-CN"/>
        </w:rPr>
        <w:t>相</w:t>
      </w:r>
      <w:r>
        <w:rPr>
          <w:rFonts w:hint="eastAsia" w:ascii="方正仿宋_GBK" w:hAnsi="方正仿宋_GBK" w:eastAsia="方正仿宋_GBK" w:cs="方正仿宋_GBK"/>
          <w:color w:val="auto"/>
          <w:sz w:val="32"/>
          <w:szCs w:val="32"/>
          <w:shd w:val="clear" w:color="auto" w:fill="FFFFFF"/>
        </w:rPr>
        <w:t>比减少政府性基金财政拨款收入。</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9925.04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9925.04</w:t>
      </w:r>
      <w:r>
        <w:rPr>
          <w:rFonts w:ascii="方正仿宋_GBK" w:hAnsi="方正仿宋_GBK" w:eastAsia="方正仿宋_GBK" w:cs="方正仿宋_GBK"/>
          <w:color w:val="auto"/>
          <w:sz w:val="32"/>
          <w:szCs w:val="32"/>
          <w:shd w:val="clear" w:color="auto" w:fill="FFFFFF"/>
        </w:rPr>
        <w:t>万元，较上年决算数减少5842.72万元，下降37.05%，主要原因是</w:t>
      </w:r>
      <w:r>
        <w:rPr>
          <w:rFonts w:hint="eastAsia" w:ascii="方正仿宋_GBK" w:hAnsi="方正仿宋_GBK" w:eastAsia="方正仿宋_GBK" w:cs="方正仿宋_GBK"/>
          <w:color w:val="auto"/>
          <w:sz w:val="32"/>
          <w:szCs w:val="32"/>
          <w:shd w:val="clear" w:color="auto" w:fill="FFFFFF"/>
        </w:rPr>
        <w:t>与上年</w:t>
      </w:r>
      <w:r>
        <w:rPr>
          <w:rFonts w:hint="eastAsia" w:ascii="方正仿宋_GBK" w:hAnsi="方正仿宋_GBK" w:eastAsia="方正仿宋_GBK" w:cs="方正仿宋_GBK"/>
          <w:color w:val="auto"/>
          <w:sz w:val="32"/>
          <w:szCs w:val="32"/>
          <w:shd w:val="clear" w:color="auto" w:fill="FFFFFF"/>
          <w:lang w:eastAsia="zh-CN"/>
        </w:rPr>
        <w:t>相</w:t>
      </w:r>
      <w:r>
        <w:rPr>
          <w:rFonts w:hint="eastAsia" w:ascii="方正仿宋_GBK" w:hAnsi="方正仿宋_GBK" w:eastAsia="方正仿宋_GBK" w:cs="方正仿宋_GBK"/>
          <w:color w:val="auto"/>
          <w:sz w:val="32"/>
          <w:szCs w:val="32"/>
          <w:shd w:val="clear" w:color="auto" w:fill="FFFFFF"/>
        </w:rPr>
        <w:t>比减少政府性基金财政拨款</w:t>
      </w:r>
      <w:r>
        <w:rPr>
          <w:rFonts w:hint="eastAsia" w:ascii="方正仿宋_GBK" w:hAnsi="方正仿宋_GBK" w:eastAsia="方正仿宋_GBK" w:cs="方正仿宋_GBK"/>
          <w:color w:val="auto"/>
          <w:sz w:val="32"/>
          <w:szCs w:val="32"/>
          <w:shd w:val="clear" w:color="auto" w:fill="FFFFFF"/>
          <w:lang w:val="en-US" w:eastAsia="zh-CN"/>
        </w:rPr>
        <w:t>支出</w:t>
      </w:r>
      <w:r>
        <w:rPr>
          <w:rFonts w:hint="eastAsia"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258.95</w:t>
      </w:r>
      <w:r>
        <w:rPr>
          <w:rFonts w:ascii="方正仿宋_GBK" w:hAnsi="方正仿宋_GBK" w:eastAsia="方正仿宋_GBK" w:cs="方正仿宋_GBK"/>
          <w:color w:val="auto"/>
          <w:sz w:val="32"/>
          <w:szCs w:val="32"/>
          <w:shd w:val="clear" w:color="auto" w:fill="FFFFFF"/>
        </w:rPr>
        <w:t>万元，占2.61%；项目支出</w:t>
      </w:r>
      <w:r>
        <w:rPr>
          <w:rFonts w:ascii="方正仿宋_GBK" w:hAnsi="方正仿宋_GBK" w:eastAsia="方正仿宋_GBK" w:cs="方正仿宋_GBK"/>
          <w:color w:val="auto"/>
          <w:sz w:val="32"/>
          <w:szCs w:val="32"/>
        </w:rPr>
        <w:t>9666.09</w:t>
      </w:r>
      <w:r>
        <w:rPr>
          <w:rFonts w:ascii="方正仿宋_GBK" w:hAnsi="方正仿宋_GBK" w:eastAsia="方正仿宋_GBK" w:cs="方正仿宋_GBK"/>
          <w:color w:val="auto"/>
          <w:sz w:val="32"/>
          <w:szCs w:val="32"/>
          <w:shd w:val="clear" w:color="auto" w:fill="FFFFFF"/>
        </w:rPr>
        <w:t>万元，占97.39%；经营支出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left="0" w:leftChars="0"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较上年决算数无增减</w:t>
      </w:r>
      <w:r>
        <w:rPr>
          <w:rFonts w:hint="eastAsia" w:ascii="Times New Roman" w:hAnsi="Times New Roman" w:eastAsia="方正仿宋_GBK" w:cs="Times New Roman"/>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i w:val="0"/>
          <w:iCs w:val="0"/>
          <w:caps w:val="0"/>
          <w:color w:val="auto"/>
          <w:spacing w:val="0"/>
          <w:sz w:val="32"/>
          <w:szCs w:val="32"/>
          <w:shd w:val="clear" w:color="auto" w:fill="FFFFFF"/>
        </w:rPr>
        <w:t>年末无结转结余。</w:t>
      </w:r>
    </w:p>
    <w:p>
      <w:pPr>
        <w:pStyle w:val="12"/>
        <w:keepNext w:val="0"/>
        <w:keepLines w:val="0"/>
        <w:pageBreakBefore w:val="0"/>
        <w:kinsoku/>
        <w:wordWrap/>
        <w:overflowPunct/>
        <w:topLinePunct w:val="0"/>
        <w:autoSpaceDE w:val="0"/>
        <w:autoSpaceDN/>
        <w:bidi w:val="0"/>
        <w:adjustRightInd/>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2023年度财政拨款收、支总计9925.04万元。与2022年相比，财政拨款收、支总计各减少5842.72万元，下降37.05%。主要原因是</w:t>
      </w:r>
      <w:r>
        <w:rPr>
          <w:rFonts w:hint="eastAsia" w:ascii="方正仿宋_GBK" w:hAnsi="方正仿宋_GBK" w:eastAsia="方正仿宋_GBK" w:cs="方正仿宋_GBK"/>
          <w:color w:val="auto"/>
          <w:sz w:val="32"/>
          <w:szCs w:val="32"/>
          <w:shd w:val="clear" w:color="auto" w:fill="FFFFFF"/>
        </w:rPr>
        <w:t>与上年</w:t>
      </w:r>
      <w:r>
        <w:rPr>
          <w:rFonts w:hint="eastAsia" w:ascii="方正仿宋_GBK" w:hAnsi="方正仿宋_GBK" w:eastAsia="方正仿宋_GBK" w:cs="方正仿宋_GBK"/>
          <w:color w:val="auto"/>
          <w:sz w:val="32"/>
          <w:szCs w:val="32"/>
          <w:shd w:val="clear" w:color="auto" w:fill="FFFFFF"/>
          <w:lang w:eastAsia="zh-CN"/>
        </w:rPr>
        <w:t>相</w:t>
      </w:r>
      <w:r>
        <w:rPr>
          <w:rFonts w:hint="eastAsia" w:ascii="方正仿宋_GBK" w:hAnsi="方正仿宋_GBK" w:eastAsia="方正仿宋_GBK" w:cs="方正仿宋_GBK"/>
          <w:color w:val="auto"/>
          <w:sz w:val="32"/>
          <w:szCs w:val="32"/>
          <w:shd w:val="clear" w:color="auto" w:fill="FFFFFF"/>
        </w:rPr>
        <w:t>比政府性基金财政拨款收入</w:t>
      </w:r>
      <w:r>
        <w:rPr>
          <w:rFonts w:hint="eastAsia" w:ascii="方正仿宋_GBK" w:hAnsi="方正仿宋_GBK" w:eastAsia="方正仿宋_GBK" w:cs="方正仿宋_GBK"/>
          <w:color w:val="auto"/>
          <w:sz w:val="32"/>
          <w:szCs w:val="32"/>
          <w:shd w:val="clear" w:color="auto" w:fill="FFFFFF"/>
          <w:lang w:val="en-US" w:eastAsia="zh-CN"/>
        </w:rPr>
        <w:t>支出减少</w:t>
      </w:r>
      <w:r>
        <w:rPr>
          <w:rFonts w:hint="eastAsia" w:ascii="方正仿宋_GBK" w:hAnsi="方正仿宋_GBK" w:eastAsia="方正仿宋_GBK" w:cs="方正仿宋_GBK"/>
          <w:color w:val="auto"/>
          <w:sz w:val="32"/>
          <w:szCs w:val="32"/>
          <w:shd w:val="clear" w:color="auto" w:fill="FFFFFF"/>
        </w:rPr>
        <w:t>。</w:t>
      </w:r>
    </w:p>
    <w:p>
      <w:pPr>
        <w:pStyle w:val="12"/>
        <w:keepNext w:val="0"/>
        <w:keepLines w:val="0"/>
        <w:pageBreakBefore w:val="0"/>
        <w:kinsoku/>
        <w:wordWrap/>
        <w:overflowPunct/>
        <w:topLinePunct w:val="0"/>
        <w:autoSpaceDE w:val="0"/>
        <w:autoSpaceDN/>
        <w:bidi w:val="0"/>
        <w:adjustRightInd/>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9925.04</w:t>
      </w:r>
      <w:r>
        <w:rPr>
          <w:rFonts w:ascii="方正仿宋_GBK" w:hAnsi="方正仿宋_GBK" w:eastAsia="方正仿宋_GBK" w:cs="方正仿宋_GBK"/>
          <w:color w:val="auto"/>
          <w:sz w:val="32"/>
          <w:szCs w:val="32"/>
          <w:shd w:val="clear" w:color="auto" w:fill="FFFFFF"/>
        </w:rPr>
        <w:t>万元，较上年决算数增加6885.28万元，增长226.51%。主要原因是</w:t>
      </w:r>
      <w:r>
        <w:rPr>
          <w:rFonts w:hint="eastAsia" w:ascii="方正仿宋_GBK" w:hAnsi="方正仿宋_GBK" w:eastAsia="方正仿宋_GBK" w:cs="方正仿宋_GBK"/>
          <w:color w:val="auto"/>
          <w:sz w:val="32"/>
          <w:szCs w:val="32"/>
          <w:shd w:val="clear" w:color="auto" w:fill="FFFFFF"/>
        </w:rPr>
        <w:t>新招聘人员3人，造成人员及公用经费增加，职业年金记实补缴以前年度部分；本年度新增项目资金</w:t>
      </w:r>
      <w:r>
        <w:rPr>
          <w:rFonts w:hint="eastAsia" w:ascii="方正仿宋_GBK" w:hAnsi="方正仿宋_GBK" w:eastAsia="方正仿宋_GBK" w:cs="方正仿宋_GBK"/>
          <w:color w:val="auto"/>
          <w:sz w:val="32"/>
          <w:szCs w:val="32"/>
          <w:shd w:val="clear" w:color="auto" w:fill="FFFFFF"/>
          <w:lang w:val="en-US" w:eastAsia="zh-CN"/>
        </w:rPr>
        <w:t>6840万元</w:t>
      </w:r>
      <w:r>
        <w:rPr>
          <w:rFonts w:hint="eastAsia" w:ascii="方正仿宋_GBK" w:hAnsi="方正仿宋_GBK" w:eastAsia="方正仿宋_GBK" w:cs="方正仿宋_GBK"/>
          <w:color w:val="auto"/>
          <w:sz w:val="32"/>
          <w:szCs w:val="32"/>
          <w:shd w:val="clear" w:color="auto" w:fill="FFFFFF"/>
        </w:rPr>
        <w:t>：巫溪县冷链物流中心基础设施建设项目配套资金资金2490万元、巫溪县2023年物流园区至通城片区乡村振兴提升工程4350万元</w:t>
      </w:r>
      <w:r>
        <w:rPr>
          <w:rFonts w:ascii="方正仿宋_GBK" w:hAnsi="方正仿宋_GBK" w:eastAsia="方正仿宋_GBK" w:cs="方正仿宋_GBK"/>
          <w:color w:val="auto"/>
          <w:sz w:val="32"/>
          <w:szCs w:val="32"/>
          <w:shd w:val="clear" w:color="auto" w:fill="FFFFFF"/>
        </w:rPr>
        <w:t>。较年初预算数增加9608.44万元，增长3034.88%。主要原因</w:t>
      </w:r>
      <w:r>
        <w:rPr>
          <w:rFonts w:hint="eastAsia" w:ascii="方正仿宋_GBK" w:hAnsi="方正仿宋_GBK" w:eastAsia="方正仿宋_GBK" w:cs="方正仿宋_GBK"/>
          <w:color w:val="auto"/>
          <w:sz w:val="32"/>
          <w:szCs w:val="32"/>
          <w:shd w:val="clear" w:color="auto" w:fill="FFFFFF"/>
          <w:lang w:eastAsia="zh-CN"/>
        </w:rPr>
        <w:t>一</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rPr>
        <w:t>新招聘人员3人，造成人员及公用经费增加，职业年金记实补缴以前年度部分；</w:t>
      </w:r>
      <w:r>
        <w:rPr>
          <w:rFonts w:hint="eastAsia" w:ascii="方正仿宋_GBK" w:hAnsi="方正仿宋_GBK" w:eastAsia="方正仿宋_GBK" w:cs="方正仿宋_GBK"/>
          <w:color w:val="auto"/>
          <w:sz w:val="32"/>
          <w:szCs w:val="32"/>
          <w:shd w:val="clear" w:color="auto" w:fill="FFFFFF"/>
          <w:lang w:eastAsia="zh-CN"/>
        </w:rPr>
        <w:t>二是</w:t>
      </w:r>
      <w:r>
        <w:rPr>
          <w:rFonts w:hint="eastAsia" w:ascii="方正仿宋_GBK" w:hAnsi="方正仿宋_GBK" w:eastAsia="方正仿宋_GBK" w:cs="方正仿宋_GBK"/>
          <w:color w:val="auto"/>
          <w:sz w:val="32"/>
          <w:szCs w:val="32"/>
          <w:shd w:val="clear" w:color="auto" w:fill="FFFFFF"/>
        </w:rPr>
        <w:t>本年度新增项目资金</w:t>
      </w:r>
      <w:r>
        <w:rPr>
          <w:rFonts w:hint="eastAsia" w:ascii="方正仿宋_GBK" w:hAnsi="方正仿宋_GBK" w:eastAsia="方正仿宋_GBK" w:cs="方正仿宋_GBK"/>
          <w:color w:val="auto"/>
          <w:sz w:val="32"/>
          <w:szCs w:val="32"/>
          <w:shd w:val="clear" w:color="auto" w:fill="FFFFFF"/>
          <w:lang w:val="en-US" w:eastAsia="zh-CN"/>
        </w:rPr>
        <w:t>9612万元(</w:t>
      </w:r>
      <w:r>
        <w:rPr>
          <w:rFonts w:hint="eastAsia" w:ascii="方正仿宋_GBK" w:hAnsi="方正仿宋_GBK" w:eastAsia="方正仿宋_GBK" w:cs="方正仿宋_GBK"/>
          <w:color w:val="auto"/>
          <w:sz w:val="32"/>
          <w:szCs w:val="32"/>
          <w:shd w:val="clear" w:color="auto" w:fill="FFFFFF"/>
        </w:rPr>
        <w:t>巫溪县冷链物流中心基础设施建设项目配套资金的请示资金2490万元、巫溪县2023年物流园区至通城片区乡村振兴提升工程4350万元、巫溪县“十三五”期间易地搬迁融资贷款2023年度贴息补助项目2772万元</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9925.04</w:t>
      </w:r>
      <w:r>
        <w:rPr>
          <w:rFonts w:ascii="方正仿宋_GBK" w:hAnsi="方正仿宋_GBK" w:eastAsia="方正仿宋_GBK" w:cs="方正仿宋_GBK"/>
          <w:color w:val="auto"/>
          <w:sz w:val="32"/>
          <w:szCs w:val="32"/>
          <w:shd w:val="clear" w:color="auto" w:fill="FFFFFF"/>
        </w:rPr>
        <w:t>万元，较上年决算数增加6885.28万元，增长226.51%。主要原因是</w:t>
      </w:r>
      <w:r>
        <w:rPr>
          <w:rFonts w:hint="eastAsia" w:ascii="方正仿宋_GBK" w:hAnsi="方正仿宋_GBK" w:eastAsia="方正仿宋_GBK" w:cs="方正仿宋_GBK"/>
          <w:color w:val="auto"/>
          <w:sz w:val="32"/>
          <w:szCs w:val="32"/>
          <w:shd w:val="clear" w:color="auto" w:fill="FFFFFF"/>
        </w:rPr>
        <w:t>新招聘人员3人，造成人员及公用经费增加，职业年金记实补缴以前年度部分；本年度新增项目资金</w:t>
      </w:r>
      <w:r>
        <w:rPr>
          <w:rFonts w:hint="eastAsia" w:ascii="方正仿宋_GBK" w:hAnsi="方正仿宋_GBK" w:eastAsia="方正仿宋_GBK" w:cs="方正仿宋_GBK"/>
          <w:color w:val="auto"/>
          <w:sz w:val="32"/>
          <w:szCs w:val="32"/>
          <w:shd w:val="clear" w:color="auto" w:fill="FFFFFF"/>
          <w:lang w:val="en-US" w:eastAsia="zh-CN"/>
        </w:rPr>
        <w:t>6840万元</w:t>
      </w:r>
      <w:r>
        <w:rPr>
          <w:rFonts w:hint="eastAsia" w:ascii="方正仿宋_GBK" w:hAnsi="方正仿宋_GBK" w:eastAsia="方正仿宋_GBK" w:cs="方正仿宋_GBK"/>
          <w:color w:val="auto"/>
          <w:sz w:val="32"/>
          <w:szCs w:val="32"/>
          <w:shd w:val="clear" w:color="auto" w:fill="FFFFFF"/>
        </w:rPr>
        <w:t>：巫溪县冷链物流中心基础设施建设项目配套资金2490万元、巫溪县2023年物流园区至通城片区乡村振兴提升工程4350万元</w:t>
      </w:r>
      <w:r>
        <w:rPr>
          <w:rFonts w:ascii="方正仿宋_GBK" w:hAnsi="方正仿宋_GBK" w:eastAsia="方正仿宋_GBK" w:cs="方正仿宋_GBK"/>
          <w:color w:val="auto"/>
          <w:sz w:val="32"/>
          <w:szCs w:val="32"/>
          <w:shd w:val="clear" w:color="auto" w:fill="FFFFFF"/>
        </w:rPr>
        <w:t>。较年初预算数增加9608.44万元，增长3034.88%。主要原因</w:t>
      </w:r>
      <w:r>
        <w:rPr>
          <w:rFonts w:hint="eastAsia" w:ascii="方正仿宋_GBK" w:hAnsi="方正仿宋_GBK" w:eastAsia="方正仿宋_GBK" w:cs="方正仿宋_GBK"/>
          <w:color w:val="auto"/>
          <w:sz w:val="32"/>
          <w:szCs w:val="32"/>
          <w:shd w:val="clear" w:color="auto" w:fill="FFFFFF"/>
          <w:lang w:eastAsia="zh-CN"/>
        </w:rPr>
        <w:t>一</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rPr>
        <w:t>新招聘人员3人，造成人员及公用经费增加，职业年金记实补缴以前年度部分；</w:t>
      </w:r>
      <w:r>
        <w:rPr>
          <w:rFonts w:hint="eastAsia" w:ascii="方正仿宋_GBK" w:hAnsi="方正仿宋_GBK" w:eastAsia="方正仿宋_GBK" w:cs="方正仿宋_GBK"/>
          <w:color w:val="auto"/>
          <w:sz w:val="32"/>
          <w:szCs w:val="32"/>
          <w:shd w:val="clear" w:color="auto" w:fill="FFFFFF"/>
          <w:lang w:eastAsia="zh-CN"/>
        </w:rPr>
        <w:t>二是</w:t>
      </w:r>
      <w:r>
        <w:rPr>
          <w:rFonts w:hint="eastAsia" w:ascii="方正仿宋_GBK" w:hAnsi="方正仿宋_GBK" w:eastAsia="方正仿宋_GBK" w:cs="方正仿宋_GBK"/>
          <w:color w:val="auto"/>
          <w:sz w:val="32"/>
          <w:szCs w:val="32"/>
          <w:shd w:val="clear" w:color="auto" w:fill="FFFFFF"/>
        </w:rPr>
        <w:t>本年度新增项目资金</w:t>
      </w:r>
      <w:r>
        <w:rPr>
          <w:rFonts w:hint="eastAsia" w:ascii="方正仿宋_GBK" w:hAnsi="方正仿宋_GBK" w:eastAsia="方正仿宋_GBK" w:cs="方正仿宋_GBK"/>
          <w:color w:val="auto"/>
          <w:sz w:val="32"/>
          <w:szCs w:val="32"/>
          <w:shd w:val="clear" w:color="auto" w:fill="FFFFFF"/>
          <w:lang w:val="en-US" w:eastAsia="zh-CN"/>
        </w:rPr>
        <w:t>9612万元(</w:t>
      </w:r>
      <w:r>
        <w:rPr>
          <w:rFonts w:hint="eastAsia" w:ascii="方正仿宋_GBK" w:hAnsi="方正仿宋_GBK" w:eastAsia="方正仿宋_GBK" w:cs="方正仿宋_GBK"/>
          <w:color w:val="auto"/>
          <w:sz w:val="32"/>
          <w:szCs w:val="32"/>
          <w:shd w:val="clear" w:color="auto" w:fill="FFFFFF"/>
        </w:rPr>
        <w:t>巫溪县冷链物流中心基础设施建设项目配套资金2490万元、巫溪县2023年物流园区至通城片区乡村振兴提升工程4350万元、巫溪县“十三五”期间易地搬迁融资贷款2023年度贴息补助项目2772万元</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Times New Roman" w:hAnsi="Times New Roman" w:eastAsia="方正仿宋_GBK" w:cs="Times New Roman"/>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i w:val="0"/>
          <w:iCs w:val="0"/>
          <w:caps w:val="0"/>
          <w:color w:val="auto"/>
          <w:spacing w:val="0"/>
          <w:sz w:val="32"/>
          <w:szCs w:val="32"/>
          <w:shd w:val="clear" w:color="auto" w:fill="FFFFFF"/>
        </w:rPr>
        <w:t>年末无结转结余。</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highlight w:val="cyan"/>
          <w:shd w:val="clear" w:color="auto" w:fill="FFFFFF"/>
        </w:rPr>
      </w:pPr>
      <w:r>
        <w:rPr>
          <w:rStyle w:val="11"/>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val="en-US" w:eastAsia="zh-CN"/>
        </w:rPr>
        <w:t>部门</w:t>
      </w:r>
      <w:r>
        <w:rPr>
          <w:rFonts w:ascii="方正仿宋_GBK" w:hAnsi="方正仿宋_GBK" w:eastAsia="方正仿宋_GBK" w:cs="方正仿宋_GBK"/>
          <w:color w:val="auto"/>
          <w:sz w:val="32"/>
          <w:szCs w:val="32"/>
          <w:shd w:val="clear" w:color="auto" w:fill="FFFFFF"/>
        </w:rPr>
        <w:t>2023年度一般公共预算财政拨款支出主要用于以下几个方面：</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242.57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2.44</w:t>
      </w:r>
      <w:r>
        <w:rPr>
          <w:rFonts w:ascii="方正仿宋_GBK" w:hAnsi="方正仿宋_GBK" w:eastAsia="方正仿宋_GBK" w:cs="方正仿宋_GBK"/>
          <w:color w:val="auto"/>
          <w:sz w:val="32"/>
          <w:szCs w:val="32"/>
          <w:shd w:val="clear" w:color="auto" w:fill="FFFFFF"/>
        </w:rPr>
        <w:t>%，较年初预算数减少10.37万元，下降4.10%，主要原因是</w:t>
      </w:r>
      <w:r>
        <w:rPr>
          <w:rFonts w:hint="eastAsia" w:ascii="方正仿宋_GBK" w:hAnsi="方正仿宋_GBK" w:eastAsia="方正仿宋_GBK" w:cs="方正仿宋_GBK"/>
          <w:color w:val="auto"/>
          <w:sz w:val="32"/>
          <w:szCs w:val="32"/>
          <w:shd w:val="clear" w:color="auto" w:fill="FFFFFF"/>
          <w:lang w:eastAsia="zh-CN"/>
        </w:rPr>
        <w:t>退休</w:t>
      </w:r>
      <w:r>
        <w:rPr>
          <w:rFonts w:hint="eastAsia" w:ascii="方正仿宋_GBK" w:hAnsi="方正仿宋_GBK" w:eastAsia="方正仿宋_GBK" w:cs="方正仿宋_GBK"/>
          <w:color w:val="auto"/>
          <w:sz w:val="32"/>
          <w:szCs w:val="32"/>
          <w:shd w:val="clear" w:color="auto" w:fill="FFFFFF"/>
          <w:lang w:val="en-US" w:eastAsia="zh-CN"/>
        </w:rPr>
        <w:t>1人,压减部分经费支出</w:t>
      </w:r>
      <w:r>
        <w:rPr>
          <w:rFonts w:ascii="方正仿宋_GBK" w:hAnsi="方正仿宋_GBK" w:eastAsia="方正仿宋_GBK" w:cs="方正仿宋_GBK"/>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40.00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0.40</w:t>
      </w:r>
      <w:r>
        <w:rPr>
          <w:rFonts w:ascii="方正仿宋_GBK" w:hAnsi="方正仿宋_GBK" w:eastAsia="方正仿宋_GBK" w:cs="方正仿宋_GBK"/>
          <w:color w:val="auto"/>
          <w:sz w:val="32"/>
          <w:szCs w:val="32"/>
          <w:shd w:val="clear" w:color="auto" w:fill="FFFFFF"/>
        </w:rPr>
        <w:t>%，较年初预算数增加7.60万元，增长23.46%，主要原因是</w:t>
      </w:r>
      <w:r>
        <w:rPr>
          <w:rFonts w:hint="eastAsia" w:ascii="方正仿宋_GBK" w:hAnsi="方正仿宋_GBK" w:eastAsia="方正仿宋_GBK" w:cs="方正仿宋_GBK"/>
          <w:color w:val="auto"/>
          <w:sz w:val="32"/>
          <w:szCs w:val="32"/>
          <w:shd w:val="clear" w:color="auto" w:fill="FFFFFF"/>
        </w:rPr>
        <w:t>新招聘人员3人，造成</w:t>
      </w:r>
      <w:r>
        <w:rPr>
          <w:rFonts w:hint="eastAsia" w:ascii="方正仿宋_GBK" w:hAnsi="方正仿宋_GBK" w:eastAsia="方正仿宋_GBK" w:cs="方正仿宋_GBK"/>
          <w:color w:val="auto"/>
          <w:sz w:val="32"/>
          <w:szCs w:val="32"/>
          <w:shd w:val="clear" w:color="auto" w:fill="FFFFFF"/>
          <w:lang w:eastAsia="zh-CN"/>
        </w:rPr>
        <w:t>社保与就业支出</w:t>
      </w:r>
      <w:r>
        <w:rPr>
          <w:rFonts w:hint="eastAsia" w:ascii="方正仿宋_GBK" w:hAnsi="方正仿宋_GBK" w:eastAsia="方正仿宋_GBK" w:cs="方正仿宋_GBK"/>
          <w:color w:val="auto"/>
          <w:sz w:val="32"/>
          <w:szCs w:val="32"/>
          <w:shd w:val="clear" w:color="auto" w:fill="FFFFFF"/>
        </w:rPr>
        <w:t>增加，职业年金记实补缴以前年度部分</w:t>
      </w:r>
      <w:r>
        <w:rPr>
          <w:rFonts w:ascii="方正仿宋_GBK" w:hAnsi="方正仿宋_GBK" w:eastAsia="方正仿宋_GBK" w:cs="方正仿宋_GBK"/>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10.16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0.10</w:t>
      </w:r>
      <w:r>
        <w:rPr>
          <w:rFonts w:ascii="方正仿宋_GBK" w:hAnsi="方正仿宋_GBK" w:eastAsia="方正仿宋_GBK" w:cs="方正仿宋_GBK"/>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主要原因是根据年初预算数，未进行调整。</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9612.00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96.85</w:t>
      </w:r>
      <w:r>
        <w:rPr>
          <w:rFonts w:ascii="方正仿宋_GBK" w:hAnsi="方正仿宋_GBK" w:eastAsia="方正仿宋_GBK" w:cs="方正仿宋_GBK"/>
          <w:color w:val="auto"/>
          <w:sz w:val="32"/>
          <w:szCs w:val="32"/>
          <w:shd w:val="clear" w:color="auto" w:fill="FFFFFF"/>
        </w:rPr>
        <w:t>%，较年初预算数增加9612.00万元，增长100.00%，主要原因是</w:t>
      </w:r>
      <w:r>
        <w:rPr>
          <w:rFonts w:hint="eastAsia" w:ascii="方正仿宋_GBK" w:hAnsi="方正仿宋_GBK" w:eastAsia="方正仿宋_GBK" w:cs="方正仿宋_GBK"/>
          <w:color w:val="auto"/>
          <w:sz w:val="32"/>
          <w:szCs w:val="32"/>
          <w:shd w:val="clear" w:color="auto" w:fill="FFFFFF"/>
          <w:lang w:eastAsia="zh-CN"/>
        </w:rPr>
        <w:t>年中追加</w:t>
      </w:r>
      <w:r>
        <w:rPr>
          <w:rFonts w:hint="eastAsia" w:ascii="方正仿宋_GBK" w:hAnsi="方正仿宋_GBK" w:eastAsia="方正仿宋_GBK" w:cs="方正仿宋_GBK"/>
          <w:color w:val="auto"/>
          <w:sz w:val="32"/>
          <w:szCs w:val="32"/>
          <w:shd w:val="clear" w:color="auto" w:fill="FFFFFF"/>
        </w:rPr>
        <w:t>项目资金</w:t>
      </w:r>
      <w:r>
        <w:rPr>
          <w:rFonts w:hint="eastAsia" w:ascii="方正仿宋_GBK" w:hAnsi="方正仿宋_GBK" w:eastAsia="方正仿宋_GBK" w:cs="方正仿宋_GBK"/>
          <w:color w:val="auto"/>
          <w:sz w:val="32"/>
          <w:szCs w:val="32"/>
          <w:shd w:val="clear" w:color="auto" w:fill="FFFFFF"/>
          <w:lang w:eastAsia="zh-CN"/>
        </w:rPr>
        <w:t>拨款收入</w:t>
      </w:r>
      <w:r>
        <w:rPr>
          <w:rFonts w:hint="eastAsia" w:ascii="方正仿宋_GBK" w:hAnsi="方正仿宋_GBK" w:eastAsia="方正仿宋_GBK" w:cs="方正仿宋_GBK"/>
          <w:color w:val="auto"/>
          <w:sz w:val="32"/>
          <w:szCs w:val="32"/>
          <w:shd w:val="clear" w:color="auto" w:fill="FFFFFF"/>
          <w:lang w:val="en-US" w:eastAsia="zh-CN"/>
        </w:rPr>
        <w:t>9612万元(</w:t>
      </w:r>
      <w:r>
        <w:rPr>
          <w:rFonts w:hint="eastAsia" w:ascii="方正仿宋_GBK" w:hAnsi="方正仿宋_GBK" w:eastAsia="方正仿宋_GBK" w:cs="方正仿宋_GBK"/>
          <w:color w:val="auto"/>
          <w:sz w:val="32"/>
          <w:szCs w:val="32"/>
          <w:shd w:val="clear" w:color="auto" w:fill="FFFFFF"/>
        </w:rPr>
        <w:t>巫溪县冷链物流中心基础设施建设项目配套资金2490万元、巫溪县2023年物流园区至通城片区乡村振兴提升工程4350万元、巫溪县“十三五”期间易地搬迁融资贷款2023年度贴息补助项目2772万元</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w:t>
      </w:r>
    </w:p>
    <w:p>
      <w:pPr>
        <w:keepNext w:val="0"/>
        <w:keepLines w:val="0"/>
        <w:pageBreakBefore w:val="0"/>
        <w:kinsoku/>
        <w:wordWrap/>
        <w:overflowPunct/>
        <w:topLinePunct w:val="0"/>
        <w:autoSpaceDN/>
        <w:bidi w:val="0"/>
        <w:adjustRightInd/>
        <w:ind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住房保障支出20.31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0.20</w:t>
      </w:r>
      <w:r>
        <w:rPr>
          <w:rFonts w:ascii="方正仿宋_GBK" w:hAnsi="方正仿宋_GBK" w:eastAsia="方正仿宋_GBK" w:cs="方正仿宋_GBK"/>
          <w:color w:val="auto"/>
          <w:sz w:val="32"/>
          <w:szCs w:val="32"/>
          <w:shd w:val="clear" w:color="auto" w:fill="FFFFFF"/>
        </w:rPr>
        <w:t>%，较年初预算数减少0.79万元，下降3.74%，主要原因是</w:t>
      </w:r>
      <w:r>
        <w:rPr>
          <w:rFonts w:hint="eastAsia" w:ascii="方正仿宋_GBK" w:hAnsi="方正仿宋_GBK" w:eastAsia="方正仿宋_GBK" w:cs="方正仿宋_GBK"/>
          <w:color w:val="auto"/>
          <w:sz w:val="32"/>
          <w:szCs w:val="32"/>
          <w:shd w:val="clear" w:color="auto" w:fill="FFFFFF"/>
          <w:lang w:eastAsia="zh-CN"/>
        </w:rPr>
        <w:t>退休</w:t>
      </w:r>
      <w:r>
        <w:rPr>
          <w:rFonts w:hint="eastAsia" w:ascii="方正仿宋_GBK" w:hAnsi="方正仿宋_GBK" w:eastAsia="方正仿宋_GBK" w:cs="方正仿宋_GBK"/>
          <w:color w:val="auto"/>
          <w:sz w:val="32"/>
          <w:szCs w:val="32"/>
          <w:shd w:val="clear" w:color="auto" w:fill="FFFFFF"/>
          <w:lang w:val="en-US" w:eastAsia="zh-CN"/>
        </w:rPr>
        <w:t>1人支出减少</w:t>
      </w:r>
      <w:r>
        <w:rPr>
          <w:rFonts w:ascii="方正仿宋_GBK" w:hAnsi="方正仿宋_GBK" w:eastAsia="方正仿宋_GBK" w:cs="方正仿宋_GBK"/>
          <w:color w:val="auto"/>
          <w:sz w:val="32"/>
          <w:szCs w:val="32"/>
          <w:shd w:val="clear" w:color="auto" w:fill="FFFFFF"/>
        </w:rPr>
        <w:t>。</w:t>
      </w:r>
    </w:p>
    <w:p>
      <w:pPr>
        <w:pStyle w:val="12"/>
        <w:keepNext w:val="0"/>
        <w:keepLines w:val="0"/>
        <w:pageBreakBefore w:val="0"/>
        <w:kinsoku/>
        <w:wordWrap/>
        <w:overflowPunct/>
        <w:topLinePunct w:val="0"/>
        <w:autoSpaceDE w:val="0"/>
        <w:autoSpaceDN/>
        <w:bidi w:val="0"/>
        <w:adjustRightInd/>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258.95</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231.75</w:t>
      </w:r>
      <w:r>
        <w:rPr>
          <w:rFonts w:ascii="方正仿宋_GBK" w:hAnsi="方正仿宋_GBK" w:eastAsia="方正仿宋_GBK" w:cs="方正仿宋_GBK"/>
          <w:color w:val="auto"/>
          <w:sz w:val="32"/>
          <w:szCs w:val="32"/>
          <w:shd w:val="clear" w:color="auto" w:fill="FFFFFF"/>
        </w:rPr>
        <w:t>万元，较上年决算数增加45.02万元，增长24.11%，主要原因是</w:t>
      </w:r>
      <w:r>
        <w:rPr>
          <w:rFonts w:hint="eastAsia" w:ascii="方正仿宋_GBK" w:hAnsi="方正仿宋_GBK" w:eastAsia="方正仿宋_GBK" w:cs="方正仿宋_GBK"/>
          <w:color w:val="auto"/>
          <w:sz w:val="32"/>
          <w:szCs w:val="32"/>
          <w:shd w:val="clear" w:color="auto" w:fill="FFFFFF"/>
        </w:rPr>
        <w:t>新招聘人员3人，造成人员及公用经费增加，职业年金记实补缴以前年度部分</w:t>
      </w:r>
      <w:r>
        <w:rPr>
          <w:rFonts w:ascii="方正仿宋_GBK" w:hAnsi="方正仿宋_GBK" w:eastAsia="方正仿宋_GBK" w:cs="方正仿宋_GBK"/>
          <w:color w:val="auto"/>
          <w:sz w:val="32"/>
          <w:szCs w:val="32"/>
          <w:shd w:val="clear" w:color="auto" w:fill="FFFFFF"/>
        </w:rPr>
        <w:t>。人员经费用途主要包括</w:t>
      </w:r>
      <w:r>
        <w:rPr>
          <w:rFonts w:hint="default" w:ascii="Times New Roman" w:hAnsi="Times New Roman" w:eastAsia="方正仿宋_GBK" w:cs="Times New Roman"/>
          <w:color w:val="auto"/>
          <w:kern w:val="0"/>
          <w:sz w:val="32"/>
          <w:szCs w:val="32"/>
          <w:shd w:val="clear" w:color="auto" w:fill="FFFFFF"/>
          <w:lang w:val="en-US" w:eastAsia="zh-CN" w:bidi="ar"/>
        </w:rPr>
        <w:t>基本工资</w:t>
      </w:r>
      <w:r>
        <w:rPr>
          <w:rFonts w:hint="eastAsia" w:ascii="Times New Roman" w:hAnsi="Times New Roman" w:eastAsia="方正仿宋_GBK" w:cs="Times New Roman"/>
          <w:color w:val="auto"/>
          <w:kern w:val="0"/>
          <w:sz w:val="32"/>
          <w:szCs w:val="32"/>
          <w:shd w:val="clear" w:color="auto" w:fill="FFFFFF"/>
          <w:lang w:val="en-US" w:eastAsia="zh-CN" w:bidi="ar"/>
        </w:rPr>
        <w:t>52.18万元</w:t>
      </w:r>
      <w:r>
        <w:rPr>
          <w:rFonts w:hint="default" w:ascii="Times New Roman" w:hAnsi="Times New Roman" w:eastAsia="方正仿宋_GBK" w:cs="Times New Roman"/>
          <w:color w:val="auto"/>
          <w:kern w:val="0"/>
          <w:sz w:val="32"/>
          <w:szCs w:val="32"/>
          <w:shd w:val="clear" w:color="auto" w:fill="FFFFFF"/>
          <w:lang w:val="en-US" w:eastAsia="zh-CN" w:bidi="ar"/>
        </w:rPr>
        <w:t>、津贴补贴</w:t>
      </w:r>
      <w:r>
        <w:rPr>
          <w:rFonts w:hint="eastAsia" w:ascii="Times New Roman" w:hAnsi="Times New Roman" w:eastAsia="方正仿宋_GBK" w:cs="Times New Roman"/>
          <w:color w:val="auto"/>
          <w:kern w:val="0"/>
          <w:sz w:val="32"/>
          <w:szCs w:val="32"/>
          <w:shd w:val="clear" w:color="auto" w:fill="FFFFFF"/>
          <w:lang w:val="en-US" w:eastAsia="zh-CN" w:bidi="ar"/>
        </w:rPr>
        <w:t>40.08万元</w:t>
      </w:r>
      <w:r>
        <w:rPr>
          <w:rFonts w:hint="default" w:ascii="Times New Roman" w:hAnsi="Times New Roman" w:eastAsia="方正仿宋_GBK" w:cs="Times New Roman"/>
          <w:color w:val="auto"/>
          <w:kern w:val="0"/>
          <w:sz w:val="32"/>
          <w:szCs w:val="32"/>
          <w:shd w:val="clear" w:color="auto" w:fill="FFFFFF"/>
          <w:lang w:val="en-US" w:eastAsia="zh-CN" w:bidi="ar"/>
        </w:rPr>
        <w:t>、奖金</w:t>
      </w:r>
      <w:r>
        <w:rPr>
          <w:rFonts w:hint="eastAsia" w:ascii="Times New Roman" w:hAnsi="Times New Roman" w:eastAsia="方正仿宋_GBK" w:cs="Times New Roman"/>
          <w:color w:val="auto"/>
          <w:kern w:val="0"/>
          <w:sz w:val="32"/>
          <w:szCs w:val="32"/>
          <w:shd w:val="clear" w:color="auto" w:fill="FFFFFF"/>
          <w:lang w:val="en-US" w:eastAsia="zh-CN" w:bidi="ar"/>
        </w:rPr>
        <w:t>53万元</w:t>
      </w:r>
      <w:r>
        <w:rPr>
          <w:rFonts w:hint="default" w:ascii="Times New Roman" w:hAnsi="Times New Roman" w:eastAsia="方正仿宋_GBK" w:cs="Times New Roman"/>
          <w:color w:val="auto"/>
          <w:kern w:val="0"/>
          <w:sz w:val="32"/>
          <w:szCs w:val="32"/>
          <w:shd w:val="clear" w:color="auto" w:fill="FFFFFF"/>
          <w:lang w:val="en-US" w:eastAsia="zh-CN" w:bidi="ar"/>
        </w:rPr>
        <w:t>、基本养老保险费</w:t>
      </w:r>
      <w:r>
        <w:rPr>
          <w:rFonts w:hint="eastAsia" w:ascii="Times New Roman" w:hAnsi="Times New Roman" w:eastAsia="方正仿宋_GBK" w:cs="Times New Roman"/>
          <w:color w:val="auto"/>
          <w:kern w:val="0"/>
          <w:sz w:val="32"/>
          <w:szCs w:val="32"/>
          <w:shd w:val="clear" w:color="auto" w:fill="FFFFFF"/>
          <w:lang w:val="en-US" w:eastAsia="zh-CN" w:bidi="ar"/>
        </w:rPr>
        <w:t>24.81万元</w:t>
      </w:r>
      <w:r>
        <w:rPr>
          <w:rFonts w:hint="default" w:ascii="Times New Roman" w:hAnsi="Times New Roman" w:eastAsia="方正仿宋_GBK" w:cs="Times New Roman"/>
          <w:color w:val="auto"/>
          <w:kern w:val="0"/>
          <w:sz w:val="32"/>
          <w:szCs w:val="32"/>
          <w:shd w:val="clear" w:color="auto" w:fill="FFFFFF"/>
          <w:lang w:val="en-US" w:eastAsia="zh-CN" w:bidi="ar"/>
        </w:rPr>
        <w:t>、职业年金</w:t>
      </w:r>
      <w:r>
        <w:rPr>
          <w:rFonts w:hint="eastAsia" w:ascii="Times New Roman" w:hAnsi="Times New Roman" w:eastAsia="方正仿宋_GBK" w:cs="Times New Roman"/>
          <w:color w:val="auto"/>
          <w:kern w:val="0"/>
          <w:sz w:val="32"/>
          <w:szCs w:val="32"/>
          <w:shd w:val="clear" w:color="auto" w:fill="FFFFFF"/>
          <w:lang w:val="en-US" w:eastAsia="zh-CN" w:bidi="ar"/>
        </w:rPr>
        <w:t>12.91万元</w:t>
      </w:r>
      <w:r>
        <w:rPr>
          <w:rFonts w:hint="default" w:ascii="Times New Roman" w:hAnsi="Times New Roman" w:eastAsia="方正仿宋_GBK" w:cs="Times New Roman"/>
          <w:color w:val="auto"/>
          <w:kern w:val="0"/>
          <w:sz w:val="32"/>
          <w:szCs w:val="32"/>
          <w:shd w:val="clear" w:color="auto" w:fill="FFFFFF"/>
          <w:lang w:val="en-US" w:eastAsia="zh-CN" w:bidi="ar"/>
        </w:rPr>
        <w:t>、医疗保险</w:t>
      </w:r>
      <w:r>
        <w:rPr>
          <w:rFonts w:hint="eastAsia" w:ascii="Times New Roman" w:hAnsi="Times New Roman" w:eastAsia="方正仿宋_GBK" w:cs="Times New Roman"/>
          <w:color w:val="auto"/>
          <w:kern w:val="0"/>
          <w:sz w:val="32"/>
          <w:szCs w:val="32"/>
          <w:shd w:val="clear" w:color="auto" w:fill="FFFFFF"/>
          <w:lang w:val="en-US" w:eastAsia="zh-CN" w:bidi="ar"/>
        </w:rPr>
        <w:t>10.16万元</w:t>
      </w:r>
      <w:r>
        <w:rPr>
          <w:rFonts w:hint="default" w:ascii="Times New Roman" w:hAnsi="Times New Roman" w:eastAsia="方正仿宋_GBK" w:cs="Times New Roman"/>
          <w:color w:val="auto"/>
          <w:kern w:val="0"/>
          <w:sz w:val="32"/>
          <w:szCs w:val="32"/>
          <w:shd w:val="clear" w:color="auto" w:fill="FFFFFF"/>
          <w:lang w:val="en-US" w:eastAsia="zh-CN" w:bidi="ar"/>
        </w:rPr>
        <w:t>、其他社会保障缴费</w:t>
      </w:r>
      <w:r>
        <w:rPr>
          <w:rFonts w:hint="eastAsia" w:ascii="Times New Roman" w:hAnsi="Times New Roman" w:eastAsia="方正仿宋_GBK" w:cs="Times New Roman"/>
          <w:color w:val="auto"/>
          <w:kern w:val="0"/>
          <w:sz w:val="32"/>
          <w:szCs w:val="32"/>
          <w:shd w:val="clear" w:color="auto" w:fill="FFFFFF"/>
          <w:lang w:val="en-US" w:eastAsia="zh-CN" w:bidi="ar"/>
        </w:rPr>
        <w:t>0.51万元</w:t>
      </w:r>
      <w:r>
        <w:rPr>
          <w:rFonts w:hint="default" w:ascii="Times New Roman" w:hAnsi="Times New Roman" w:eastAsia="方正仿宋_GBK" w:cs="Times New Roman"/>
          <w:color w:val="auto"/>
          <w:kern w:val="0"/>
          <w:sz w:val="32"/>
          <w:szCs w:val="32"/>
          <w:shd w:val="clear" w:color="auto" w:fill="FFFFFF"/>
          <w:lang w:val="en-US" w:eastAsia="zh-CN" w:bidi="ar"/>
        </w:rPr>
        <w:t>、住房公积金</w:t>
      </w:r>
      <w:r>
        <w:rPr>
          <w:rFonts w:hint="eastAsia" w:ascii="Times New Roman" w:hAnsi="Times New Roman" w:eastAsia="方正仿宋_GBK" w:cs="Times New Roman"/>
          <w:color w:val="auto"/>
          <w:kern w:val="0"/>
          <w:sz w:val="32"/>
          <w:szCs w:val="32"/>
          <w:shd w:val="clear" w:color="auto" w:fill="FFFFFF"/>
          <w:lang w:val="en-US" w:eastAsia="zh-CN" w:bidi="ar"/>
        </w:rPr>
        <w:t>20.31万元等</w:t>
      </w:r>
      <w:r>
        <w:rPr>
          <w:rFonts w:hint="default" w:ascii="Times New Roman" w:hAnsi="Times New Roman" w:eastAsia="方正仿宋_GBK" w:cs="Times New Roman"/>
          <w:color w:val="auto"/>
          <w:kern w:val="0"/>
          <w:sz w:val="32"/>
          <w:szCs w:val="32"/>
          <w:shd w:val="clear" w:color="auto" w:fill="FFFFFF"/>
          <w:lang w:val="en-US" w:eastAsia="zh-CN" w:bidi="ar"/>
        </w:rPr>
        <w:t>。</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27.20</w:t>
      </w:r>
      <w:r>
        <w:rPr>
          <w:rFonts w:ascii="方正仿宋_GBK" w:hAnsi="方正仿宋_GBK" w:eastAsia="方正仿宋_GBK" w:cs="方正仿宋_GBK"/>
          <w:color w:val="auto"/>
          <w:sz w:val="32"/>
          <w:szCs w:val="32"/>
          <w:shd w:val="clear" w:color="auto" w:fill="FFFFFF"/>
        </w:rPr>
        <w:t>万元，较上年决算数增加10.35万元，增长61.42%，主要原因是</w:t>
      </w:r>
      <w:r>
        <w:rPr>
          <w:rFonts w:hint="eastAsia" w:ascii="方正仿宋_GBK" w:hAnsi="方正仿宋_GBK" w:eastAsia="方正仿宋_GBK" w:cs="方正仿宋_GBK"/>
          <w:color w:val="auto"/>
          <w:sz w:val="32"/>
          <w:szCs w:val="32"/>
          <w:shd w:val="clear" w:color="auto" w:fill="FFFFFF"/>
        </w:rPr>
        <w:t>新招聘人员3人，导致公用经费增加</w:t>
      </w:r>
      <w:r>
        <w:rPr>
          <w:rFonts w:ascii="方正仿宋_GBK" w:hAnsi="方正仿宋_GBK" w:eastAsia="方正仿宋_GBK" w:cs="方正仿宋_GBK"/>
          <w:color w:val="auto"/>
          <w:sz w:val="32"/>
          <w:szCs w:val="32"/>
          <w:shd w:val="clear" w:color="auto" w:fill="FFFFFF"/>
        </w:rPr>
        <w:t>。公用经费用途主要包括</w:t>
      </w:r>
      <w:r>
        <w:rPr>
          <w:rFonts w:hint="default" w:ascii="Times New Roman" w:hAnsi="Times New Roman" w:eastAsia="方正仿宋_GBK" w:cs="Times New Roman"/>
          <w:color w:val="auto"/>
          <w:kern w:val="0"/>
          <w:sz w:val="32"/>
          <w:szCs w:val="32"/>
          <w:shd w:val="clear" w:color="auto" w:fill="FFFFFF"/>
          <w:lang w:val="en-US" w:eastAsia="zh-CN" w:bidi="ar"/>
        </w:rPr>
        <w:t>办公费0.</w:t>
      </w:r>
      <w:r>
        <w:rPr>
          <w:rFonts w:hint="eastAsia" w:ascii="Times New Roman" w:hAnsi="Times New Roman" w:eastAsia="方正仿宋_GBK" w:cs="Times New Roman"/>
          <w:color w:val="auto"/>
          <w:kern w:val="0"/>
          <w:sz w:val="32"/>
          <w:szCs w:val="32"/>
          <w:shd w:val="clear" w:color="auto" w:fill="FFFFFF"/>
          <w:lang w:val="en-US" w:eastAsia="zh-CN" w:bidi="ar"/>
        </w:rPr>
        <w:t>08</w:t>
      </w:r>
      <w:r>
        <w:rPr>
          <w:rFonts w:hint="default" w:ascii="Times New Roman" w:hAnsi="Times New Roman" w:eastAsia="方正仿宋_GBK" w:cs="Times New Roman"/>
          <w:color w:val="auto"/>
          <w:kern w:val="0"/>
          <w:sz w:val="32"/>
          <w:szCs w:val="32"/>
          <w:shd w:val="clear" w:color="auto" w:fill="FFFFFF"/>
          <w:lang w:val="en-US" w:eastAsia="zh-CN" w:bidi="ar"/>
        </w:rPr>
        <w:t>万元，水费0.</w:t>
      </w:r>
      <w:r>
        <w:rPr>
          <w:rFonts w:hint="eastAsia" w:ascii="Times New Roman" w:hAnsi="Times New Roman" w:eastAsia="方正仿宋_GBK" w:cs="Times New Roman"/>
          <w:color w:val="auto"/>
          <w:kern w:val="0"/>
          <w:sz w:val="32"/>
          <w:szCs w:val="32"/>
          <w:shd w:val="clear" w:color="auto" w:fill="FFFFFF"/>
          <w:lang w:val="en-US" w:eastAsia="zh-CN" w:bidi="ar"/>
        </w:rPr>
        <w:t>02</w:t>
      </w:r>
      <w:r>
        <w:rPr>
          <w:rFonts w:hint="default" w:ascii="Times New Roman" w:hAnsi="Times New Roman" w:eastAsia="方正仿宋_GBK" w:cs="Times New Roman"/>
          <w:color w:val="auto"/>
          <w:kern w:val="0"/>
          <w:sz w:val="32"/>
          <w:szCs w:val="32"/>
          <w:shd w:val="clear" w:color="auto" w:fill="FFFFFF"/>
          <w:lang w:val="en-US" w:eastAsia="zh-CN" w:bidi="ar"/>
        </w:rPr>
        <w:t>万元，电费</w:t>
      </w:r>
      <w:r>
        <w:rPr>
          <w:rFonts w:hint="eastAsia" w:ascii="Times New Roman" w:hAnsi="Times New Roman" w:eastAsia="方正仿宋_GBK" w:cs="Times New Roman"/>
          <w:color w:val="auto"/>
          <w:kern w:val="0"/>
          <w:sz w:val="32"/>
          <w:szCs w:val="32"/>
          <w:shd w:val="clear" w:color="auto" w:fill="FFFFFF"/>
          <w:lang w:val="en-US" w:eastAsia="zh-CN" w:bidi="ar"/>
        </w:rPr>
        <w:t>0.18</w:t>
      </w:r>
      <w:r>
        <w:rPr>
          <w:rFonts w:hint="default" w:ascii="Times New Roman" w:hAnsi="Times New Roman" w:eastAsia="方正仿宋_GBK" w:cs="Times New Roman"/>
          <w:color w:val="auto"/>
          <w:kern w:val="0"/>
          <w:sz w:val="32"/>
          <w:szCs w:val="32"/>
          <w:shd w:val="clear" w:color="auto" w:fill="FFFFFF"/>
          <w:lang w:val="en-US" w:eastAsia="zh-CN" w:bidi="ar"/>
        </w:rPr>
        <w:t>万元，</w:t>
      </w:r>
      <w:r>
        <w:rPr>
          <w:rFonts w:hint="eastAsia" w:ascii="Times New Roman" w:hAnsi="Times New Roman" w:eastAsia="方正仿宋_GBK" w:cs="Times New Roman"/>
          <w:color w:val="auto"/>
          <w:kern w:val="0"/>
          <w:sz w:val="32"/>
          <w:szCs w:val="32"/>
          <w:shd w:val="clear" w:color="auto" w:fill="FFFFFF"/>
          <w:lang w:val="en-US" w:eastAsia="zh-CN" w:bidi="ar"/>
        </w:rPr>
        <w:t>差旅费1.33万元,维修(护)费0.91万元,租赁费0.05万元,公务接待费1.29万元,劳务费0.45万元,委托业务费4万元,</w:t>
      </w:r>
      <w:r>
        <w:rPr>
          <w:rFonts w:hint="default" w:ascii="Times New Roman" w:hAnsi="Times New Roman" w:eastAsia="方正仿宋_GBK" w:cs="Times New Roman"/>
          <w:color w:val="auto"/>
          <w:kern w:val="0"/>
          <w:sz w:val="32"/>
          <w:szCs w:val="32"/>
          <w:shd w:val="clear" w:color="auto" w:fill="FFFFFF"/>
          <w:lang w:val="en-US" w:eastAsia="zh-CN" w:bidi="ar"/>
        </w:rPr>
        <w:t>工会经费</w:t>
      </w:r>
      <w:r>
        <w:rPr>
          <w:rFonts w:hint="eastAsia" w:ascii="Times New Roman" w:hAnsi="Times New Roman" w:eastAsia="方正仿宋_GBK" w:cs="Times New Roman"/>
          <w:color w:val="auto"/>
          <w:kern w:val="0"/>
          <w:sz w:val="32"/>
          <w:szCs w:val="32"/>
          <w:shd w:val="clear" w:color="auto" w:fill="FFFFFF"/>
          <w:lang w:val="en-US" w:eastAsia="zh-CN" w:bidi="ar"/>
        </w:rPr>
        <w:t>8.08</w:t>
      </w:r>
      <w:r>
        <w:rPr>
          <w:rFonts w:hint="default" w:ascii="Times New Roman" w:hAnsi="Times New Roman" w:eastAsia="方正仿宋_GBK" w:cs="Times New Roman"/>
          <w:color w:val="auto"/>
          <w:kern w:val="0"/>
          <w:sz w:val="32"/>
          <w:szCs w:val="32"/>
          <w:shd w:val="clear" w:color="auto" w:fill="FFFFFF"/>
          <w:lang w:val="en-US" w:eastAsia="zh-CN" w:bidi="ar"/>
        </w:rPr>
        <w:t>万元</w:t>
      </w:r>
      <w:r>
        <w:rPr>
          <w:rFonts w:hint="eastAsia" w:ascii="Times New Roman" w:hAnsi="Times New Roman" w:eastAsia="方正仿宋_GBK" w:cs="Times New Roman"/>
          <w:color w:val="auto"/>
          <w:kern w:val="0"/>
          <w:sz w:val="32"/>
          <w:szCs w:val="32"/>
          <w:shd w:val="clear" w:color="auto" w:fill="FFFFFF"/>
          <w:lang w:val="en-US" w:eastAsia="zh-CN" w:bidi="ar"/>
        </w:rPr>
        <w:t>,福利费1.31万元,公务用车运行维护费0.03万元,</w:t>
      </w:r>
      <w:r>
        <w:rPr>
          <w:rFonts w:hint="default" w:ascii="Times New Roman" w:hAnsi="Times New Roman" w:eastAsia="方正仿宋_GBK" w:cs="Times New Roman"/>
          <w:color w:val="auto"/>
          <w:kern w:val="0"/>
          <w:sz w:val="32"/>
          <w:szCs w:val="32"/>
          <w:shd w:val="clear" w:color="auto" w:fill="FFFFFF"/>
          <w:lang w:val="en-US" w:eastAsia="zh-CN" w:bidi="ar"/>
        </w:rPr>
        <w:t>其他交通费用</w:t>
      </w:r>
      <w:r>
        <w:rPr>
          <w:rFonts w:hint="eastAsia" w:ascii="Times New Roman" w:hAnsi="Times New Roman" w:eastAsia="方正仿宋_GBK" w:cs="Times New Roman"/>
          <w:color w:val="auto"/>
          <w:kern w:val="0"/>
          <w:sz w:val="32"/>
          <w:szCs w:val="32"/>
          <w:shd w:val="clear" w:color="auto" w:fill="FFFFFF"/>
          <w:lang w:val="en-US" w:eastAsia="zh-CN" w:bidi="ar"/>
        </w:rPr>
        <w:t>8.39</w:t>
      </w:r>
      <w:r>
        <w:rPr>
          <w:rFonts w:hint="default" w:ascii="Times New Roman" w:hAnsi="Times New Roman" w:eastAsia="方正仿宋_GBK" w:cs="Times New Roman"/>
          <w:color w:val="auto"/>
          <w:kern w:val="0"/>
          <w:sz w:val="32"/>
          <w:szCs w:val="32"/>
          <w:shd w:val="clear" w:color="auto" w:fill="FFFFFF"/>
          <w:lang w:val="en-US" w:eastAsia="zh-CN" w:bidi="ar"/>
        </w:rPr>
        <w:t>万元，</w:t>
      </w:r>
      <w:r>
        <w:rPr>
          <w:rFonts w:hint="eastAsia" w:ascii="Times New Roman" w:hAnsi="Times New Roman" w:eastAsia="方正仿宋_GBK" w:cs="Times New Roman"/>
          <w:color w:val="auto"/>
          <w:kern w:val="0"/>
          <w:sz w:val="32"/>
          <w:szCs w:val="32"/>
          <w:shd w:val="clear" w:color="auto" w:fill="FFFFFF"/>
          <w:lang w:val="en-US" w:eastAsia="zh-CN" w:bidi="ar"/>
        </w:rPr>
        <w:t>其他商品和服务支出1.07</w:t>
      </w:r>
      <w:r>
        <w:rPr>
          <w:rFonts w:hint="default" w:ascii="Times New Roman" w:hAnsi="Times New Roman" w:eastAsia="方正仿宋_GBK" w:cs="Times New Roman"/>
          <w:color w:val="auto"/>
          <w:kern w:val="0"/>
          <w:sz w:val="32"/>
          <w:szCs w:val="32"/>
          <w:shd w:val="clear" w:color="auto" w:fill="FFFFFF"/>
          <w:lang w:val="en-US" w:eastAsia="zh-CN" w:bidi="ar"/>
        </w:rPr>
        <w:t>万元等</w:t>
      </w:r>
      <w:r>
        <w:rPr>
          <w:rFonts w:ascii="方正仿宋_GBK" w:hAnsi="方正仿宋_GBK" w:eastAsia="方正仿宋_GBK" w:cs="方正仿宋_GBK"/>
          <w:color w:val="auto"/>
          <w:sz w:val="32"/>
          <w:szCs w:val="32"/>
          <w:shd w:val="clear" w:color="auto" w:fill="FFFFFF"/>
        </w:rPr>
        <w:t>。</w:t>
      </w:r>
    </w:p>
    <w:p>
      <w:pPr>
        <w:pStyle w:val="12"/>
        <w:keepNext w:val="0"/>
        <w:keepLines w:val="0"/>
        <w:pageBreakBefore w:val="0"/>
        <w:kinsoku/>
        <w:wordWrap/>
        <w:overflowPunct/>
        <w:topLinePunct w:val="0"/>
        <w:autoSpaceDE w:val="0"/>
        <w:autoSpaceDN/>
        <w:bidi w:val="0"/>
        <w:adjustRightInd/>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keepNext w:val="0"/>
        <w:keepLines w:val="0"/>
        <w:pageBreakBefore w:val="0"/>
        <w:kinsoku/>
        <w:wordWrap/>
        <w:overflowPunct/>
        <w:topLinePunct w:val="0"/>
        <w:autoSpaceDN/>
        <w:bidi w:val="0"/>
        <w:adjustRightInd/>
        <w:ind w:firstLine="640" w:firstLineChars="200"/>
        <w:textAlignment w:val="auto"/>
        <w:rPr>
          <w:rFonts w:hint="default"/>
          <w:color w:val="auto"/>
        </w:rPr>
      </w:pP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color w:val="auto"/>
          <w:sz w:val="32"/>
          <w:szCs w:val="32"/>
          <w:lang w:val="en-US" w:eastAsia="zh-CN"/>
        </w:rPr>
        <w:t>部门</w:t>
      </w:r>
      <w:r>
        <w:rPr>
          <w:rFonts w:hint="eastAsia" w:ascii="方正仿宋_GBK" w:hAnsi="方正仿宋_GBK" w:eastAsia="方正仿宋_GBK" w:cs="方正仿宋_GBK"/>
          <w:color w:val="auto"/>
          <w:sz w:val="32"/>
          <w:szCs w:val="32"/>
        </w:rPr>
        <w:t>2023年度无政府性基金预算财政拨款收支。</w:t>
      </w:r>
    </w:p>
    <w:p>
      <w:pPr>
        <w:pStyle w:val="12"/>
        <w:keepNext w:val="0"/>
        <w:keepLines w:val="0"/>
        <w:pageBreakBefore w:val="0"/>
        <w:kinsoku/>
        <w:wordWrap/>
        <w:overflowPunct/>
        <w:topLinePunct w:val="0"/>
        <w:autoSpaceDE w:val="0"/>
        <w:autoSpaceDN/>
        <w:bidi w:val="0"/>
        <w:adjustRightInd/>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color w:val="auto"/>
          <w:sz w:val="32"/>
          <w:szCs w:val="32"/>
          <w:lang w:val="en-US" w:eastAsia="zh-CN"/>
        </w:rPr>
        <w:t>部门</w:t>
      </w:r>
      <w:r>
        <w:rPr>
          <w:rFonts w:hint="eastAsia" w:ascii="方正仿宋_GBK" w:hAnsi="方正仿宋_GBK" w:eastAsia="方正仿宋_GBK" w:cs="方正仿宋_GBK"/>
          <w:color w:val="auto"/>
          <w:sz w:val="32"/>
          <w:szCs w:val="32"/>
        </w:rPr>
        <w:t>2023年度无国有资本经营预算财政拨款支出。</w:t>
      </w:r>
    </w:p>
    <w:p>
      <w:pPr>
        <w:pStyle w:val="7"/>
        <w:keepNext w:val="0"/>
        <w:keepLines w:val="0"/>
        <w:pageBreakBefore w:val="0"/>
        <w:numPr>
          <w:ilvl w:val="0"/>
          <w:numId w:val="1"/>
        </w:numPr>
        <w:shd w:val="clear" w:color="auto" w:fill="FFFFFF"/>
        <w:kinsoku/>
        <w:wordWrap/>
        <w:overflowPunct/>
        <w:topLinePunct w:val="0"/>
        <w:autoSpaceDN/>
        <w:bidi w:val="0"/>
        <w:adjustRightInd/>
        <w:ind w:firstLine="643" w:firstLineChars="200"/>
        <w:textAlignment w:val="auto"/>
        <w:rPr>
          <w:rStyle w:val="11"/>
          <w:rFonts w:ascii="黑体" w:hAnsi="黑体" w:eastAsia="黑体" w:cs="黑体"/>
          <w:color w:val="auto"/>
          <w:sz w:val="32"/>
          <w:szCs w:val="32"/>
          <w:shd w:val="clear" w:color="auto" w:fill="FFFFFF"/>
        </w:rPr>
      </w:pPr>
      <w:r>
        <w:rPr>
          <w:rStyle w:val="11"/>
          <w:rFonts w:ascii="黑体" w:hAnsi="黑体" w:eastAsia="黑体" w:cs="黑体"/>
          <w:color w:val="auto"/>
          <w:sz w:val="32"/>
          <w:szCs w:val="32"/>
          <w:shd w:val="clear" w:color="auto" w:fill="FFFFFF"/>
        </w:rPr>
        <w:t>“三公”经费情况说明</w:t>
      </w:r>
    </w:p>
    <w:p>
      <w:pPr>
        <w:pStyle w:val="7"/>
        <w:keepNext w:val="0"/>
        <w:keepLines w:val="0"/>
        <w:pageBreakBefore w:val="0"/>
        <w:numPr>
          <w:ilvl w:val="0"/>
          <w:numId w:val="0"/>
        </w:numPr>
        <w:shd w:val="clear" w:color="auto" w:fill="FFFFFF"/>
        <w:kinsoku/>
        <w:wordWrap/>
        <w:overflowPunct/>
        <w:topLinePunct w:val="0"/>
        <w:autoSpaceDN/>
        <w:bidi w:val="0"/>
        <w:adjustRightInd/>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（一）“三公”经费支出总体情况说明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3.11</w:t>
      </w:r>
      <w:r>
        <w:rPr>
          <w:rFonts w:ascii="方正仿宋_GBK" w:hAnsi="方正仿宋_GBK" w:eastAsia="方正仿宋_GBK" w:cs="方正仿宋_GBK"/>
          <w:color w:val="auto"/>
          <w:sz w:val="32"/>
          <w:szCs w:val="32"/>
          <w:shd w:val="clear" w:color="auto" w:fill="FFFFFF"/>
        </w:rPr>
        <w:t>万元，较年初预算数减少1.39万元，下降30.89%，主要原因</w:t>
      </w:r>
      <w:r>
        <w:rPr>
          <w:rFonts w:hint="default" w:ascii="Times New Roman" w:hAnsi="Times New Roman" w:eastAsia="方正仿宋_GBK" w:cs="Times New Roman"/>
          <w:color w:val="auto"/>
          <w:kern w:val="0"/>
          <w:sz w:val="32"/>
          <w:szCs w:val="32"/>
          <w:shd w:val="clear" w:color="auto" w:fill="FFFFFF"/>
          <w:lang w:val="en-US" w:eastAsia="zh-CN" w:bidi="ar"/>
        </w:rPr>
        <w:t>本年度减少县外公车出行次数，压减公务接待次数</w:t>
      </w:r>
      <w:r>
        <w:rPr>
          <w:rFonts w:hint="eastAsia" w:ascii="Times New Roman" w:hAnsi="Times New Roman" w:eastAsia="方正仿宋_GBK" w:cs="Times New Roman"/>
          <w:color w:val="auto"/>
          <w:kern w:val="0"/>
          <w:sz w:val="32"/>
          <w:szCs w:val="32"/>
          <w:shd w:val="clear" w:color="auto" w:fill="FFFFFF"/>
          <w:lang w:val="en-US" w:eastAsia="zh-CN" w:bidi="ar"/>
        </w:rPr>
        <w:t>，</w:t>
      </w:r>
      <w:r>
        <w:rPr>
          <w:rFonts w:hint="default" w:ascii="Times New Roman" w:hAnsi="Times New Roman" w:eastAsia="方正仿宋_GBK" w:cs="Times New Roman"/>
          <w:color w:val="auto"/>
          <w:kern w:val="0"/>
          <w:sz w:val="32"/>
          <w:szCs w:val="32"/>
          <w:shd w:val="clear" w:color="auto" w:fill="FFFFFF"/>
          <w:lang w:val="en-US" w:eastAsia="zh-CN" w:bidi="ar"/>
        </w:rPr>
        <w:t>公车运行维护费和公务接待费均较上年有所下降</w:t>
      </w:r>
      <w:r>
        <w:rPr>
          <w:rFonts w:ascii="方正仿宋_GBK" w:hAnsi="方正仿宋_GBK" w:eastAsia="方正仿宋_GBK" w:cs="方正仿宋_GBK"/>
          <w:color w:val="auto"/>
          <w:sz w:val="32"/>
          <w:szCs w:val="32"/>
          <w:shd w:val="clear" w:color="auto" w:fill="FFFFFF"/>
        </w:rPr>
        <w:t>。较上年支出数减少1.97万元，下降38.78%，主要原因是</w:t>
      </w:r>
      <w:r>
        <w:rPr>
          <w:rFonts w:hint="default" w:ascii="Times New Roman" w:hAnsi="Times New Roman" w:eastAsia="方正仿宋_GBK" w:cs="Times New Roman"/>
          <w:color w:val="auto"/>
          <w:kern w:val="0"/>
          <w:sz w:val="32"/>
          <w:szCs w:val="32"/>
          <w:shd w:val="clear" w:color="auto" w:fill="FFFFFF"/>
          <w:lang w:val="en-US" w:eastAsia="zh-CN" w:bidi="ar"/>
        </w:rPr>
        <w:t>本年度减少县外公车出行次数，压减公务接待次数</w:t>
      </w:r>
      <w:r>
        <w:rPr>
          <w:rFonts w:hint="eastAsia" w:ascii="Times New Roman" w:hAnsi="Times New Roman" w:eastAsia="方正仿宋_GBK" w:cs="Times New Roman"/>
          <w:color w:val="auto"/>
          <w:kern w:val="0"/>
          <w:sz w:val="32"/>
          <w:szCs w:val="32"/>
          <w:shd w:val="clear" w:color="auto" w:fill="FFFFFF"/>
          <w:lang w:val="en-US" w:eastAsia="zh-CN" w:bidi="ar"/>
        </w:rPr>
        <w:t>，</w:t>
      </w:r>
      <w:r>
        <w:rPr>
          <w:rFonts w:hint="default" w:ascii="Times New Roman" w:hAnsi="Times New Roman" w:eastAsia="方正仿宋_GBK" w:cs="Times New Roman"/>
          <w:color w:val="auto"/>
          <w:kern w:val="0"/>
          <w:sz w:val="32"/>
          <w:szCs w:val="32"/>
          <w:shd w:val="clear" w:color="auto" w:fill="FFFFFF"/>
          <w:lang w:val="en-US" w:eastAsia="zh-CN" w:bidi="ar"/>
        </w:rPr>
        <w:t>公车运行维护费和公务接待费均较上年有所下降</w:t>
      </w:r>
      <w:r>
        <w:rPr>
          <w:rFonts w:ascii="方正仿宋_GBK" w:hAnsi="方正仿宋_GBK" w:eastAsia="方正仿宋_GBK" w:cs="方正仿宋_GBK"/>
          <w:color w:val="auto"/>
          <w:sz w:val="32"/>
          <w:szCs w:val="32"/>
          <w:shd w:val="clear" w:color="auto" w:fill="FFFFFF"/>
        </w:rPr>
        <w:t>。</w:t>
      </w:r>
    </w:p>
    <w:p>
      <w:pPr>
        <w:pStyle w:val="12"/>
        <w:keepNext w:val="0"/>
        <w:keepLines w:val="0"/>
        <w:pageBreakBefore w:val="0"/>
        <w:kinsoku/>
        <w:wordWrap/>
        <w:overflowPunct/>
        <w:topLinePunct w:val="0"/>
        <w:autoSpaceDE w:val="0"/>
        <w:autoSpaceDN/>
        <w:bidi w:val="0"/>
        <w:adjustRightInd/>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rPr>
        <w:t>2023年度本</w:t>
      </w:r>
      <w:r>
        <w:rPr>
          <w:rFonts w:hint="eastAsia" w:ascii="方正仿宋_GBK" w:hAnsi="方正仿宋_GBK" w:eastAsia="方正仿宋_GBK" w:cs="方正仿宋_GBK"/>
          <w:color w:val="auto"/>
          <w:sz w:val="32"/>
          <w:szCs w:val="32"/>
          <w:shd w:val="clear" w:color="auto" w:fill="FFFFFF"/>
          <w:lang w:eastAsia="zh-CN"/>
        </w:rPr>
        <w:t>部门</w:t>
      </w:r>
      <w:r>
        <w:rPr>
          <w:rFonts w:hint="eastAsia" w:ascii="方正仿宋_GBK" w:hAnsi="方正仿宋_GBK" w:eastAsia="方正仿宋_GBK" w:cs="方正仿宋_GBK"/>
          <w:color w:val="auto"/>
          <w:sz w:val="32"/>
          <w:szCs w:val="32"/>
          <w:shd w:val="clear" w:color="auto" w:fill="FFFFFF"/>
        </w:rPr>
        <w:t>因公出国（境）费用</w:t>
      </w:r>
      <w:r>
        <w:rPr>
          <w:rFonts w:hint="eastAsia" w:ascii="方正仿宋_GBK" w:hAnsi="方正仿宋_GBK" w:eastAsia="方正仿宋_GBK" w:cs="方正仿宋_GBK"/>
          <w:color w:val="auto"/>
          <w:sz w:val="32"/>
          <w:szCs w:val="32"/>
        </w:rPr>
        <w:t>0.00</w:t>
      </w:r>
      <w:r>
        <w:rPr>
          <w:rFonts w:hint="eastAsia"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费用较年初预算数无增减，较上年支出数无增减，主要原因是</w:t>
      </w:r>
      <w:r>
        <w:rPr>
          <w:rFonts w:hint="eastAsia" w:ascii="方正仿宋_GBK" w:hAnsi="方正仿宋_GBK" w:eastAsia="方正仿宋_GBK" w:cs="方正仿宋_GBK"/>
          <w:color w:val="auto"/>
          <w:kern w:val="0"/>
          <w:sz w:val="32"/>
          <w:szCs w:val="32"/>
        </w:rPr>
        <w:t>本</w:t>
      </w:r>
      <w:r>
        <w:rPr>
          <w:rFonts w:hint="eastAsia" w:ascii="方正仿宋_GBK" w:hAnsi="方正仿宋_GBK" w:eastAsia="方正仿宋_GBK" w:cs="方正仿宋_GBK"/>
          <w:color w:val="auto"/>
          <w:kern w:val="0"/>
          <w:sz w:val="32"/>
          <w:szCs w:val="32"/>
          <w:lang w:eastAsia="zh-CN"/>
        </w:rPr>
        <w:t>单</w:t>
      </w:r>
      <w:r>
        <w:rPr>
          <w:rFonts w:hint="eastAsia" w:ascii="方正仿宋_GBK" w:hAnsi="方正仿宋_GBK" w:eastAsia="方正仿宋_GBK" w:cs="方正仿宋_GBK"/>
          <w:color w:val="auto"/>
          <w:sz w:val="32"/>
          <w:szCs w:val="32"/>
          <w:shd w:val="clear" w:color="auto" w:fill="FFFFFF"/>
          <w:lang w:eastAsia="zh-CN"/>
        </w:rPr>
        <w:t>位</w:t>
      </w:r>
      <w:r>
        <w:rPr>
          <w:rFonts w:hint="eastAsia" w:ascii="方正仿宋_GBK" w:hAnsi="方正仿宋_GBK" w:eastAsia="方正仿宋_GBK" w:cs="方正仿宋_GBK"/>
          <w:color w:val="auto"/>
          <w:sz w:val="32"/>
          <w:szCs w:val="32"/>
          <w:shd w:val="clear" w:color="auto" w:fill="FFFFFF"/>
        </w:rPr>
        <w:t>未发生因公出国（境）费用支出</w:t>
      </w:r>
      <w:r>
        <w:rPr>
          <w:rFonts w:hint="eastAsia" w:ascii="方正仿宋_GBK" w:hAnsi="方正仿宋_GBK" w:eastAsia="方正仿宋_GBK" w:cs="方正仿宋_GBK"/>
          <w:color w:val="auto"/>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公务车购置费0.00万元，费用支出较年初预算数无增减，较上年支出数无增减，主要原因是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本单位未购置公务用车</w:t>
      </w:r>
      <w:r>
        <w:rPr>
          <w:rFonts w:hint="eastAsia" w:ascii="方正仿宋_GBK" w:hAnsi="方正仿宋_GBK" w:eastAsia="方正仿宋_GBK" w:cs="方正仿宋_GBK"/>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1.82</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s="Times New Roman"/>
          <w:color w:val="auto"/>
          <w:kern w:val="0"/>
          <w:sz w:val="32"/>
          <w:szCs w:val="32"/>
          <w:shd w:val="clear" w:color="auto" w:fill="FFFFFF"/>
          <w:lang w:val="en-US" w:eastAsia="zh-CN" w:bidi="ar"/>
        </w:rPr>
        <w:t>主要用于开展国资国企监管及金融协调服务等工作期间公务车运行产生的燃油费、车辆保险、车辆维修等费用支出。</w:t>
      </w:r>
      <w:r>
        <w:rPr>
          <w:rFonts w:ascii="方正仿宋_GBK" w:hAnsi="方正仿宋_GBK" w:eastAsia="方正仿宋_GBK" w:cs="方正仿宋_GBK"/>
          <w:color w:val="auto"/>
          <w:sz w:val="32"/>
          <w:szCs w:val="32"/>
          <w:shd w:val="clear" w:color="auto" w:fill="FFFFFF"/>
        </w:rPr>
        <w:t>费用支出较年初预算数减少0.68万元，下降27.20%，主要原因是</w:t>
      </w:r>
      <w:r>
        <w:rPr>
          <w:rFonts w:hint="eastAsia" w:ascii="方正仿宋_GBK" w:hAnsi="方正仿宋_GBK" w:eastAsia="方正仿宋_GBK" w:cs="方正仿宋_GBK"/>
          <w:color w:val="auto"/>
          <w:sz w:val="32"/>
          <w:szCs w:val="32"/>
          <w:shd w:val="clear" w:color="auto" w:fill="FFFFFF"/>
          <w:lang w:eastAsia="zh-CN"/>
        </w:rPr>
        <w:t>长途使用公车次数减少导致</w:t>
      </w:r>
      <w:r>
        <w:rPr>
          <w:rFonts w:hint="default" w:ascii="Times New Roman" w:hAnsi="Times New Roman" w:eastAsia="方正仿宋_GBK" w:cs="Times New Roman"/>
          <w:color w:val="auto"/>
          <w:kern w:val="0"/>
          <w:sz w:val="32"/>
          <w:szCs w:val="32"/>
          <w:shd w:val="clear" w:color="auto" w:fill="FFFFFF"/>
          <w:lang w:val="en-US" w:eastAsia="zh-CN" w:bidi="ar"/>
        </w:rPr>
        <w:t>燃油费及维修费用减少</w:t>
      </w:r>
      <w:r>
        <w:rPr>
          <w:rFonts w:ascii="方正仿宋_GBK" w:hAnsi="方正仿宋_GBK" w:eastAsia="方正仿宋_GBK" w:cs="方正仿宋_GBK"/>
          <w:color w:val="auto"/>
          <w:sz w:val="32"/>
          <w:szCs w:val="32"/>
          <w:shd w:val="clear" w:color="auto" w:fill="FFFFFF"/>
        </w:rPr>
        <w:t>。较上年支出数减少1.27万元，下降41.10%，主要原因是</w:t>
      </w:r>
      <w:r>
        <w:rPr>
          <w:rFonts w:hint="eastAsia" w:ascii="方正仿宋_GBK" w:hAnsi="方正仿宋_GBK" w:eastAsia="方正仿宋_GBK" w:cs="方正仿宋_GBK"/>
          <w:color w:val="auto"/>
          <w:sz w:val="32"/>
          <w:szCs w:val="32"/>
          <w:shd w:val="clear" w:color="auto" w:fill="FFFFFF"/>
          <w:lang w:val="en-US" w:eastAsia="zh-CN"/>
        </w:rPr>
        <w:t>今年</w:t>
      </w:r>
      <w:r>
        <w:rPr>
          <w:rFonts w:hint="default" w:ascii="Times New Roman" w:hAnsi="Times New Roman" w:eastAsia="方正仿宋_GBK" w:cs="Times New Roman"/>
          <w:color w:val="auto"/>
          <w:kern w:val="0"/>
          <w:sz w:val="32"/>
          <w:szCs w:val="32"/>
          <w:shd w:val="clear" w:color="auto" w:fill="FFFFFF"/>
          <w:lang w:val="en-US" w:eastAsia="zh-CN" w:bidi="ar"/>
        </w:rPr>
        <w:t>燃油费及维修费用减少</w:t>
      </w:r>
      <w:r>
        <w:rPr>
          <w:rFonts w:ascii="方正仿宋_GBK" w:hAnsi="方正仿宋_GBK" w:eastAsia="方正仿宋_GBK" w:cs="方正仿宋_GBK"/>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1.29</w:t>
      </w:r>
      <w:r>
        <w:rPr>
          <w:rFonts w:ascii="方正仿宋_GBK" w:hAnsi="方正仿宋_GBK" w:eastAsia="方正仿宋_GBK" w:cs="方正仿宋_GBK"/>
          <w:color w:val="auto"/>
          <w:sz w:val="32"/>
          <w:szCs w:val="32"/>
          <w:shd w:val="clear" w:color="auto" w:fill="FFFFFF"/>
        </w:rPr>
        <w:t>万元，主要用于接待</w:t>
      </w:r>
      <w:r>
        <w:rPr>
          <w:rFonts w:hint="default" w:ascii="Times New Roman" w:hAnsi="Times New Roman" w:eastAsia="方正仿宋_GBK" w:cs="Times New Roman"/>
          <w:color w:val="auto"/>
          <w:kern w:val="0"/>
          <w:sz w:val="32"/>
          <w:szCs w:val="32"/>
          <w:shd w:val="clear" w:color="auto" w:fill="FFFFFF"/>
          <w:lang w:val="en-US" w:eastAsia="zh-CN" w:bidi="ar"/>
        </w:rPr>
        <w:t>国资国企监管及金融协调服务相关工作餐饮费</w:t>
      </w:r>
      <w:r>
        <w:rPr>
          <w:rFonts w:ascii="方正仿宋_GBK" w:hAnsi="方正仿宋_GBK" w:eastAsia="方正仿宋_GBK" w:cs="方正仿宋_GBK"/>
          <w:color w:val="auto"/>
          <w:sz w:val="32"/>
          <w:szCs w:val="32"/>
          <w:shd w:val="clear" w:color="auto" w:fill="FFFFFF"/>
        </w:rPr>
        <w:t>。费用支出较年初预算数减少0.71万元，下降35.50%，主要原因是</w:t>
      </w:r>
      <w:r>
        <w:rPr>
          <w:rFonts w:hint="default" w:ascii="Times New Roman" w:hAnsi="Times New Roman" w:eastAsia="方正仿宋_GBK" w:cs="Times New Roman"/>
          <w:color w:val="auto"/>
          <w:kern w:val="0"/>
          <w:sz w:val="32"/>
          <w:szCs w:val="32"/>
          <w:shd w:val="clear" w:color="auto" w:fill="FFFFFF"/>
          <w:lang w:val="en-US" w:eastAsia="zh-CN" w:bidi="ar"/>
        </w:rPr>
        <w:t>本着厉行节约的原则，压减接待开支</w:t>
      </w:r>
      <w:r>
        <w:rPr>
          <w:rFonts w:ascii="方正仿宋_GBK" w:hAnsi="方正仿宋_GBK" w:eastAsia="方正仿宋_GBK" w:cs="方正仿宋_GBK"/>
          <w:color w:val="auto"/>
          <w:sz w:val="32"/>
          <w:szCs w:val="32"/>
          <w:shd w:val="clear" w:color="auto" w:fill="FFFFFF"/>
        </w:rPr>
        <w:t>。较上年支出数减少0.70万元，下降35.18%，主要原因是</w:t>
      </w:r>
      <w:r>
        <w:rPr>
          <w:rFonts w:hint="default" w:ascii="Times New Roman" w:hAnsi="Times New Roman" w:eastAsia="方正仿宋_GBK" w:cs="Times New Roman"/>
          <w:color w:val="auto"/>
          <w:kern w:val="0"/>
          <w:sz w:val="32"/>
          <w:szCs w:val="32"/>
          <w:shd w:val="clear" w:color="auto" w:fill="FFFFFF"/>
          <w:lang w:val="en-US" w:eastAsia="zh-CN" w:bidi="ar"/>
        </w:rPr>
        <w:t>本着厉行节约的原则，压减接待开支</w:t>
      </w:r>
      <w:r>
        <w:rPr>
          <w:rFonts w:ascii="方正仿宋_GBK" w:hAnsi="方正仿宋_GBK" w:eastAsia="方正仿宋_GBK" w:cs="方正仿宋_GBK"/>
          <w:color w:val="auto"/>
          <w:sz w:val="32"/>
          <w:szCs w:val="32"/>
          <w:shd w:val="clear" w:color="auto" w:fill="FFFFFF"/>
        </w:rPr>
        <w:t>。</w:t>
      </w:r>
    </w:p>
    <w:p>
      <w:pPr>
        <w:pStyle w:val="12"/>
        <w:keepNext w:val="0"/>
        <w:keepLines w:val="0"/>
        <w:pageBreakBefore w:val="0"/>
        <w:kinsoku/>
        <w:wordWrap/>
        <w:overflowPunct/>
        <w:topLinePunct w:val="0"/>
        <w:autoSpaceDE w:val="0"/>
        <w:autoSpaceDN/>
        <w:bidi w:val="0"/>
        <w:adjustRightInd/>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12</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286</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45.03</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1.82</w:t>
      </w:r>
      <w:r>
        <w:rPr>
          <w:rFonts w:ascii="方正仿宋_GBK" w:hAnsi="方正仿宋_GBK" w:eastAsia="方正仿宋_GBK" w:cs="方正仿宋_GBK"/>
          <w:color w:val="auto"/>
          <w:sz w:val="32"/>
          <w:szCs w:val="32"/>
          <w:shd w:val="clear" w:color="auto" w:fill="FFFFFF"/>
        </w:rPr>
        <w:t>万元。</w:t>
      </w:r>
    </w:p>
    <w:p>
      <w:pPr>
        <w:pStyle w:val="7"/>
        <w:keepNext w:val="0"/>
        <w:keepLines w:val="0"/>
        <w:pageBreakBefore w:val="0"/>
        <w:shd w:val="clear" w:color="auto" w:fill="FFFFFF"/>
        <w:kinsoku/>
        <w:wordWrap/>
        <w:overflowPunct/>
        <w:topLinePunct w:val="0"/>
        <w:autoSpaceDN/>
        <w:bidi w:val="0"/>
        <w:adjustRightInd/>
        <w:ind w:firstLine="643" w:firstLineChars="200"/>
        <w:textAlignment w:val="auto"/>
        <w:rPr>
          <w:rStyle w:val="11"/>
          <w:rFonts w:hint="default" w:ascii="方正仿宋_GBK" w:hAnsi="方正仿宋_GBK" w:eastAsia="方正仿宋_GBK" w:cs="方正仿宋_GBK"/>
          <w:color w:val="auto"/>
          <w:sz w:val="32"/>
          <w:szCs w:val="32"/>
          <w:shd w:val="clear" w:color="auto" w:fill="FFFFFF"/>
        </w:rPr>
      </w:pPr>
      <w:r>
        <w:rPr>
          <w:rStyle w:val="11"/>
          <w:rFonts w:ascii="黑体" w:hAnsi="黑体" w:eastAsia="黑体" w:cs="黑体"/>
          <w:color w:val="auto"/>
          <w:sz w:val="32"/>
          <w:szCs w:val="32"/>
          <w:shd w:val="clear" w:color="auto" w:fill="FFFFFF"/>
        </w:rPr>
        <w:t>四、其他需要说明的事项</w:t>
      </w:r>
    </w:p>
    <w:p>
      <w:pPr>
        <w:pStyle w:val="12"/>
        <w:keepNext w:val="0"/>
        <w:keepLines w:val="0"/>
        <w:pageBreakBefore w:val="0"/>
        <w:kinsoku/>
        <w:wordWrap/>
        <w:overflowPunct/>
        <w:topLinePunct w:val="0"/>
        <w:autoSpaceDE w:val="0"/>
        <w:autoSpaceDN/>
        <w:bidi w:val="0"/>
        <w:adjustRightInd/>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（一）财政拨款会议费和培训费情况说明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0.14</w:t>
      </w:r>
      <w:r>
        <w:rPr>
          <w:rFonts w:ascii="方正仿宋_GBK" w:hAnsi="方正仿宋_GBK" w:eastAsia="方正仿宋_GBK" w:cs="方正仿宋_GBK"/>
          <w:color w:val="auto"/>
          <w:sz w:val="32"/>
          <w:szCs w:val="32"/>
          <w:shd w:val="clear" w:color="auto" w:fill="FFFFFF"/>
        </w:rPr>
        <w:t>万元，较上年决算数减少0.36万元，下降72.00%，主要原因是</w:t>
      </w:r>
      <w:r>
        <w:rPr>
          <w:rFonts w:hint="eastAsia" w:ascii="方正仿宋_GBK" w:hAnsi="方正仿宋_GBK" w:eastAsia="方正仿宋_GBK" w:cs="方正仿宋_GBK"/>
          <w:color w:val="auto"/>
          <w:sz w:val="32"/>
          <w:szCs w:val="32"/>
          <w:shd w:val="clear" w:color="auto" w:fill="FFFFFF"/>
          <w:lang w:eastAsia="zh-CN"/>
        </w:rPr>
        <w:t>压减</w:t>
      </w:r>
      <w:r>
        <w:rPr>
          <w:rFonts w:hint="default" w:ascii="Times New Roman" w:hAnsi="Times New Roman" w:eastAsia="方正仿宋_GBK" w:cs="Times New Roman"/>
          <w:color w:val="auto"/>
          <w:kern w:val="0"/>
          <w:sz w:val="32"/>
          <w:szCs w:val="32"/>
          <w:shd w:val="clear" w:color="auto" w:fill="FFFFFF"/>
          <w:lang w:val="en-US" w:eastAsia="zh-CN" w:bidi="ar"/>
        </w:rPr>
        <w:t>国资监管和金融协调相关会议</w:t>
      </w:r>
      <w:r>
        <w:rPr>
          <w:rFonts w:hint="eastAsia" w:ascii="Times New Roman" w:hAnsi="Times New Roman" w:eastAsia="方正仿宋_GBK" w:cs="Times New Roman"/>
          <w:color w:val="auto"/>
          <w:kern w:val="0"/>
          <w:sz w:val="32"/>
          <w:szCs w:val="32"/>
          <w:shd w:val="clear" w:color="auto" w:fill="FFFFFF"/>
          <w:lang w:val="en-US" w:eastAsia="zh-CN" w:bidi="ar"/>
        </w:rPr>
        <w:t>支出</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0.34</w:t>
      </w:r>
      <w:r>
        <w:rPr>
          <w:rFonts w:ascii="方正仿宋_GBK" w:hAnsi="方正仿宋_GBK" w:eastAsia="方正仿宋_GBK" w:cs="方正仿宋_GBK"/>
          <w:color w:val="auto"/>
          <w:sz w:val="32"/>
          <w:szCs w:val="32"/>
          <w:shd w:val="clear" w:color="auto" w:fill="FFFFFF"/>
        </w:rPr>
        <w:t>万元，较上年决算数减少0.32万元，下降48.48%，主要原因是</w:t>
      </w:r>
      <w:r>
        <w:rPr>
          <w:rFonts w:hint="eastAsia" w:ascii="方正仿宋_GBK" w:hAnsi="方正仿宋_GBK" w:eastAsia="方正仿宋_GBK" w:cs="方正仿宋_GBK"/>
          <w:color w:val="auto"/>
          <w:sz w:val="32"/>
          <w:szCs w:val="32"/>
          <w:shd w:val="clear" w:color="auto" w:fill="FFFFFF"/>
          <w:lang w:eastAsia="zh-CN"/>
        </w:rPr>
        <w:t>本年度部分培训由本单位自行组织培训，减少了相关费用</w:t>
      </w:r>
      <w:r>
        <w:rPr>
          <w:rFonts w:ascii="方正仿宋_GBK" w:hAnsi="方正仿宋_GBK" w:eastAsia="方正仿宋_GBK" w:cs="方正仿宋_GBK"/>
          <w:color w:val="auto"/>
          <w:sz w:val="32"/>
          <w:szCs w:val="32"/>
          <w:shd w:val="clear" w:color="auto" w:fill="FFFFFF"/>
        </w:rPr>
        <w:t>。</w:t>
      </w:r>
    </w:p>
    <w:p>
      <w:pPr>
        <w:pStyle w:val="12"/>
        <w:keepNext w:val="0"/>
        <w:keepLines w:val="0"/>
        <w:pageBreakBefore w:val="0"/>
        <w:kinsoku/>
        <w:wordWrap/>
        <w:overflowPunct/>
        <w:topLinePunct w:val="0"/>
        <w:autoSpaceDE w:val="0"/>
        <w:autoSpaceDN/>
        <w:bidi w:val="0"/>
        <w:adjustRightInd/>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2023年度本单位机关运行经费支出</w:t>
      </w:r>
      <w:r>
        <w:rPr>
          <w:rFonts w:ascii="方正仿宋_GBK" w:hAnsi="方正仿宋_GBK" w:eastAsia="方正仿宋_GBK" w:cs="方正仿宋_GBK"/>
          <w:color w:val="auto"/>
          <w:sz w:val="32"/>
          <w:szCs w:val="32"/>
        </w:rPr>
        <w:t>27.20</w:t>
      </w:r>
      <w:r>
        <w:rPr>
          <w:rFonts w:ascii="方正仿宋_GBK" w:hAnsi="方正仿宋_GBK" w:eastAsia="方正仿宋_GBK" w:cs="方正仿宋_GBK"/>
          <w:color w:val="auto"/>
          <w:sz w:val="32"/>
          <w:szCs w:val="32"/>
          <w:shd w:val="clear" w:color="auto" w:fill="FFFFFF"/>
        </w:rPr>
        <w:t>万元，机关运行经费主要用于开支</w:t>
      </w:r>
      <w:r>
        <w:rPr>
          <w:rFonts w:hint="default" w:ascii="Times New Roman" w:hAnsi="Times New Roman" w:eastAsia="方正仿宋_GBK" w:cs="Times New Roman"/>
          <w:color w:val="auto"/>
          <w:kern w:val="0"/>
          <w:sz w:val="32"/>
          <w:szCs w:val="32"/>
          <w:shd w:val="clear" w:color="auto" w:fill="FFFFFF"/>
          <w:lang w:val="en-US" w:eastAsia="zh-CN" w:bidi="ar"/>
        </w:rPr>
        <w:t>办公费0.</w:t>
      </w:r>
      <w:r>
        <w:rPr>
          <w:rFonts w:hint="eastAsia" w:ascii="Times New Roman" w:hAnsi="Times New Roman" w:eastAsia="方正仿宋_GBK" w:cs="Times New Roman"/>
          <w:color w:val="auto"/>
          <w:kern w:val="0"/>
          <w:sz w:val="32"/>
          <w:szCs w:val="32"/>
          <w:shd w:val="clear" w:color="auto" w:fill="FFFFFF"/>
          <w:lang w:val="en-US" w:eastAsia="zh-CN" w:bidi="ar"/>
        </w:rPr>
        <w:t>08</w:t>
      </w:r>
      <w:r>
        <w:rPr>
          <w:rFonts w:hint="default" w:ascii="Times New Roman" w:hAnsi="Times New Roman" w:eastAsia="方正仿宋_GBK" w:cs="Times New Roman"/>
          <w:color w:val="auto"/>
          <w:kern w:val="0"/>
          <w:sz w:val="32"/>
          <w:szCs w:val="32"/>
          <w:shd w:val="clear" w:color="auto" w:fill="FFFFFF"/>
          <w:lang w:val="en-US" w:eastAsia="zh-CN" w:bidi="ar"/>
        </w:rPr>
        <w:t>万元，水费0.</w:t>
      </w:r>
      <w:r>
        <w:rPr>
          <w:rFonts w:hint="eastAsia" w:ascii="Times New Roman" w:hAnsi="Times New Roman" w:eastAsia="方正仿宋_GBK" w:cs="Times New Roman"/>
          <w:color w:val="auto"/>
          <w:kern w:val="0"/>
          <w:sz w:val="32"/>
          <w:szCs w:val="32"/>
          <w:shd w:val="clear" w:color="auto" w:fill="FFFFFF"/>
          <w:lang w:val="en-US" w:eastAsia="zh-CN" w:bidi="ar"/>
        </w:rPr>
        <w:t>02</w:t>
      </w:r>
      <w:r>
        <w:rPr>
          <w:rFonts w:hint="default" w:ascii="Times New Roman" w:hAnsi="Times New Roman" w:eastAsia="方正仿宋_GBK" w:cs="Times New Roman"/>
          <w:color w:val="auto"/>
          <w:kern w:val="0"/>
          <w:sz w:val="32"/>
          <w:szCs w:val="32"/>
          <w:shd w:val="clear" w:color="auto" w:fill="FFFFFF"/>
          <w:lang w:val="en-US" w:eastAsia="zh-CN" w:bidi="ar"/>
        </w:rPr>
        <w:t>万元，电费</w:t>
      </w:r>
      <w:r>
        <w:rPr>
          <w:rFonts w:hint="eastAsia" w:ascii="Times New Roman" w:hAnsi="Times New Roman" w:eastAsia="方正仿宋_GBK" w:cs="Times New Roman"/>
          <w:color w:val="auto"/>
          <w:kern w:val="0"/>
          <w:sz w:val="32"/>
          <w:szCs w:val="32"/>
          <w:shd w:val="clear" w:color="auto" w:fill="FFFFFF"/>
          <w:lang w:val="en-US" w:eastAsia="zh-CN" w:bidi="ar"/>
        </w:rPr>
        <w:t>0.18</w:t>
      </w:r>
      <w:r>
        <w:rPr>
          <w:rFonts w:hint="default" w:ascii="Times New Roman" w:hAnsi="Times New Roman" w:eastAsia="方正仿宋_GBK" w:cs="Times New Roman"/>
          <w:color w:val="auto"/>
          <w:kern w:val="0"/>
          <w:sz w:val="32"/>
          <w:szCs w:val="32"/>
          <w:shd w:val="clear" w:color="auto" w:fill="FFFFFF"/>
          <w:lang w:val="en-US" w:eastAsia="zh-CN" w:bidi="ar"/>
        </w:rPr>
        <w:t>万元，</w:t>
      </w:r>
      <w:r>
        <w:rPr>
          <w:rFonts w:hint="eastAsia" w:ascii="Times New Roman" w:hAnsi="Times New Roman" w:eastAsia="方正仿宋_GBK" w:cs="Times New Roman"/>
          <w:color w:val="auto"/>
          <w:kern w:val="0"/>
          <w:sz w:val="32"/>
          <w:szCs w:val="32"/>
          <w:shd w:val="clear" w:color="auto" w:fill="FFFFFF"/>
          <w:lang w:val="en-US" w:eastAsia="zh-CN" w:bidi="ar"/>
        </w:rPr>
        <w:t>差旅费1.33万元,维修(护)费0.91万元,租赁费0.05万元,公务接待费1.29万元,劳务费0.45万元,委托业务费4万元,</w:t>
      </w:r>
      <w:r>
        <w:rPr>
          <w:rFonts w:hint="default" w:ascii="Times New Roman" w:hAnsi="Times New Roman" w:eastAsia="方正仿宋_GBK" w:cs="Times New Roman"/>
          <w:color w:val="auto"/>
          <w:kern w:val="0"/>
          <w:sz w:val="32"/>
          <w:szCs w:val="32"/>
          <w:shd w:val="clear" w:color="auto" w:fill="FFFFFF"/>
          <w:lang w:val="en-US" w:eastAsia="zh-CN" w:bidi="ar"/>
        </w:rPr>
        <w:t>工会经费</w:t>
      </w:r>
      <w:r>
        <w:rPr>
          <w:rFonts w:hint="eastAsia" w:ascii="Times New Roman" w:hAnsi="Times New Roman" w:eastAsia="方正仿宋_GBK" w:cs="Times New Roman"/>
          <w:color w:val="auto"/>
          <w:kern w:val="0"/>
          <w:sz w:val="32"/>
          <w:szCs w:val="32"/>
          <w:shd w:val="clear" w:color="auto" w:fill="FFFFFF"/>
          <w:lang w:val="en-US" w:eastAsia="zh-CN" w:bidi="ar"/>
        </w:rPr>
        <w:t>8.08</w:t>
      </w:r>
      <w:r>
        <w:rPr>
          <w:rFonts w:hint="default" w:ascii="Times New Roman" w:hAnsi="Times New Roman" w:eastAsia="方正仿宋_GBK" w:cs="Times New Roman"/>
          <w:color w:val="auto"/>
          <w:kern w:val="0"/>
          <w:sz w:val="32"/>
          <w:szCs w:val="32"/>
          <w:shd w:val="clear" w:color="auto" w:fill="FFFFFF"/>
          <w:lang w:val="en-US" w:eastAsia="zh-CN" w:bidi="ar"/>
        </w:rPr>
        <w:t>万元</w:t>
      </w:r>
      <w:r>
        <w:rPr>
          <w:rFonts w:hint="eastAsia" w:ascii="Times New Roman" w:hAnsi="Times New Roman" w:eastAsia="方正仿宋_GBK" w:cs="Times New Roman"/>
          <w:color w:val="auto"/>
          <w:kern w:val="0"/>
          <w:sz w:val="32"/>
          <w:szCs w:val="32"/>
          <w:shd w:val="clear" w:color="auto" w:fill="FFFFFF"/>
          <w:lang w:val="en-US" w:eastAsia="zh-CN" w:bidi="ar"/>
        </w:rPr>
        <w:t>,福利费1.31万元,公务用车运行维护费0.03万元,</w:t>
      </w:r>
      <w:r>
        <w:rPr>
          <w:rFonts w:hint="default" w:ascii="Times New Roman" w:hAnsi="Times New Roman" w:eastAsia="方正仿宋_GBK" w:cs="Times New Roman"/>
          <w:color w:val="auto"/>
          <w:kern w:val="0"/>
          <w:sz w:val="32"/>
          <w:szCs w:val="32"/>
          <w:shd w:val="clear" w:color="auto" w:fill="FFFFFF"/>
          <w:lang w:val="en-US" w:eastAsia="zh-CN" w:bidi="ar"/>
        </w:rPr>
        <w:t>其他交通费用</w:t>
      </w:r>
      <w:r>
        <w:rPr>
          <w:rFonts w:hint="eastAsia" w:ascii="Times New Roman" w:hAnsi="Times New Roman" w:eastAsia="方正仿宋_GBK" w:cs="Times New Roman"/>
          <w:color w:val="auto"/>
          <w:kern w:val="0"/>
          <w:sz w:val="32"/>
          <w:szCs w:val="32"/>
          <w:shd w:val="clear" w:color="auto" w:fill="FFFFFF"/>
          <w:lang w:val="en-US" w:eastAsia="zh-CN" w:bidi="ar"/>
        </w:rPr>
        <w:t>8.39</w:t>
      </w:r>
      <w:r>
        <w:rPr>
          <w:rFonts w:hint="default" w:ascii="Times New Roman" w:hAnsi="Times New Roman" w:eastAsia="方正仿宋_GBK" w:cs="Times New Roman"/>
          <w:color w:val="auto"/>
          <w:kern w:val="0"/>
          <w:sz w:val="32"/>
          <w:szCs w:val="32"/>
          <w:shd w:val="clear" w:color="auto" w:fill="FFFFFF"/>
          <w:lang w:val="en-US" w:eastAsia="zh-CN" w:bidi="ar"/>
        </w:rPr>
        <w:t>万元，</w:t>
      </w:r>
      <w:r>
        <w:rPr>
          <w:rFonts w:hint="eastAsia" w:ascii="Times New Roman" w:hAnsi="Times New Roman" w:eastAsia="方正仿宋_GBK" w:cs="Times New Roman"/>
          <w:color w:val="auto"/>
          <w:kern w:val="0"/>
          <w:sz w:val="32"/>
          <w:szCs w:val="32"/>
          <w:shd w:val="clear" w:color="auto" w:fill="FFFFFF"/>
          <w:lang w:val="en-US" w:eastAsia="zh-CN" w:bidi="ar"/>
        </w:rPr>
        <w:t>其他商品和服务支出1.07</w:t>
      </w:r>
      <w:r>
        <w:rPr>
          <w:rFonts w:hint="default" w:ascii="Times New Roman" w:hAnsi="Times New Roman" w:eastAsia="方正仿宋_GBK" w:cs="Times New Roman"/>
          <w:color w:val="auto"/>
          <w:kern w:val="0"/>
          <w:sz w:val="32"/>
          <w:szCs w:val="32"/>
          <w:shd w:val="clear" w:color="auto" w:fill="FFFFFF"/>
          <w:lang w:val="en-US" w:eastAsia="zh-CN" w:bidi="ar"/>
        </w:rPr>
        <w:t>万元。</w:t>
      </w:r>
      <w:r>
        <w:rPr>
          <w:rFonts w:ascii="方正仿宋_GBK" w:hAnsi="方正仿宋_GBK" w:eastAsia="方正仿宋_GBK" w:cs="方正仿宋_GBK"/>
          <w:color w:val="auto"/>
          <w:sz w:val="32"/>
          <w:szCs w:val="32"/>
          <w:shd w:val="clear" w:color="auto" w:fill="FFFFFF"/>
        </w:rPr>
        <w:t>机关运行经费较上年支出数增加10.35万元，增长61.42%，主要原因是</w:t>
      </w:r>
      <w:r>
        <w:rPr>
          <w:rFonts w:hint="eastAsia" w:ascii="方正仿宋_GBK" w:hAnsi="方正仿宋_GBK" w:eastAsia="方正仿宋_GBK" w:cs="方正仿宋_GBK"/>
          <w:color w:val="auto"/>
          <w:sz w:val="32"/>
          <w:szCs w:val="32"/>
          <w:shd w:val="clear" w:color="auto" w:fill="FFFFFF"/>
          <w:lang w:eastAsia="zh-CN"/>
        </w:rPr>
        <w:t>新招聘人员3人、开展国企专项督查、金融检查、上年度“十四五"规划编制3.98万元在本年支付</w:t>
      </w:r>
      <w:r>
        <w:rPr>
          <w:rFonts w:hint="default" w:ascii="Times New Roman" w:hAnsi="Times New Roman" w:eastAsia="方正仿宋_GBK" w:cs="Times New Roman"/>
          <w:color w:val="auto"/>
          <w:kern w:val="0"/>
          <w:sz w:val="32"/>
          <w:szCs w:val="32"/>
          <w:shd w:val="clear" w:color="auto" w:fill="FFFFFF"/>
          <w:lang w:val="en-US" w:eastAsia="zh-CN" w:bidi="ar"/>
        </w:rPr>
        <w:t>。</w:t>
      </w:r>
    </w:p>
    <w:p>
      <w:pPr>
        <w:pStyle w:val="12"/>
        <w:keepNext w:val="0"/>
        <w:keepLines w:val="0"/>
        <w:pageBreakBefore w:val="0"/>
        <w:kinsoku/>
        <w:wordWrap/>
        <w:overflowPunct/>
        <w:topLinePunct w:val="0"/>
        <w:autoSpaceDE w:val="0"/>
        <w:autoSpaceDN/>
        <w:bidi w:val="0"/>
        <w:adjustRightInd/>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截至2023年12月31日，本单位共有车辆</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2"/>
        <w:keepNext w:val="0"/>
        <w:keepLines w:val="0"/>
        <w:pageBreakBefore w:val="0"/>
        <w:kinsoku/>
        <w:wordWrap/>
        <w:overflowPunct/>
        <w:topLinePunct w:val="0"/>
        <w:autoSpaceDE w:val="0"/>
        <w:autoSpaceDN/>
        <w:bidi w:val="0"/>
        <w:adjustRightInd/>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2023年度本单位政府采购支出总额</w:t>
      </w:r>
      <w:r>
        <w:rPr>
          <w:rFonts w:ascii="方正仿宋_GBK" w:hAnsi="方正仿宋_GBK" w:eastAsia="方正仿宋_GBK" w:cs="方正仿宋_GBK"/>
          <w:color w:val="auto"/>
          <w:sz w:val="32"/>
          <w:szCs w:val="32"/>
        </w:rPr>
        <w:t>15532.95</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1207.81</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14325.14</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15532.95万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15532.95</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 xml:space="preserve"> %。主要用于</w:t>
      </w:r>
      <w:r>
        <w:rPr>
          <w:rFonts w:hint="eastAsia" w:ascii="方正仿宋_GBK" w:hAnsi="方正仿宋_GBK" w:eastAsia="方正仿宋_GBK" w:cs="方正仿宋_GBK"/>
          <w:color w:val="auto"/>
          <w:sz w:val="32"/>
          <w:szCs w:val="32"/>
          <w:shd w:val="clear" w:color="auto" w:fill="FFFFFF"/>
          <w:lang w:eastAsia="zh-CN"/>
        </w:rPr>
        <w:t>县属国企</w:t>
      </w:r>
      <w:r>
        <w:rPr>
          <w:rFonts w:ascii="方正仿宋_GBK" w:hAnsi="方正仿宋_GBK" w:eastAsia="方正仿宋_GBK" w:cs="方正仿宋_GBK"/>
          <w:color w:val="auto"/>
          <w:sz w:val="32"/>
          <w:szCs w:val="32"/>
          <w:shd w:val="clear" w:color="auto" w:fill="FFFFFF"/>
        </w:rPr>
        <w:t>采购</w:t>
      </w:r>
      <w:r>
        <w:rPr>
          <w:rFonts w:hint="eastAsia" w:ascii="方正仿宋_GBK" w:hAnsi="方正仿宋_GBK" w:eastAsia="方正仿宋_GBK" w:cs="方正仿宋_GBK"/>
          <w:color w:val="auto"/>
          <w:sz w:val="32"/>
          <w:szCs w:val="32"/>
          <w:shd w:val="clear" w:color="auto" w:fill="FFFFFF"/>
          <w:lang w:eastAsia="zh-CN"/>
        </w:rPr>
        <w:t>项目及货物支出</w:t>
      </w:r>
      <w:r>
        <w:rPr>
          <w:rFonts w:ascii="方正仿宋_GBK" w:hAnsi="方正仿宋_GBK" w:eastAsia="方正仿宋_GBK" w:cs="方正仿宋_GBK"/>
          <w:color w:val="auto"/>
          <w:sz w:val="32"/>
          <w:szCs w:val="32"/>
          <w:shd w:val="clear" w:color="auto" w:fill="FFFFFF"/>
        </w:rPr>
        <w:t>。</w:t>
      </w:r>
    </w:p>
    <w:p>
      <w:pPr>
        <w:pStyle w:val="7"/>
        <w:keepNext w:val="0"/>
        <w:keepLines w:val="0"/>
        <w:pageBreakBefore w:val="0"/>
        <w:numPr>
          <w:ilvl w:val="0"/>
          <w:numId w:val="2"/>
        </w:numPr>
        <w:shd w:val="clear" w:color="auto" w:fill="FFFFFF"/>
        <w:kinsoku/>
        <w:wordWrap/>
        <w:overflowPunct/>
        <w:topLinePunct w:val="0"/>
        <w:autoSpaceDN/>
        <w:bidi w:val="0"/>
        <w:adjustRightInd/>
        <w:ind w:firstLine="643" w:firstLineChars="200"/>
        <w:textAlignment w:val="auto"/>
        <w:rPr>
          <w:rStyle w:val="11"/>
          <w:rFonts w:hint="default" w:ascii="黑体" w:hAnsi="黑体" w:eastAsia="黑体" w:cs="黑体"/>
          <w:color w:val="auto"/>
          <w:sz w:val="32"/>
          <w:szCs w:val="32"/>
          <w:shd w:val="clear" w:color="auto" w:fill="FFFFFF"/>
        </w:rPr>
      </w:pPr>
      <w:r>
        <w:rPr>
          <w:rStyle w:val="11"/>
          <w:rFonts w:ascii="黑体" w:hAnsi="黑体" w:eastAsia="黑体" w:cs="黑体"/>
          <w:color w:val="auto"/>
          <w:sz w:val="32"/>
          <w:szCs w:val="32"/>
          <w:shd w:val="clear" w:color="auto" w:fill="FFFFFF"/>
        </w:rPr>
        <w:t>预算绩效管理情况说明</w:t>
      </w:r>
    </w:p>
    <w:p>
      <w:pPr>
        <w:pStyle w:val="12"/>
        <w:keepNext w:val="0"/>
        <w:keepLines w:val="0"/>
        <w:pageBreakBefore w:val="0"/>
        <w:kinsoku/>
        <w:wordWrap/>
        <w:overflowPunct/>
        <w:topLinePunct w:val="0"/>
        <w:autoSpaceDE w:val="0"/>
        <w:autoSpaceDN/>
        <w:bidi w:val="0"/>
        <w:adjustRightInd/>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（一）部门自评情况</w:t>
      </w:r>
    </w:p>
    <w:p>
      <w:pPr>
        <w:pStyle w:val="13"/>
        <w:keepNext w:val="0"/>
        <w:keepLines w:val="0"/>
        <w:pageBreakBefore w:val="0"/>
        <w:kinsoku/>
        <w:wordWrap/>
        <w:overflowPunct/>
        <w:topLinePunct w:val="0"/>
        <w:autoSpaceDE w:val="0"/>
        <w:autoSpaceDN/>
        <w:bidi w:val="0"/>
        <w:adjustRightInd/>
        <w:spacing w:before="0" w:beforeAutospacing="0" w:line="600" w:lineRule="exact"/>
        <w:ind w:firstLine="640" w:firstLineChars="200"/>
        <w:textAlignment w:val="auto"/>
        <w:rPr>
          <w:rFonts w:hint="eastAsia" w:ascii="方正仿宋_GBK" w:hAnsi="方正仿宋_GBK" w:eastAsia="方正仿宋_GBK" w:cs="方正仿宋_GBK"/>
          <w:color w:val="auto"/>
          <w:sz w:val="28"/>
          <w:szCs w:val="28"/>
          <w:shd w:val="clear" w:color="auto" w:fill="FFFFFF"/>
        </w:rPr>
      </w:pPr>
      <w:r>
        <w:rPr>
          <w:rFonts w:hint="eastAsia" w:ascii="方正仿宋_GBK" w:hAnsi="方正仿宋_GBK" w:eastAsia="方正仿宋_GBK" w:cs="方正仿宋_GBK"/>
          <w:color w:val="auto"/>
          <w:sz w:val="32"/>
          <w:szCs w:val="32"/>
          <w:shd w:val="clear" w:color="auto" w:fill="FFFFFF"/>
        </w:rPr>
        <w:t>根据预算绩效管理要求，我部门对部门整体和</w:t>
      </w:r>
      <w:r>
        <w:rPr>
          <w:rFonts w:hint="eastAsia" w:ascii="方正仿宋_GBK" w:hAnsi="方正仿宋_GBK" w:eastAsia="方正仿宋_GBK" w:cs="方正仿宋_GBK"/>
          <w:color w:val="auto"/>
          <w:sz w:val="32"/>
          <w:szCs w:val="32"/>
          <w:shd w:val="clear" w:color="auto" w:fill="FFFFFF"/>
          <w:lang w:val="en-US" w:eastAsia="zh-CN"/>
        </w:rPr>
        <w:t>5</w:t>
      </w:r>
      <w:r>
        <w:rPr>
          <w:rFonts w:hint="eastAsia" w:ascii="方正仿宋_GBK" w:hAnsi="方正仿宋_GBK" w:eastAsia="方正仿宋_GBK" w:cs="方正仿宋_GBK"/>
          <w:color w:val="auto"/>
          <w:sz w:val="32"/>
          <w:szCs w:val="32"/>
          <w:shd w:val="clear" w:color="auto" w:fill="FFFFFF"/>
        </w:rPr>
        <w:t>个项目开展了绩效自评，涉及财政拨款项目支出资金</w:t>
      </w:r>
      <w:r>
        <w:rPr>
          <w:rFonts w:hint="eastAsia" w:ascii="方正仿宋_GBK" w:hAnsi="方正仿宋_GBK" w:eastAsia="方正仿宋_GBK" w:cs="方正仿宋_GBK"/>
          <w:color w:val="auto"/>
          <w:sz w:val="32"/>
          <w:szCs w:val="32"/>
          <w:shd w:val="clear" w:color="auto" w:fill="FFFFFF"/>
          <w:lang w:val="en-US" w:eastAsia="zh-CN"/>
        </w:rPr>
        <w:t>9666.09</w:t>
      </w:r>
      <w:r>
        <w:rPr>
          <w:rFonts w:hint="eastAsia" w:ascii="方正仿宋_GBK" w:hAnsi="方正仿宋_GBK" w:eastAsia="方正仿宋_GBK" w:cs="方正仿宋_GBK"/>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w:t>
      </w:r>
    </w:p>
    <w:p>
      <w:pPr>
        <w:pStyle w:val="13"/>
        <w:keepNext w:val="0"/>
        <w:keepLines w:val="0"/>
        <w:pageBreakBefore w:val="0"/>
        <w:kinsoku/>
        <w:wordWrap/>
        <w:overflowPunct/>
        <w:topLinePunct w:val="0"/>
        <w:autoSpaceDE w:val="0"/>
        <w:autoSpaceDN/>
        <w:bidi w:val="0"/>
        <w:adjustRightInd/>
        <w:spacing w:before="0" w:beforeAutospacing="0" w:line="600" w:lineRule="exact"/>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color w:val="auto"/>
          <w:sz w:val="28"/>
          <w:szCs w:val="28"/>
          <w:shd w:val="clear" w:color="auto" w:fill="FFFFFF"/>
        </w:rPr>
        <w:t>部门整体绩效自评表</w:t>
      </w:r>
      <w:bookmarkStart w:id="0" w:name="_GoBack"/>
      <w:bookmarkEnd w:id="0"/>
    </w:p>
    <w:tbl>
      <w:tblPr>
        <w:tblStyle w:val="8"/>
        <w:tblpPr w:leftFromText="180" w:rightFromText="180" w:vertAnchor="text" w:horzAnchor="page" w:tblpX="1114" w:tblpY="95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0"/>
        <w:gridCol w:w="1076"/>
        <w:gridCol w:w="971"/>
        <w:gridCol w:w="868"/>
        <w:gridCol w:w="664"/>
        <w:gridCol w:w="864"/>
        <w:gridCol w:w="817"/>
        <w:gridCol w:w="434"/>
        <w:gridCol w:w="994"/>
        <w:gridCol w:w="765"/>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99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9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巫溪县国有资产监督管理中心整体自评</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50023800023P000087</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038-巫溪县国有资产监督管理中心</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w:t>
            </w:r>
            <w:r>
              <w:rPr>
                <w:rFonts w:hint="eastAsia" w:cs="宋体"/>
                <w:b/>
                <w:bCs/>
                <w:i w:val="0"/>
                <w:iCs w:val="0"/>
                <w:color w:val="000000"/>
                <w:kern w:val="0"/>
                <w:sz w:val="22"/>
                <w:szCs w:val="22"/>
                <w:u w:val="none"/>
                <w:lang w:val="en-US" w:eastAsia="zh-CN" w:bidi="ar"/>
              </w:rPr>
              <w:t>科</w:t>
            </w:r>
            <w:r>
              <w:rPr>
                <w:rFonts w:hint="eastAsia" w:ascii="宋体" w:hAnsi="宋体" w:eastAsia="宋体" w:cs="宋体"/>
                <w:b/>
                <w:bCs/>
                <w:i w:val="0"/>
                <w:iCs w:val="0"/>
                <w:color w:val="000000"/>
                <w:kern w:val="0"/>
                <w:sz w:val="22"/>
                <w:szCs w:val="22"/>
                <w:u w:val="none"/>
                <w:lang w:val="en-US" w:eastAsia="zh-CN" w:bidi="ar"/>
              </w:rPr>
              <w:t>室：</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007-企业科</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姚正美</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17783716108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9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7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076"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3,173,854.26 </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249,700,188.39 </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249,654,994.29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7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076"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3,173,854.26 </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249,700,188.39 </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249,654,994.29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17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076"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3,173,854.26 </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249,700,188.39 </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249,654,994.29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9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7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4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2" w:hRule="atLeast"/>
        </w:trPr>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化国资国企日常监管，完成年度目标任务;逐步提升金融协调服务质量，规范和维护好金融秩序，做好政策宣传引导，服务地方经济发展，力争完成2023年度目标任务:强化国资国企及金融领域日常监管、防范和打击非法集资培训2期、防范和打击非法集资线上线下宣传10场次、县属国企年度决算审计覆盖率达100%、国有资产处置收入1000万元、服务对象满意度达90%。</w:t>
            </w:r>
          </w:p>
        </w:tc>
        <w:tc>
          <w:tcPr>
            <w:tcW w:w="277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247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化国资国企日常监管，完成年度目标任务;逐步提升金融协调服务质量，规范和维护好金融秩序，做好政策宣传引导，服务地方经济发展，完成2023年度目标任务:强化国资国企及金融领域日常监管、防范和打击非法集资培训2期、防范和打击非法集资线上线下宣传15场次、县属国企年度决算审计覆盖率达100%、国有资产处置和出租收入1500万元、服务对象满意度达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9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防范和打击非法集资培训</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防范和打击非法集资线上线下宣传</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县属国企年度决算审计覆盖率</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国有资产处置收入</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13"/>
        <w:spacing w:before="0" w:beforeAutospacing="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p>
    <w:p>
      <w:pPr>
        <w:pStyle w:val="13"/>
        <w:spacing w:before="0" w:beforeAutospacing="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28"/>
          <w:szCs w:val="28"/>
          <w:shd w:val="clear" w:color="auto" w:fill="FFFFFF"/>
        </w:rPr>
        <w:t>项目支出绩效自评表</w:t>
      </w: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1"/>
        <w:gridCol w:w="873"/>
        <w:gridCol w:w="798"/>
        <w:gridCol w:w="793"/>
        <w:gridCol w:w="630"/>
        <w:gridCol w:w="672"/>
        <w:gridCol w:w="752"/>
        <w:gridCol w:w="626"/>
        <w:gridCol w:w="546"/>
        <w:gridCol w:w="710"/>
        <w:gridCol w:w="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2023年国资国企监管工作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50023823T000003444970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038-巫溪县国有资产监督管理中心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w:t>
            </w:r>
            <w:r>
              <w:rPr>
                <w:rFonts w:hint="eastAsia" w:cs="宋体"/>
                <w:b/>
                <w:bCs/>
                <w:i w:val="0"/>
                <w:iCs w:val="0"/>
                <w:color w:val="000000"/>
                <w:kern w:val="0"/>
                <w:sz w:val="22"/>
                <w:szCs w:val="22"/>
                <w:u w:val="none"/>
                <w:lang w:val="en-US" w:eastAsia="zh-CN" w:bidi="ar"/>
              </w:rPr>
              <w:t>科</w:t>
            </w:r>
            <w:r>
              <w:rPr>
                <w:rFonts w:hint="eastAsia" w:ascii="宋体" w:hAnsi="宋体" w:eastAsia="宋体" w:cs="宋体"/>
                <w:b/>
                <w:bCs/>
                <w:i w:val="0"/>
                <w:iCs w:val="0"/>
                <w:color w:val="000000"/>
                <w:kern w:val="0"/>
                <w:sz w:val="22"/>
                <w:szCs w:val="22"/>
                <w:u w:val="none"/>
                <w:lang w:val="en-US" w:eastAsia="zh-CN" w:bidi="ar"/>
              </w:rPr>
              <w:t>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007-企业科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姚正美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17783716108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273,937.52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273,937.52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273,937.52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273,937.52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273,937.52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273,937.52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强化国资国企监管，理顺管理体制，推行国企改革目标任务，完成县级目标考核任务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强化国资国企监管，全面完成日常管理工作，理顺管理体制，国有资产处置和出租收入1500万元，更新了资产管理台账，组织开展了县属国企全覆盖资产年报审计，不断防范风险，确保县属国有资产保值增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财务快报期数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建立完善资产管理台账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国资国企安全检查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国有资产处置收入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县属国企年度决算审计覆盖率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13"/>
        <w:spacing w:before="0" w:beforeAutospacing="0"/>
        <w:rPr>
          <w:rStyle w:val="14"/>
          <w:rFonts w:hint="eastAsia" w:ascii="方正仿宋_GBK" w:hAnsi="方正仿宋_GBK" w:eastAsia="方正仿宋_GBK" w:cs="方正仿宋_GBK"/>
          <w:color w:val="FF0000"/>
          <w:sz w:val="32"/>
          <w:szCs w:val="32"/>
          <w:shd w:val="clear" w:color="auto" w:fill="FFFFFF"/>
        </w:rPr>
      </w:pP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（二）部门绩效评价情况</w:t>
      </w:r>
    </w:p>
    <w:p>
      <w:pPr>
        <w:pStyle w:val="12"/>
        <w:autoSpaceDE w:val="0"/>
        <w:ind w:firstLine="643"/>
        <w:rPr>
          <w:rFonts w:hint="eastAsia" w:ascii="方正仿宋_GBK" w:hAnsi="方正仿宋_GBK" w:eastAsia="方正仿宋_GBK" w:cs="方正仿宋_GBK"/>
          <w:b w:val="0"/>
          <w:bCs w:val="0"/>
          <w:color w:val="auto"/>
          <w:sz w:val="32"/>
          <w:szCs w:val="32"/>
          <w:highlight w:val="none"/>
          <w:shd w:val="clear" w:color="auto" w:fill="FFFFFF"/>
        </w:rPr>
      </w:pPr>
      <w:r>
        <w:rPr>
          <w:rFonts w:hint="eastAsia" w:ascii="方正仿宋_GBK" w:hAnsi="方正仿宋_GBK" w:eastAsia="方正仿宋_GBK" w:cs="方正仿宋_GBK"/>
          <w:b w:val="0"/>
          <w:bCs w:val="0"/>
          <w:color w:val="auto"/>
          <w:sz w:val="32"/>
          <w:szCs w:val="32"/>
          <w:highlight w:val="none"/>
          <w:shd w:val="clear" w:color="auto" w:fill="FFFFFF"/>
        </w:rPr>
        <w:t>我部门未组织开展绩效评价。</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pPr>
        <w:pStyle w:val="12"/>
        <w:autoSpaceDE w:val="0"/>
        <w:ind w:firstLine="643"/>
        <w:rPr>
          <w:rFonts w:hint="eastAsia" w:ascii="方正仿宋_GBK" w:hAnsi="方正仿宋_GBK" w:eastAsia="方正仿宋_GBK" w:cs="方正仿宋_GBK"/>
          <w:b w:val="0"/>
          <w:bCs w:val="0"/>
          <w:color w:val="auto"/>
          <w:sz w:val="32"/>
          <w:szCs w:val="32"/>
          <w:highlight w:val="none"/>
          <w:shd w:val="clear" w:color="auto" w:fill="FFFFFF"/>
        </w:rPr>
      </w:pPr>
      <w:r>
        <w:rPr>
          <w:rFonts w:hint="eastAsia" w:ascii="方正仿宋_GBK" w:hAnsi="方正仿宋_GBK" w:eastAsia="方正仿宋_GBK" w:cs="方正仿宋_GBK"/>
          <w:b w:val="0"/>
          <w:bCs w:val="0"/>
          <w:color w:val="auto"/>
          <w:sz w:val="32"/>
          <w:szCs w:val="32"/>
          <w:highlight w:val="none"/>
          <w:shd w:val="clear" w:color="auto" w:fill="FFFFFF"/>
          <w:lang w:val="en-US" w:eastAsia="zh-CN"/>
        </w:rPr>
        <w:t>县</w:t>
      </w:r>
      <w:r>
        <w:rPr>
          <w:rFonts w:hint="eastAsia" w:ascii="方正仿宋_GBK" w:hAnsi="方正仿宋_GBK" w:eastAsia="方正仿宋_GBK" w:cs="方正仿宋_GBK"/>
          <w:b w:val="0"/>
          <w:bCs w:val="0"/>
          <w:color w:val="auto"/>
          <w:sz w:val="32"/>
          <w:szCs w:val="32"/>
          <w:highlight w:val="none"/>
          <w:shd w:val="clear" w:color="auto" w:fill="FFFFFF"/>
        </w:rPr>
        <w:t>财政局未委托第三方对我部门开展绩效评价。</w:t>
      </w:r>
    </w:p>
    <w:p>
      <w:pPr>
        <w:pStyle w:val="7"/>
        <w:shd w:val="clear" w:color="auto" w:fill="FFFFFF"/>
        <w:rPr>
          <w:rStyle w:val="11"/>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 xml:space="preserve">  </w:t>
      </w:r>
      <w:r>
        <w:rPr>
          <w:rStyle w:val="11"/>
          <w:rFonts w:ascii="黑体" w:hAnsi="黑体" w:eastAsia="黑体" w:cs="黑体"/>
          <w:color w:val="auto"/>
          <w:sz w:val="32"/>
          <w:szCs w:val="32"/>
          <w:shd w:val="clear" w:color="auto" w:fill="FFFFFF"/>
        </w:rPr>
        <w:t>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 xml:space="preserve">  </w:t>
      </w:r>
      <w:r>
        <w:rPr>
          <w:rStyle w:val="11"/>
          <w:rFonts w:ascii="黑体" w:hAnsi="黑体" w:eastAsia="黑体" w:cs="黑体"/>
          <w:color w:val="auto"/>
          <w:sz w:val="32"/>
          <w:szCs w:val="32"/>
          <w:shd w:val="clear" w:color="auto" w:fill="FFFFFF"/>
        </w:rPr>
        <w:t>七、决算公开联系方式及信息反馈渠道</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638" w:leftChars="266" w:right="0" w:firstLine="0" w:firstLineChars="0"/>
        <w:jc w:val="left"/>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638" w:leftChars="266" w:right="0" w:firstLine="0" w:firstLineChars="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i w:val="0"/>
          <w:iCs w:val="0"/>
          <w:caps w:val="0"/>
          <w:color w:val="auto"/>
          <w:spacing w:val="0"/>
          <w:sz w:val="32"/>
          <w:szCs w:val="32"/>
          <w:lang w:val="en-US" w:eastAsia="zh-CN"/>
        </w:rPr>
        <w:t>姚正</w:t>
      </w:r>
      <w:r>
        <w:rPr>
          <w:rFonts w:hint="eastAsia" w:ascii="Times New Roman" w:hAnsi="Times New Roman" w:eastAsia="方正仿宋_GBK" w:cs="Times New Roman"/>
          <w:i w:val="0"/>
          <w:iCs w:val="0"/>
          <w:caps w:val="0"/>
          <w:color w:val="auto"/>
          <w:spacing w:val="0"/>
          <w:sz w:val="32"/>
          <w:szCs w:val="32"/>
          <w:lang w:val="en-US" w:eastAsia="zh-CN"/>
        </w:rPr>
        <w:t>美</w:t>
      </w:r>
      <w:r>
        <w:rPr>
          <w:rFonts w:hint="default" w:ascii="Times New Roman" w:hAnsi="Times New Roman" w:eastAsia="方正仿宋_GBK" w:cs="Times New Roman"/>
          <w:i w:val="0"/>
          <w:iCs w:val="0"/>
          <w:caps w:val="0"/>
          <w:color w:val="auto"/>
          <w:spacing w:val="0"/>
          <w:sz w:val="32"/>
          <w:szCs w:val="32"/>
        </w:rPr>
        <w:t>023-51698002</w:t>
      </w:r>
    </w:p>
    <w:p>
      <w:pPr>
        <w:pStyle w:val="12"/>
        <w:autoSpaceDE w:val="0"/>
        <w:ind w:firstLine="0" w:firstLineChars="0"/>
        <w:rPr>
          <w:rStyle w:val="11"/>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重庆市巫溪县国有资产监督管理中心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9,925.04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242.57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9,612.00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20.31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9,925.04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9,925.04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9,925.04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9,925.04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12" w:type="pct"/>
        <w:tblInd w:w="0" w:type="dxa"/>
        <w:tblLayout w:type="fixed"/>
        <w:tblCellMar>
          <w:top w:w="0" w:type="dxa"/>
          <w:left w:w="0" w:type="dxa"/>
          <w:bottom w:w="0" w:type="dxa"/>
          <w:right w:w="0" w:type="dxa"/>
        </w:tblCellMar>
      </w:tblPr>
      <w:tblGrid>
        <w:gridCol w:w="964"/>
        <w:gridCol w:w="3925"/>
        <w:gridCol w:w="1205"/>
        <w:gridCol w:w="1230"/>
        <w:gridCol w:w="1230"/>
        <w:gridCol w:w="1230"/>
        <w:gridCol w:w="1362"/>
        <w:gridCol w:w="1303"/>
        <w:gridCol w:w="1436"/>
        <w:gridCol w:w="1475"/>
      </w:tblGrid>
      <w:tr>
        <w:tblPrEx>
          <w:tblCellMar>
            <w:top w:w="0" w:type="dxa"/>
            <w:left w:w="0" w:type="dxa"/>
            <w:bottom w:w="0" w:type="dxa"/>
            <w:right w:w="0" w:type="dxa"/>
          </w:tblCellMar>
        </w:tblPrEx>
        <w:trPr>
          <w:trHeight w:val="9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90" w:hRule="atLeast"/>
        </w:trPr>
        <w:tc>
          <w:tcPr>
            <w:tcW w:w="198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重庆市巫溪县国有资产监督管理中心</w:t>
            </w: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80"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90" w:hRule="atLeast"/>
        </w:trPr>
        <w:tc>
          <w:tcPr>
            <w:tcW w:w="198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80"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91"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12" w:hRule="atLeast"/>
        </w:trPr>
        <w:tc>
          <w:tcPr>
            <w:tcW w:w="31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31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31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31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90" w:hRule="atLeast"/>
        </w:trPr>
        <w:tc>
          <w:tcPr>
            <w:tcW w:w="15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9,925.04</w:t>
            </w: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9,925.04</w:t>
            </w: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242.57</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242.57</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242.57</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242.57</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188.48</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188.48</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54.09</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54.09</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24.81</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24.81</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12.91</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12.91</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9,612.00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9,612.00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9,612.00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9,612.00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6,840.00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6,840.00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贷款奖补和贴息</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2,772.00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2,772.00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20.31</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20.31</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20.31</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20.31</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31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20.31</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20.31</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p>
    <w:tbl>
      <w:tblPr>
        <w:tblStyle w:val="8"/>
        <w:tblW w:w="5000" w:type="pct"/>
        <w:tblInd w:w="0" w:type="dxa"/>
        <w:tblLayout w:type="autofit"/>
        <w:tblCellMar>
          <w:top w:w="0" w:type="dxa"/>
          <w:left w:w="0" w:type="dxa"/>
          <w:bottom w:w="0" w:type="dxa"/>
          <w:right w:w="0" w:type="dxa"/>
        </w:tblCellMar>
      </w:tblPr>
      <w:tblGrid>
        <w:gridCol w:w="1726"/>
        <w:gridCol w:w="3830"/>
        <w:gridCol w:w="1625"/>
        <w:gridCol w:w="1625"/>
        <w:gridCol w:w="1625"/>
        <w:gridCol w:w="1609"/>
        <w:gridCol w:w="1610"/>
        <w:gridCol w:w="1672"/>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重庆市巫溪县国有资产监督管理中心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9,925.04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258.95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9,666.09</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9,612.00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9,612.00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9,612.00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9,612.00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贷款奖补和贴息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重庆市巫溪县国有资产监督管理中心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9,925.04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9,612.00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9,612.00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9,925.04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9,925.04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9,925.04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9,925.04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9,925.04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9,925.04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777"/>
        <w:gridCol w:w="3830"/>
        <w:gridCol w:w="3233"/>
        <w:gridCol w:w="3233"/>
        <w:gridCol w:w="324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重庆市巫溪县国有资产监督管理中心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9,925.04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258.95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9,666.09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188.48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188.48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54.09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9,612.00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9,612.00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9,612.00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9,612.00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贷款奖补和贴息</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2,772.00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2,772.00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8"/>
        <w:tblpPr w:leftFromText="180" w:rightFromText="180" w:vertAnchor="text" w:horzAnchor="page" w:tblpX="900" w:tblpY="-435"/>
        <w:tblOverlap w:val="never"/>
        <w:tblW w:w="4999" w:type="pct"/>
        <w:tblInd w:w="0" w:type="dxa"/>
        <w:tblLayout w:type="fixed"/>
        <w:tblCellMar>
          <w:top w:w="0" w:type="dxa"/>
          <w:left w:w="0" w:type="dxa"/>
          <w:bottom w:w="0" w:type="dxa"/>
          <w:right w:w="0" w:type="dxa"/>
        </w:tblCellMar>
      </w:tblPr>
      <w:tblGrid>
        <w:gridCol w:w="603"/>
        <w:gridCol w:w="2732"/>
        <w:gridCol w:w="1373"/>
        <w:gridCol w:w="833"/>
        <w:gridCol w:w="1919"/>
        <w:gridCol w:w="1651"/>
        <w:gridCol w:w="805"/>
        <w:gridCol w:w="3517"/>
        <w:gridCol w:w="1887"/>
      </w:tblGrid>
      <w:tr>
        <w:tblPrEx>
          <w:tblCellMar>
            <w:top w:w="0" w:type="dxa"/>
            <w:left w:w="0" w:type="dxa"/>
            <w:bottom w:w="0" w:type="dxa"/>
            <w:right w:w="0" w:type="dxa"/>
          </w:tblCellMar>
        </w:tblPrEx>
        <w:trPr>
          <w:trHeight w:val="437"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284" w:hRule="atLeast"/>
        </w:trPr>
        <w:tc>
          <w:tcPr>
            <w:tcW w:w="2434"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重庆市巫溪县国有资产监督管理中心</w:t>
            </w:r>
          </w:p>
        </w:tc>
        <w:tc>
          <w:tcPr>
            <w:tcW w:w="53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284" w:hRule="atLeast"/>
        </w:trPr>
        <w:tc>
          <w:tcPr>
            <w:tcW w:w="2434"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16" w:hRule="atLeast"/>
        </w:trPr>
        <w:tc>
          <w:tcPr>
            <w:tcW w:w="1536"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4" w:hRule="atLeast"/>
        </w:trPr>
        <w:tc>
          <w:tcPr>
            <w:tcW w:w="19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4" w:hRule="atLeast"/>
        </w:trPr>
        <w:tc>
          <w:tcPr>
            <w:tcW w:w="1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229.47</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27.20</w:t>
            </w: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52.18</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45.08</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53.00</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5.58</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24.81</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12.91</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10.16</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0.51</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w:t>
            </w: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20.31</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4.94</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0.91</w:t>
            </w: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8.08</w:t>
            </w: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8.39</w:t>
            </w: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w:t>
            </w: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216"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216" w:hRule="atLeast"/>
        </w:trPr>
        <w:tc>
          <w:tcPr>
            <w:tcW w:w="1088"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231.75</w:t>
            </w:r>
            <w:r>
              <w:rPr>
                <w:color w:val="000000"/>
                <w:sz w:val="18"/>
                <w:u w:color="auto"/>
              </w:rPr>
              <w:t xml:space="preserve"> </w:t>
            </w:r>
          </w:p>
        </w:tc>
        <w:tc>
          <w:tcPr>
            <w:tcW w:w="2847"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重庆市巫溪县国有资产监督管理中心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重庆市巫溪县国有资产监督管理中心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重庆市巫溪县国有资产监督管理中心</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27.20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3.11</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27.20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1.82</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1.82</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1.29</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15,532.95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1,207.81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14,325.14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15,532.95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15,532.95</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0.34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1160C7F4"/>
    <w:multiLevelType w:val="singleLevel"/>
    <w:tmpl w:val="1160C7F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MxZDUxZTRkYzM4MTc3YmYxZDViYTZlZGFjM2Y1MW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9258E3"/>
    <w:rsid w:val="06A2550B"/>
    <w:rsid w:val="06F80EE2"/>
    <w:rsid w:val="07001CCA"/>
    <w:rsid w:val="075678DB"/>
    <w:rsid w:val="079D7CC7"/>
    <w:rsid w:val="08051BCA"/>
    <w:rsid w:val="086C12F4"/>
    <w:rsid w:val="08BA052C"/>
    <w:rsid w:val="08DB07BA"/>
    <w:rsid w:val="0924040E"/>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1D4BA6"/>
    <w:rsid w:val="107B59E5"/>
    <w:rsid w:val="10EA5746"/>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E63C19"/>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3D3B96"/>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BBE07F8"/>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764CDF"/>
    <w:rsid w:val="38BE4696"/>
    <w:rsid w:val="3939115E"/>
    <w:rsid w:val="39B82A39"/>
    <w:rsid w:val="39C42CA8"/>
    <w:rsid w:val="39D52EAF"/>
    <w:rsid w:val="39DC4FD6"/>
    <w:rsid w:val="39F03D7A"/>
    <w:rsid w:val="39F33306"/>
    <w:rsid w:val="3A2C1C67"/>
    <w:rsid w:val="3B1705E5"/>
    <w:rsid w:val="3B18334B"/>
    <w:rsid w:val="3B36794F"/>
    <w:rsid w:val="3C566AD6"/>
    <w:rsid w:val="3C6A5B02"/>
    <w:rsid w:val="3D2757A1"/>
    <w:rsid w:val="3D37724E"/>
    <w:rsid w:val="3D3D4FC4"/>
    <w:rsid w:val="3D5F41CE"/>
    <w:rsid w:val="3DDF3AB1"/>
    <w:rsid w:val="3E1D0952"/>
    <w:rsid w:val="3E42660A"/>
    <w:rsid w:val="3E7555B1"/>
    <w:rsid w:val="3E787ED9"/>
    <w:rsid w:val="3EEC37F3"/>
    <w:rsid w:val="3F032E93"/>
    <w:rsid w:val="3F0527E5"/>
    <w:rsid w:val="3F653313"/>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5F73B2F"/>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BBD3A54"/>
    <w:rsid w:val="4C8136F7"/>
    <w:rsid w:val="4CA422A5"/>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2145D7"/>
    <w:rsid w:val="5842572D"/>
    <w:rsid w:val="5A3B59D6"/>
    <w:rsid w:val="5AD134D8"/>
    <w:rsid w:val="5B4E4B08"/>
    <w:rsid w:val="5B6503B1"/>
    <w:rsid w:val="5C263CE4"/>
    <w:rsid w:val="5C5D2777"/>
    <w:rsid w:val="5CF66BF3"/>
    <w:rsid w:val="5D290C69"/>
    <w:rsid w:val="5EE71904"/>
    <w:rsid w:val="5F11516A"/>
    <w:rsid w:val="5F2D4A41"/>
    <w:rsid w:val="60C74F6C"/>
    <w:rsid w:val="61025A59"/>
    <w:rsid w:val="613D5BBC"/>
    <w:rsid w:val="61536C39"/>
    <w:rsid w:val="61720441"/>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237C65"/>
    <w:rsid w:val="67924660"/>
    <w:rsid w:val="68407834"/>
    <w:rsid w:val="6883293E"/>
    <w:rsid w:val="688412AD"/>
    <w:rsid w:val="68E9016B"/>
    <w:rsid w:val="68EB1B71"/>
    <w:rsid w:val="69475C96"/>
    <w:rsid w:val="6AAD2300"/>
    <w:rsid w:val="6B474EF5"/>
    <w:rsid w:val="6BBF53FD"/>
    <w:rsid w:val="6C560CAE"/>
    <w:rsid w:val="6C576495"/>
    <w:rsid w:val="6D903FF5"/>
    <w:rsid w:val="6DA955B8"/>
    <w:rsid w:val="6DE346AB"/>
    <w:rsid w:val="6DE5391A"/>
    <w:rsid w:val="6EFD1324"/>
    <w:rsid w:val="6F5A53AC"/>
    <w:rsid w:val="6F9703BC"/>
    <w:rsid w:val="6FAC003D"/>
    <w:rsid w:val="6FE55E12"/>
    <w:rsid w:val="6FFB2E76"/>
    <w:rsid w:val="708F6F7F"/>
    <w:rsid w:val="70D94BD3"/>
    <w:rsid w:val="71C34D91"/>
    <w:rsid w:val="72DB435C"/>
    <w:rsid w:val="72E2613A"/>
    <w:rsid w:val="72F771F4"/>
    <w:rsid w:val="732D42FB"/>
    <w:rsid w:val="736650B0"/>
    <w:rsid w:val="73934AD2"/>
    <w:rsid w:val="750837F0"/>
    <w:rsid w:val="754758CF"/>
    <w:rsid w:val="764F62AB"/>
    <w:rsid w:val="765C45EC"/>
    <w:rsid w:val="768A7619"/>
    <w:rsid w:val="772E1EBA"/>
    <w:rsid w:val="77EB79F7"/>
    <w:rsid w:val="796D60A4"/>
    <w:rsid w:val="79A031D5"/>
    <w:rsid w:val="79AF1DDF"/>
    <w:rsid w:val="7A1525F7"/>
    <w:rsid w:val="7B420052"/>
    <w:rsid w:val="7B861484"/>
    <w:rsid w:val="7BD06A28"/>
    <w:rsid w:val="7C3A7C0B"/>
    <w:rsid w:val="7C5248E4"/>
    <w:rsid w:val="7C566698"/>
    <w:rsid w:val="7C5866A3"/>
    <w:rsid w:val="7D7406BB"/>
    <w:rsid w:val="7D853742"/>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next w:val="1"/>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TableOfAuthoring"/>
    <w:basedOn w:val="1"/>
    <w:next w:val="1"/>
    <w:qFormat/>
    <w:uiPriority w:val="0"/>
    <w:pPr>
      <w:widowControl/>
      <w:ind w:left="420" w:leftChars="200"/>
      <w:textAlignment w:val="baseline"/>
    </w:pPr>
    <w:rPr>
      <w:rFonts w:eastAsia="宋体"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10958</Words>
  <Characters>13702</Characters>
  <Lines>194</Lines>
  <Paragraphs>54</Paragraphs>
  <TotalTime>0</TotalTime>
  <ScaleCrop>false</ScaleCrop>
  <LinksUpToDate>false</LinksUpToDate>
  <CharactersWithSpaces>14824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2024-09-26T08:42:00Z</cp:lastPrinted>
  <dcterms:modified xsi:type="dcterms:W3CDTF">2024-09-30T07:19:55Z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BB46EABDBB2749749395447164B066B3_12</vt:lpwstr>
  </property>
</Properties>
</file>