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jc w:val="center"/>
        <w:textAlignment w:val="auto"/>
        <w:rPr>
          <w:rFonts w:hint="eastAsia"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shd w:val="clear" w:color="auto" w:fill="FFFFFF"/>
          <w:lang w:val="en-US" w:eastAsia="zh-CN"/>
        </w:rPr>
        <w:t>重庆市巫溪县委办公室</w:t>
      </w:r>
      <w:r>
        <w:rPr>
          <w:rFonts w:hint="eastAsia" w:ascii="方正小标宋_GBK" w:hAnsi="方正小标宋_GBK" w:eastAsia="方正小标宋_GBK" w:cs="方正小标宋_GBK"/>
          <w:sz w:val="36"/>
          <w:szCs w:val="36"/>
          <w:shd w:val="clear" w:color="auto" w:fill="FFFFFF"/>
        </w:rPr>
        <w:t>2023年度决算公开说明</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
        </w:rPr>
      </w:pP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黑体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一、</w:t>
      </w:r>
      <w:r>
        <w:rPr>
          <w:rFonts w:hint="eastAsia" w:ascii="Times New Roman" w:hAnsi="Times New Roman" w:eastAsia="方正黑体_GBK" w:cs="Times New Roman"/>
          <w:kern w:val="2"/>
          <w:sz w:val="32"/>
          <w:szCs w:val="32"/>
          <w:lang w:val="en-US" w:eastAsia="zh-CN" w:bidi="ar"/>
        </w:rPr>
        <w:t>部门</w:t>
      </w:r>
      <w:r>
        <w:rPr>
          <w:rFonts w:hint="default" w:ascii="Times New Roman" w:hAnsi="Times New Roman" w:eastAsia="方正黑体_GBK" w:cs="Times New Roman"/>
          <w:kern w:val="2"/>
          <w:sz w:val="32"/>
          <w:szCs w:val="32"/>
          <w:lang w:val="en-US" w:eastAsia="zh-CN" w:bidi="ar"/>
        </w:rPr>
        <w:t>基本情况</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kern w:val="2"/>
          <w:sz w:val="32"/>
          <w:szCs w:val="32"/>
          <w:lang w:val="en-US" w:eastAsia="zh-CN" w:bidi="ar"/>
        </w:rPr>
      </w:pPr>
      <w:r>
        <w:rPr>
          <w:rFonts w:hint="default" w:ascii="Times New Roman" w:hAnsi="Times New Roman" w:eastAsia="方正楷体_GBK" w:cs="Times New Roman"/>
          <w:kern w:val="2"/>
          <w:sz w:val="32"/>
          <w:szCs w:val="32"/>
          <w:lang w:val="en-US" w:eastAsia="zh-CN" w:bidi="ar"/>
        </w:rPr>
        <w:t>（一）职能职责</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县委办公室主要职能</w:t>
      </w:r>
      <w:r>
        <w:rPr>
          <w:rFonts w:hint="default" w:ascii="Times New Roman" w:hAnsi="Times New Roman" w:eastAsia="方正仿宋_GBK" w:cs="Times New Roman"/>
          <w:i w:val="0"/>
          <w:color w:val="000000"/>
          <w:kern w:val="0"/>
          <w:sz w:val="32"/>
          <w:szCs w:val="32"/>
          <w:u w:val="none"/>
          <w:lang w:val="en-US" w:eastAsia="zh-CN" w:bidi="ar"/>
        </w:rPr>
        <w:t>职责</w:t>
      </w:r>
      <w:r>
        <w:rPr>
          <w:rFonts w:hint="default" w:ascii="Times New Roman" w:hAnsi="Times New Roman" w:eastAsia="方正仿宋_GBK" w:cs="Times New Roman"/>
          <w:kern w:val="2"/>
          <w:sz w:val="32"/>
          <w:szCs w:val="32"/>
          <w:lang w:val="en-US" w:eastAsia="zh-CN" w:bidi="ar"/>
        </w:rPr>
        <w:t>：</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围绕党的中心工作，</w:t>
      </w:r>
      <w:r>
        <w:rPr>
          <w:rFonts w:hint="default" w:ascii="Times New Roman" w:hAnsi="Times New Roman" w:eastAsia="方正仿宋_GBK" w:cs="Times New Roman"/>
          <w:i w:val="0"/>
          <w:color w:val="000000"/>
          <w:kern w:val="0"/>
          <w:sz w:val="32"/>
          <w:szCs w:val="32"/>
          <w:u w:val="none"/>
          <w:lang w:val="en-US" w:eastAsia="zh-CN" w:bidi="ar"/>
        </w:rPr>
        <w:t>协助</w:t>
      </w:r>
      <w:r>
        <w:rPr>
          <w:rFonts w:hint="default" w:ascii="Times New Roman" w:hAnsi="Times New Roman" w:eastAsia="方正仿宋_GBK" w:cs="Times New Roman"/>
          <w:kern w:val="2"/>
          <w:sz w:val="32"/>
          <w:szCs w:val="32"/>
          <w:lang w:val="en-US" w:eastAsia="zh-CN" w:bidi="ar"/>
        </w:rPr>
        <w:t>县委抓好党的路线、方针、政策的贯彻落实和县委重大决策部署、重要工作的具体实施。</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负责督促检查中央、市委、县委重大决策部署、重要会议、重点工作的贯彻落实情况，承办、督办市委、县委领导指示、批示、交办事项，抓好重点事项的督查调研。</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贯彻落实党和国家关于密码工作的方针、政策、指示和决定；承担密码通信和内部传真通信工作；承担县密码工作领导小组日常工作。</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贯彻党和国家保密工作方针、政策及有关法律法规，全面执行党和国家关于保密工作的指示、决定；指导、协调、监督、检查各级各部门保密工作。</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指导全县规范性文件管理有关工作；承担县委和县委办公室文件送审稿的合法性审查工作。</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收集和处理全县各级各部门经济社会发展的重要信息，参与、督促对突发事件的处理，及时、准确地向市委和县委报告。</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组织实施党政专用通信业务网络建设工作，负责党政专用通信网络设备设施的维护、管理；负责使用单位的监督检查和督促整改；承担党政专用通信的日常服务保障工作。</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了解国际国内经济社会发展宏观动态和趋势，掌握全县政治、经济、社会、文化等方面的基本情况和动态，对全局性、战略性问题进行超前、系统的调查研究，为县委宏观决策提供依据；根据县委工作部署，研究拟定重大政策性文件，并组织对拟以县委名义出台的政策性文件的讨论和协调。</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负责县委的公文处理、文件材料印制、文件刊物改善及档案管理等工作，承担县级党政军机关与上级机关之间机要文件的传递任务；负责县委全委会、常委会、工作会、书记办公会等会议的会务组织、记录整理工作。</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负责统筹规划全县档案工作，牵头拟订并组织实施全县档案事业发展规划、档案信息化建设规划、档案工作人员队伍建设规划等工作；负责党政群机关、企事业单位档案行政管理，依法开展档案行政执法工作；负责全县档案法制建设。</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承担县委政务值班工作；负责接收、报送和传递重大突发事件、重要社情动态、重大险情、疫情以及其他紧急政务信息；负责接收和处理各类突发公共事件、紧急政务的电话、传真、电报、文件及电子邮件。</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负责县委的公务接待工作，联系安排县委领导同志的内外事活动，承办属于县委接待的各项工作。</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协调县委、县人大、县政府、县政协的有关活动和相关事务。</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完成县委交办的其他任务。</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县委调研信息中心主要职能职责：负责为县委提供宏观决策依据；根据全县经济社会发展战略和县委工作部署，围绕县委中心工作开展调查研究，收集和综合处理信息，提出对策建议；拟定重大政策性文件，调研了解落实情况，及时向县委反馈信息，总结推广典型经验和做法。</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kern w:val="2"/>
          <w:sz w:val="32"/>
          <w:szCs w:val="32"/>
          <w:lang w:val="en-US" w:eastAsia="zh-CN" w:bidi="ar"/>
        </w:rPr>
      </w:pPr>
      <w:r>
        <w:rPr>
          <w:rFonts w:hint="default" w:ascii="Times New Roman" w:hAnsi="Times New Roman" w:eastAsia="方正楷体_GBK" w:cs="Times New Roman"/>
          <w:kern w:val="2"/>
          <w:sz w:val="32"/>
          <w:szCs w:val="32"/>
          <w:lang w:val="en-US" w:eastAsia="zh-CN" w:bidi="ar"/>
        </w:rPr>
        <w:t>（二）机构设置</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中共巫溪县委办公室是县委的综合部门，下设2个事业单位，即中共巫溪县委调研信息中心、巫溪县档案馆（巫溪县档案馆为一级预算单位，人员、经费独立核算）。县委办公室加挂中共巫溪县委保密委员会办公室（巫溪县国家保密局）、中共巫溪县委机要局（巫溪县密码管理局）、巫溪县档案局牌子，县委改革办设在县委办公室。</w:t>
      </w:r>
    </w:p>
    <w:p>
      <w:pPr>
        <w:keepNext w:val="0"/>
        <w:keepLines w:val="0"/>
        <w:pageBreakBefore w:val="0"/>
        <w:widowControl w:val="0"/>
        <w:kinsoku/>
        <w:wordWrap/>
        <w:overflowPunct/>
        <w:topLinePunct w:val="0"/>
        <w:autoSpaceDN/>
        <w:bidi w:val="0"/>
        <w:adjustRightInd w:val="0"/>
        <w:snapToGrid w:val="0"/>
        <w:spacing w:afterAutospacing="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kern w:val="2"/>
          <w:sz w:val="32"/>
          <w:szCs w:val="22"/>
          <w:lang w:val="en-US" w:eastAsia="zh-CN" w:bidi="ar-SA"/>
        </w:rPr>
        <w:t>县委办公室内设机构有：综合科、行政科、文秘科、督查科、机要通信科、保密科、法规室、信息科、档案科、改革秘书科、政务值班室、国家安全科共12个科室。</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黑体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二、</w:t>
      </w:r>
      <w:r>
        <w:rPr>
          <w:rFonts w:hint="eastAsia" w:ascii="Times New Roman" w:hAnsi="Times New Roman" w:eastAsia="方正黑体_GBK" w:cs="Times New Roman"/>
          <w:kern w:val="2"/>
          <w:sz w:val="32"/>
          <w:szCs w:val="32"/>
          <w:lang w:val="en-US" w:eastAsia="zh-CN" w:bidi="ar"/>
        </w:rPr>
        <w:t>部门</w:t>
      </w:r>
      <w:r>
        <w:rPr>
          <w:rFonts w:hint="default" w:ascii="Times New Roman" w:hAnsi="Times New Roman" w:eastAsia="方正黑体_GBK" w:cs="Times New Roman"/>
          <w:kern w:val="2"/>
          <w:sz w:val="32"/>
          <w:szCs w:val="32"/>
          <w:lang w:val="en-US" w:eastAsia="zh-CN" w:bidi="ar"/>
        </w:rPr>
        <w:t>决算情况说明</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kern w:val="2"/>
          <w:sz w:val="32"/>
          <w:szCs w:val="32"/>
          <w:lang w:val="en-US" w:eastAsia="zh-CN" w:bidi="ar"/>
        </w:rPr>
      </w:pPr>
      <w:r>
        <w:rPr>
          <w:rFonts w:hint="default" w:ascii="Times New Roman" w:hAnsi="Times New Roman" w:eastAsia="方正楷体_GBK" w:cs="Times New Roman"/>
          <w:kern w:val="2"/>
          <w:sz w:val="32"/>
          <w:szCs w:val="32"/>
          <w:lang w:val="en-US" w:eastAsia="zh-CN" w:bidi="ar"/>
        </w:rPr>
        <w:t>（一）收入支出决算总体情况说明</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Style w:val="12"/>
          <w:rFonts w:hint="default" w:ascii="Times New Roman" w:hAnsi="Times New Roman" w:eastAsia="方正仿宋_GBK" w:cs="Times New Roman"/>
          <w:b w:val="0"/>
          <w:bCs/>
          <w:sz w:val="32"/>
          <w:szCs w:val="32"/>
          <w:shd w:val="clear" w:color="auto" w:fill="FFFFFF"/>
        </w:rPr>
      </w:pPr>
      <w:r>
        <w:rPr>
          <w:rStyle w:val="12"/>
          <w:rFonts w:hint="default" w:ascii="Times New Roman" w:hAnsi="Times New Roman" w:eastAsia="方正仿宋_GBK" w:cs="Times New Roman"/>
          <w:sz w:val="32"/>
          <w:szCs w:val="32"/>
          <w:shd w:val="clear" w:color="auto" w:fill="FFFFFF"/>
        </w:rPr>
        <w:t>1.</w:t>
      </w:r>
      <w:r>
        <w:rPr>
          <w:rStyle w:val="12"/>
          <w:rFonts w:hint="default" w:ascii="Times New Roman" w:hAnsi="Times New Roman" w:eastAsia="方正仿宋_GBK" w:cs="Times New Roman"/>
          <w:sz w:val="32"/>
          <w:szCs w:val="32"/>
          <w:shd w:val="clear" w:color="auto" w:fill="FFFFFF"/>
          <w:lang w:val="en-US" w:eastAsia="zh-CN"/>
        </w:rPr>
        <w:t xml:space="preserve"> </w:t>
      </w:r>
      <w:r>
        <w:rPr>
          <w:rStyle w:val="12"/>
          <w:rFonts w:hint="default" w:ascii="Times New Roman" w:hAnsi="Times New Roman" w:eastAsia="方正仿宋_GBK" w:cs="Times New Roman"/>
          <w:sz w:val="32"/>
          <w:szCs w:val="32"/>
          <w:shd w:val="clear" w:color="auto" w:fill="FFFFFF"/>
        </w:rPr>
        <w:t>总体情况</w:t>
      </w:r>
      <w:r>
        <w:rPr>
          <w:rStyle w:val="12"/>
          <w:rFonts w:hint="default" w:ascii="Times New Roman" w:hAnsi="Times New Roman" w:eastAsia="方正仿宋_GBK" w:cs="Times New Roman"/>
          <w:b w:val="0"/>
          <w:bCs/>
          <w:sz w:val="32"/>
          <w:szCs w:val="32"/>
          <w:shd w:val="clear" w:color="auto" w:fill="FFFFFF"/>
        </w:rPr>
        <w:t>。2023年度收入总计1460.82万元，支出总计1460.82万元。收支较上年决算数减少776.33万元，下降34.70%，主要原因是2023项目收支较上年减少。</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Style w:val="12"/>
          <w:rFonts w:hint="default" w:ascii="Times New Roman" w:hAnsi="Times New Roman" w:eastAsia="方正仿宋_GBK" w:cs="Times New Roman"/>
          <w:b w:val="0"/>
          <w:bCs/>
          <w:sz w:val="32"/>
          <w:szCs w:val="32"/>
          <w:shd w:val="clear" w:color="auto" w:fill="FFFFFF"/>
        </w:rPr>
      </w:pPr>
      <w:r>
        <w:rPr>
          <w:rStyle w:val="12"/>
          <w:rFonts w:hint="default" w:ascii="Times New Roman" w:hAnsi="Times New Roman" w:eastAsia="方正仿宋_GBK" w:cs="Times New Roman"/>
          <w:sz w:val="32"/>
          <w:szCs w:val="32"/>
          <w:shd w:val="clear" w:color="auto" w:fill="FFFFFF"/>
        </w:rPr>
        <w:t>2.</w:t>
      </w:r>
      <w:r>
        <w:rPr>
          <w:rStyle w:val="12"/>
          <w:rFonts w:hint="default" w:ascii="Times New Roman" w:hAnsi="Times New Roman" w:eastAsia="方正仿宋_GBK" w:cs="Times New Roman"/>
          <w:sz w:val="32"/>
          <w:szCs w:val="32"/>
          <w:shd w:val="clear" w:color="auto" w:fill="FFFFFF"/>
          <w:lang w:val="en-US" w:eastAsia="zh-CN"/>
        </w:rPr>
        <w:t xml:space="preserve"> </w:t>
      </w:r>
      <w:r>
        <w:rPr>
          <w:rStyle w:val="12"/>
          <w:rFonts w:hint="default" w:ascii="Times New Roman" w:hAnsi="Times New Roman" w:eastAsia="方正仿宋_GBK" w:cs="Times New Roman"/>
          <w:sz w:val="32"/>
          <w:szCs w:val="32"/>
          <w:shd w:val="clear" w:color="auto" w:fill="FFFFFF"/>
        </w:rPr>
        <w:t>收入情况。</w:t>
      </w:r>
      <w:r>
        <w:rPr>
          <w:rStyle w:val="12"/>
          <w:rFonts w:hint="default" w:ascii="Times New Roman" w:hAnsi="Times New Roman" w:eastAsia="方正仿宋_GBK" w:cs="Times New Roman"/>
          <w:b w:val="0"/>
          <w:bCs/>
          <w:sz w:val="32"/>
          <w:szCs w:val="32"/>
          <w:shd w:val="clear" w:color="auto" w:fill="FFFFFF"/>
        </w:rPr>
        <w:t>2023年度收入合计1460.82万元，较上年决算数减少776.33万元，下降34.70%，主要原因是：2023年减少了党代会项目收入、信息创新项目工程款结转资金收入、减少2名退休老人死亡抚恤金收入、一辆轿车购置款及税金等收入。其中：财政拨款收入1460.82万元，占100.00%。此外，使用非财政拨款结余和专用结余0.00万元，年初结转和结余0.00万元。</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3.</w:t>
      </w:r>
      <w:r>
        <w:rPr>
          <w:rStyle w:val="12"/>
          <w:rFonts w:hint="default" w:ascii="Times New Roman" w:hAnsi="Times New Roman" w:eastAsia="方正仿宋_GBK" w:cs="Times New Roman"/>
          <w:sz w:val="32"/>
          <w:szCs w:val="32"/>
          <w:shd w:val="clear" w:color="auto" w:fill="FFFFFF"/>
          <w:lang w:val="en-US" w:eastAsia="zh-CN"/>
        </w:rPr>
        <w:t xml:space="preserve"> </w:t>
      </w:r>
      <w:r>
        <w:rPr>
          <w:rStyle w:val="12"/>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1460.82</w:t>
      </w:r>
      <w:r>
        <w:rPr>
          <w:rFonts w:hint="default" w:ascii="Times New Roman" w:hAnsi="Times New Roman" w:eastAsia="方正仿宋_GBK" w:cs="Times New Roman"/>
          <w:sz w:val="32"/>
          <w:szCs w:val="32"/>
          <w:shd w:val="clear" w:color="auto" w:fill="FFFFFF"/>
        </w:rPr>
        <w:t>万元，较上年决算数减少776.33万元，下降34.70%，主要原因</w:t>
      </w:r>
      <w:r>
        <w:rPr>
          <w:rFonts w:hint="default" w:ascii="Times New Roman" w:hAnsi="Times New Roman" w:eastAsia="方正仿宋_GBK" w:cs="Times New Roman"/>
          <w:i w:val="0"/>
          <w:color w:val="000000"/>
          <w:kern w:val="0"/>
          <w:sz w:val="32"/>
          <w:szCs w:val="32"/>
          <w:u w:val="none"/>
          <w:lang w:val="en-US" w:eastAsia="zh-CN" w:bidi="ar"/>
        </w:rPr>
        <w:t>是2023年支出比2022年减少了党代会项目支出、信息创新项目工程款支出、减少2名退休老人死亡抚恤金支出、一辆轿车购置款及税金等支出。其</w:t>
      </w:r>
      <w:r>
        <w:rPr>
          <w:rFonts w:hint="default" w:ascii="Times New Roman" w:hAnsi="Times New Roman" w:eastAsia="方正仿宋_GBK" w:cs="Times New Roman"/>
          <w:sz w:val="32"/>
          <w:szCs w:val="32"/>
          <w:shd w:val="clear" w:color="auto" w:fill="FFFFFF"/>
        </w:rPr>
        <w:t>中：基本支出</w:t>
      </w:r>
      <w:r>
        <w:rPr>
          <w:rFonts w:hint="default" w:ascii="Times New Roman" w:hAnsi="Times New Roman" w:eastAsia="方正仿宋_GBK" w:cs="Times New Roman"/>
          <w:sz w:val="32"/>
          <w:szCs w:val="32"/>
        </w:rPr>
        <w:t>1049.92</w:t>
      </w:r>
      <w:r>
        <w:rPr>
          <w:rFonts w:hint="default" w:ascii="Times New Roman" w:hAnsi="Times New Roman" w:eastAsia="方正仿宋_GBK" w:cs="Times New Roman"/>
          <w:sz w:val="32"/>
          <w:szCs w:val="32"/>
          <w:shd w:val="clear" w:color="auto" w:fill="FFFFFF"/>
        </w:rPr>
        <w:t>万元，占71.87%；项目支出</w:t>
      </w:r>
      <w:r>
        <w:rPr>
          <w:rFonts w:hint="default" w:ascii="Times New Roman" w:hAnsi="Times New Roman" w:eastAsia="方正仿宋_GBK" w:cs="Times New Roman"/>
          <w:sz w:val="32"/>
          <w:szCs w:val="32"/>
        </w:rPr>
        <w:t>410.89</w:t>
      </w:r>
      <w:r>
        <w:rPr>
          <w:rFonts w:hint="default" w:ascii="Times New Roman" w:hAnsi="Times New Roman" w:eastAsia="方正仿宋_GBK" w:cs="Times New Roman"/>
          <w:sz w:val="32"/>
          <w:szCs w:val="32"/>
          <w:shd w:val="clear" w:color="auto" w:fill="FFFFFF"/>
        </w:rPr>
        <w:t>万元，占28.13%；经营支出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Style w:val="12"/>
          <w:rFonts w:hint="default" w:ascii="Times New Roman" w:hAnsi="Times New Roman" w:eastAsia="方正仿宋_GBK" w:cs="Times New Roman"/>
          <w:sz w:val="32"/>
          <w:szCs w:val="32"/>
          <w:shd w:val="clear" w:color="auto" w:fill="FFFFFF"/>
        </w:rPr>
        <w:t>4.</w:t>
      </w:r>
      <w:r>
        <w:rPr>
          <w:rStyle w:val="12"/>
          <w:rFonts w:hint="default" w:ascii="Times New Roman" w:hAnsi="Times New Roman" w:eastAsia="方正仿宋_GBK" w:cs="Times New Roman"/>
          <w:sz w:val="32"/>
          <w:szCs w:val="32"/>
          <w:shd w:val="clear" w:color="auto" w:fill="FFFFFF"/>
          <w:lang w:val="en-US" w:eastAsia="zh-CN"/>
        </w:rPr>
        <w:t xml:space="preserve"> </w:t>
      </w:r>
      <w:r>
        <w:rPr>
          <w:rStyle w:val="12"/>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eastAsia" w:ascii="方正仿宋_GBK" w:hAnsi="方正仿宋_GBK" w:eastAsia="方正仿宋_GBK" w:cs="方正仿宋_GBK"/>
          <w:kern w:val="0"/>
          <w:sz w:val="32"/>
          <w:szCs w:val="32"/>
          <w:shd w:val="clear" w:color="auto" w:fill="FFFFFF"/>
        </w:rPr>
        <w:t>与上年持平。</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kern w:val="2"/>
          <w:sz w:val="32"/>
          <w:szCs w:val="32"/>
          <w:lang w:val="en-US" w:eastAsia="zh-CN" w:bidi="ar"/>
        </w:rPr>
      </w:pPr>
      <w:r>
        <w:rPr>
          <w:rFonts w:hint="default" w:ascii="Times New Roman" w:hAnsi="Times New Roman" w:eastAsia="方正楷体_GBK" w:cs="Times New Roman"/>
          <w:kern w:val="2"/>
          <w:sz w:val="32"/>
          <w:szCs w:val="32"/>
          <w:lang w:val="en-US" w:eastAsia="zh-CN" w:bidi="ar"/>
        </w:rPr>
        <w:t>（二）财政拨款收入支出决算总体情况说明</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2023年度财政拨款收、支总计1460.82万元。与2022年相比，财政拨款收、支总计各减少776.33万元，下降34.70%。主要原因是</w:t>
      </w:r>
      <w:r>
        <w:rPr>
          <w:rFonts w:hint="default" w:ascii="Times New Roman" w:hAnsi="Times New Roman" w:eastAsia="方正仿宋_GBK" w:cs="Times New Roman"/>
          <w:sz w:val="32"/>
          <w:szCs w:val="32"/>
          <w:shd w:val="clear" w:color="auto" w:fill="FFFFFF"/>
          <w:lang w:val="en-US" w:eastAsia="zh-CN"/>
        </w:rPr>
        <w:t>2023年项目减少，项目费用减少。</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kern w:val="2"/>
          <w:sz w:val="32"/>
          <w:szCs w:val="32"/>
          <w:lang w:val="en-US" w:eastAsia="zh-CN" w:bidi="ar"/>
        </w:rPr>
      </w:pPr>
      <w:r>
        <w:rPr>
          <w:rFonts w:hint="default" w:ascii="Times New Roman" w:hAnsi="Times New Roman" w:eastAsia="方正楷体_GBK" w:cs="Times New Roman"/>
          <w:kern w:val="2"/>
          <w:sz w:val="32"/>
          <w:szCs w:val="32"/>
          <w:lang w:val="en-US" w:eastAsia="zh-CN" w:bidi="ar"/>
        </w:rPr>
        <w:t>（三）一般公共预算财政拨款收入支出决算情况说明</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w:t>
      </w:r>
      <w:r>
        <w:rPr>
          <w:rStyle w:val="12"/>
          <w:rFonts w:hint="default" w:ascii="Times New Roman" w:hAnsi="Times New Roman" w:eastAsia="方正仿宋_GBK" w:cs="Times New Roman"/>
          <w:sz w:val="32"/>
          <w:szCs w:val="32"/>
          <w:shd w:val="clear" w:color="auto" w:fill="FFFFFF"/>
          <w:lang w:val="en-US" w:eastAsia="zh-CN"/>
        </w:rPr>
        <w:t xml:space="preserve"> </w:t>
      </w:r>
      <w:r>
        <w:rPr>
          <w:rStyle w:val="12"/>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1460.82</w:t>
      </w:r>
      <w:r>
        <w:rPr>
          <w:rFonts w:hint="default" w:ascii="Times New Roman" w:hAnsi="Times New Roman" w:eastAsia="方正仿宋_GBK" w:cs="Times New Roman"/>
          <w:sz w:val="32"/>
          <w:szCs w:val="32"/>
          <w:shd w:val="clear" w:color="auto" w:fill="FFFFFF"/>
        </w:rPr>
        <w:t>万元，较上年决算数减少776.33万元，下降34.70%。</w:t>
      </w:r>
      <w:r>
        <w:rPr>
          <w:rFonts w:hint="default" w:ascii="Times New Roman" w:hAnsi="Times New Roman" w:eastAsia="方正仿宋_GBK" w:cs="Times New Roman"/>
          <w:i w:val="0"/>
          <w:color w:val="000000"/>
          <w:kern w:val="0"/>
          <w:sz w:val="32"/>
          <w:szCs w:val="32"/>
          <w:u w:val="none"/>
          <w:lang w:val="en-US" w:eastAsia="zh-CN" w:bidi="ar"/>
        </w:rPr>
        <w:t>主要原因是：2023年减少了党代会项目收入、信息创新项目工程款结转资金收入、减少2名退休老人死亡抚恤金收入、一辆轿车购置款及税金等收入。</w:t>
      </w:r>
      <w:r>
        <w:rPr>
          <w:rFonts w:hint="default" w:ascii="Times New Roman" w:hAnsi="Times New Roman" w:eastAsia="方正仿宋_GBK" w:cs="Times New Roman"/>
          <w:sz w:val="32"/>
          <w:szCs w:val="32"/>
          <w:shd w:val="clear" w:color="auto" w:fill="FFFFFF"/>
        </w:rPr>
        <w:t>较年初预算数增加82.14万元，增长5.96%。主要原因是</w:t>
      </w:r>
      <w:r>
        <w:rPr>
          <w:rFonts w:hint="default" w:ascii="Times New Roman" w:hAnsi="Times New Roman" w:eastAsia="方正仿宋_GBK" w:cs="Times New Roman"/>
          <w:bCs/>
          <w:sz w:val="32"/>
          <w:szCs w:val="32"/>
          <w:lang w:val="en-US" w:eastAsia="zh-CN"/>
        </w:rPr>
        <w:t>追加1名退休职工死亡抚恤金收入、追加</w:t>
      </w:r>
      <w:r>
        <w:rPr>
          <w:rFonts w:hint="default" w:ascii="Times New Roman" w:hAnsi="Times New Roman" w:eastAsia="方正仿宋_GBK" w:cs="Times New Roman"/>
          <w:sz w:val="32"/>
          <w:szCs w:val="32"/>
        </w:rPr>
        <w:t>涉密场所保密技术检查装备资金</w:t>
      </w:r>
      <w:r>
        <w:rPr>
          <w:rFonts w:hint="default" w:ascii="Times New Roman" w:hAnsi="Times New Roman" w:eastAsia="方正仿宋_GBK" w:cs="Times New Roman"/>
          <w:sz w:val="32"/>
          <w:szCs w:val="32"/>
          <w:lang w:val="en-US" w:eastAsia="zh-CN"/>
        </w:rPr>
        <w:t>收入</w:t>
      </w:r>
      <w:r>
        <w:rPr>
          <w:rFonts w:hint="default" w:ascii="Times New Roman" w:hAnsi="Times New Roman" w:eastAsia="方正仿宋_GBK" w:cs="Times New Roman"/>
          <w:bCs/>
          <w:sz w:val="32"/>
          <w:szCs w:val="32"/>
          <w:lang w:val="en-US" w:eastAsia="zh-CN"/>
        </w:rPr>
        <w:t>等。</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bCs/>
          <w:sz w:val="32"/>
          <w:szCs w:val="32"/>
          <w:lang w:val="en-US" w:eastAsia="zh-CN"/>
        </w:rPr>
      </w:pPr>
      <w:r>
        <w:rPr>
          <w:rStyle w:val="12"/>
          <w:rFonts w:hint="default" w:ascii="Times New Roman" w:hAnsi="Times New Roman" w:eastAsia="方正仿宋_GBK" w:cs="Times New Roman"/>
          <w:sz w:val="32"/>
          <w:szCs w:val="32"/>
          <w:shd w:val="clear" w:color="auto" w:fill="FFFFFF"/>
        </w:rPr>
        <w:t>2.</w:t>
      </w:r>
      <w:r>
        <w:rPr>
          <w:rStyle w:val="12"/>
          <w:rFonts w:hint="default" w:ascii="Times New Roman" w:hAnsi="Times New Roman" w:eastAsia="方正仿宋_GBK" w:cs="Times New Roman"/>
          <w:sz w:val="32"/>
          <w:szCs w:val="32"/>
          <w:shd w:val="clear" w:color="auto" w:fill="FFFFFF"/>
          <w:lang w:val="en-US" w:eastAsia="zh-CN"/>
        </w:rPr>
        <w:t xml:space="preserve"> </w:t>
      </w:r>
      <w:r>
        <w:rPr>
          <w:rStyle w:val="12"/>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1460.82</w:t>
      </w:r>
      <w:r>
        <w:rPr>
          <w:rFonts w:hint="default" w:ascii="Times New Roman" w:hAnsi="Times New Roman" w:eastAsia="方正仿宋_GBK" w:cs="Times New Roman"/>
          <w:sz w:val="32"/>
          <w:szCs w:val="32"/>
          <w:shd w:val="clear" w:color="auto" w:fill="FFFFFF"/>
        </w:rPr>
        <w:t>万元，较上年决算数减少776.33万元，下降34.70%。主要原因是</w:t>
      </w:r>
      <w:r>
        <w:rPr>
          <w:rFonts w:hint="default" w:ascii="Times New Roman" w:hAnsi="Times New Roman" w:eastAsia="方正仿宋_GBK" w:cs="Times New Roman"/>
          <w:i w:val="0"/>
          <w:color w:val="000000"/>
          <w:kern w:val="0"/>
          <w:sz w:val="32"/>
          <w:szCs w:val="32"/>
          <w:u w:val="none"/>
          <w:lang w:val="en-US" w:eastAsia="zh-CN" w:bidi="ar"/>
        </w:rPr>
        <w:t>2023年支出比2022年减少了党代会项目支出、信息创新项目工程款支出、减少2名退休老人死亡抚恤金支出、一辆轿车购置款及税金等支出。</w:t>
      </w:r>
      <w:r>
        <w:rPr>
          <w:rFonts w:hint="default" w:ascii="Times New Roman" w:hAnsi="Times New Roman" w:eastAsia="方正仿宋_GBK" w:cs="Times New Roman"/>
          <w:sz w:val="32"/>
          <w:szCs w:val="32"/>
          <w:shd w:val="clear" w:color="auto" w:fill="FFFFFF"/>
        </w:rPr>
        <w:t>较年初预算数增加82.14万元，增长5.96%。主要原因是</w:t>
      </w:r>
      <w:r>
        <w:rPr>
          <w:rFonts w:hint="default" w:ascii="Times New Roman" w:hAnsi="Times New Roman" w:eastAsia="方正仿宋_GBK" w:cs="Times New Roman"/>
          <w:bCs/>
          <w:sz w:val="32"/>
          <w:szCs w:val="32"/>
          <w:lang w:val="en-US" w:eastAsia="zh-CN"/>
        </w:rPr>
        <w:t>追加1名退休职工死亡抚恤金支出、追加</w:t>
      </w:r>
      <w:r>
        <w:rPr>
          <w:rFonts w:hint="default" w:ascii="Times New Roman" w:hAnsi="Times New Roman" w:eastAsia="方正仿宋_GBK" w:cs="Times New Roman"/>
          <w:sz w:val="32"/>
          <w:szCs w:val="32"/>
        </w:rPr>
        <w:t>涉密场所保密技术检查装备资金</w:t>
      </w:r>
      <w:r>
        <w:rPr>
          <w:rFonts w:hint="default" w:ascii="Times New Roman" w:hAnsi="Times New Roman" w:eastAsia="方正仿宋_GBK" w:cs="Times New Roman"/>
          <w:sz w:val="32"/>
          <w:szCs w:val="32"/>
          <w:lang w:val="en-US" w:eastAsia="zh-CN"/>
        </w:rPr>
        <w:t>支出</w:t>
      </w:r>
      <w:r>
        <w:rPr>
          <w:rFonts w:hint="default" w:ascii="Times New Roman" w:hAnsi="Times New Roman" w:eastAsia="方正仿宋_GBK" w:cs="Times New Roman"/>
          <w:bCs/>
          <w:sz w:val="32"/>
          <w:szCs w:val="32"/>
          <w:lang w:val="en-US" w:eastAsia="zh-CN"/>
        </w:rPr>
        <w:t>等</w:t>
      </w:r>
      <w:r>
        <w:rPr>
          <w:rFonts w:hint="eastAsia" w:ascii="Times New Roman" w:hAnsi="Times New Roman" w:eastAsia="方正仿宋_GBK" w:cs="Times New Roman"/>
          <w:bCs/>
          <w:sz w:val="32"/>
          <w:szCs w:val="32"/>
          <w:lang w:val="en-US" w:eastAsia="zh-CN"/>
        </w:rPr>
        <w:t>。</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Style w:val="12"/>
          <w:rFonts w:hint="default" w:ascii="Times New Roman" w:hAnsi="Times New Roman" w:eastAsia="方正仿宋_GBK" w:cs="Times New Roman"/>
          <w:sz w:val="32"/>
          <w:szCs w:val="32"/>
          <w:shd w:val="clear" w:color="auto" w:fill="FFFFFF"/>
        </w:rPr>
        <w:t>3.</w:t>
      </w:r>
      <w:r>
        <w:rPr>
          <w:rStyle w:val="12"/>
          <w:rFonts w:hint="default" w:ascii="Times New Roman" w:hAnsi="Times New Roman" w:eastAsia="方正仿宋_GBK" w:cs="Times New Roman"/>
          <w:sz w:val="32"/>
          <w:szCs w:val="32"/>
          <w:shd w:val="clear" w:color="auto" w:fill="FFFFFF"/>
          <w:lang w:val="en-US" w:eastAsia="zh-CN"/>
        </w:rPr>
        <w:t xml:space="preserve"> </w:t>
      </w:r>
      <w:r>
        <w:rPr>
          <w:rStyle w:val="12"/>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eastAsia" w:ascii="Times New Roman" w:hAnsi="Times New Roman" w:eastAsia="方正仿宋_GBK" w:cs="Times New Roman"/>
          <w:sz w:val="32"/>
          <w:szCs w:val="32"/>
          <w:shd w:val="clear" w:color="auto" w:fill="FFFFFF"/>
          <w:lang w:val="en-US" w:eastAsia="zh-CN"/>
        </w:rPr>
        <w:t>与上年持平。</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2"/>
          <w:rFonts w:hint="default" w:ascii="Times New Roman" w:hAnsi="Times New Roman" w:eastAsia="方正仿宋_GBK" w:cs="Times New Roman"/>
          <w:sz w:val="32"/>
          <w:szCs w:val="32"/>
          <w:shd w:val="clear" w:color="auto" w:fill="FFFFFF"/>
        </w:rPr>
        <w:t>4.</w:t>
      </w:r>
      <w:r>
        <w:rPr>
          <w:rStyle w:val="12"/>
          <w:rFonts w:hint="default" w:ascii="Times New Roman" w:hAnsi="Times New Roman" w:eastAsia="方正仿宋_GBK" w:cs="Times New Roman"/>
          <w:sz w:val="32"/>
          <w:szCs w:val="32"/>
          <w:shd w:val="clear" w:color="auto" w:fill="FFFFFF"/>
          <w:lang w:val="en-US" w:eastAsia="zh-CN"/>
        </w:rPr>
        <w:t xml:space="preserve"> </w:t>
      </w:r>
      <w:r>
        <w:rPr>
          <w:rStyle w:val="12"/>
          <w:rFonts w:hint="default" w:ascii="Times New Roman" w:hAnsi="Times New Roman" w:eastAsia="方正仿宋_GBK" w:cs="Times New Roman"/>
          <w:sz w:val="32"/>
          <w:szCs w:val="32"/>
          <w:shd w:val="clear" w:color="auto" w:fill="FFFFFF"/>
        </w:rPr>
        <w:t>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1174.82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80.42</w:t>
      </w:r>
      <w:r>
        <w:rPr>
          <w:rFonts w:hint="default" w:ascii="Times New Roman" w:hAnsi="Times New Roman" w:eastAsia="方正仿宋_GBK" w:cs="Times New Roman"/>
          <w:sz w:val="32"/>
          <w:szCs w:val="32"/>
          <w:shd w:val="clear" w:color="auto" w:fill="FFFFFF"/>
        </w:rPr>
        <w:t>%，较年初预算数增加31.69万元，增长2.77%，主要原因是</w:t>
      </w:r>
      <w:r>
        <w:rPr>
          <w:rFonts w:hint="default" w:ascii="Times New Roman" w:hAnsi="Times New Roman" w:eastAsia="方正仿宋_GBK" w:cs="Times New Roman"/>
          <w:bCs/>
          <w:sz w:val="32"/>
          <w:szCs w:val="32"/>
          <w:lang w:val="en-US" w:eastAsia="zh-CN"/>
        </w:rPr>
        <w:t>追加</w:t>
      </w:r>
      <w:r>
        <w:rPr>
          <w:rFonts w:hint="default" w:ascii="Times New Roman" w:hAnsi="Times New Roman" w:eastAsia="方正仿宋_GBK" w:cs="Times New Roman"/>
          <w:sz w:val="32"/>
          <w:szCs w:val="32"/>
        </w:rPr>
        <w:t>涉密场所保密技术检查装备资金</w:t>
      </w:r>
      <w:r>
        <w:rPr>
          <w:rFonts w:hint="default" w:ascii="Times New Roman" w:hAnsi="Times New Roman" w:eastAsia="方正仿宋_GBK" w:cs="Times New Roman"/>
          <w:bCs/>
          <w:sz w:val="32"/>
          <w:szCs w:val="32"/>
          <w:lang w:val="en-US" w:eastAsia="zh-CN"/>
        </w:rPr>
        <w:t>。</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color w:val="000000"/>
          <w:kern w:val="0"/>
          <w:sz w:val="32"/>
          <w:szCs w:val="32"/>
          <w:u w:val="none"/>
          <w:lang w:val="en-US" w:eastAsia="zh-CN" w:bidi="ar"/>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205.36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14.06</w:t>
      </w:r>
      <w:r>
        <w:rPr>
          <w:rFonts w:hint="default" w:ascii="Times New Roman" w:hAnsi="Times New Roman" w:eastAsia="方正仿宋_GBK" w:cs="Times New Roman"/>
          <w:sz w:val="32"/>
          <w:szCs w:val="32"/>
          <w:shd w:val="clear" w:color="auto" w:fill="FFFFFF"/>
        </w:rPr>
        <w:t>%，较年初预算数增加60.85万元，增长42.11%，</w:t>
      </w:r>
      <w:r>
        <w:rPr>
          <w:rFonts w:hint="default" w:ascii="Times New Roman" w:hAnsi="Times New Roman" w:eastAsia="方正仿宋_GBK" w:cs="Times New Roman"/>
          <w:sz w:val="32"/>
          <w:szCs w:val="32"/>
          <w:shd w:val="clear" w:color="auto" w:fill="FFFFFF"/>
          <w:lang w:val="en-US" w:eastAsia="zh-CN"/>
        </w:rPr>
        <w:t>主要原因是</w:t>
      </w:r>
      <w:r>
        <w:rPr>
          <w:rFonts w:hint="default" w:ascii="Times New Roman" w:hAnsi="Times New Roman" w:eastAsia="方正仿宋_GBK" w:cs="Times New Roman"/>
          <w:bCs/>
          <w:sz w:val="32"/>
          <w:szCs w:val="32"/>
          <w:lang w:val="en-US" w:eastAsia="zh-CN"/>
        </w:rPr>
        <w:t>追加1名退休职工死亡抚恤金</w:t>
      </w:r>
      <w:r>
        <w:rPr>
          <w:rFonts w:hint="default" w:ascii="Times New Roman" w:hAnsi="Times New Roman" w:eastAsia="方正仿宋_GBK" w:cs="Times New Roman"/>
          <w:i w:val="0"/>
          <w:color w:val="000000"/>
          <w:kern w:val="0"/>
          <w:sz w:val="32"/>
          <w:szCs w:val="32"/>
          <w:u w:val="none"/>
          <w:lang w:val="en-US" w:eastAsia="zh-CN" w:bidi="ar"/>
        </w:rPr>
        <w:t>。</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33.60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2.30</w:t>
      </w:r>
      <w:r>
        <w:rPr>
          <w:rFonts w:hint="default" w:ascii="Times New Roman" w:hAnsi="Times New Roman" w:eastAsia="方正仿宋_GBK" w:cs="Times New Roman"/>
          <w:sz w:val="32"/>
          <w:szCs w:val="32"/>
          <w:shd w:val="clear" w:color="auto" w:fill="FFFFFF"/>
        </w:rPr>
        <w:t>%，较年初预算数无增减</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与上年持平</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widowControl w:val="0"/>
        <w:kinsoku/>
        <w:wordWrap/>
        <w:overflowPunct/>
        <w:topLinePunct w:val="0"/>
        <w:autoSpaceDN/>
        <w:bidi w:val="0"/>
        <w:adjustRightInd w:val="0"/>
        <w:snapToGrid w:val="0"/>
        <w:spacing w:afterAutospacing="0" w:line="600" w:lineRule="exact"/>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住房保障支出47.04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3.22</w:t>
      </w:r>
      <w:r>
        <w:rPr>
          <w:rFonts w:hint="default" w:ascii="Times New Roman" w:hAnsi="Times New Roman" w:eastAsia="方正仿宋_GBK" w:cs="Times New Roman"/>
          <w:sz w:val="32"/>
          <w:szCs w:val="32"/>
          <w:shd w:val="clear" w:color="auto" w:fill="FFFFFF"/>
        </w:rPr>
        <w:t>%，较年初预算数减少10.41万元，下降18.12%，</w:t>
      </w:r>
      <w:r>
        <w:rPr>
          <w:rFonts w:hint="default" w:ascii="Times New Roman" w:hAnsi="Times New Roman" w:eastAsia="方正仿宋_GBK" w:cs="Times New Roman"/>
          <w:sz w:val="32"/>
          <w:szCs w:val="32"/>
          <w:shd w:val="clear" w:color="auto" w:fill="FFFFFF"/>
          <w:lang w:val="en-US" w:eastAsia="zh-CN"/>
        </w:rPr>
        <w:t>主要原因</w:t>
      </w:r>
      <w:r>
        <w:rPr>
          <w:rFonts w:hint="default" w:ascii="Times New Roman" w:hAnsi="Times New Roman" w:eastAsia="方正仿宋_GBK" w:cs="Times New Roman"/>
          <w:i w:val="0"/>
          <w:color w:val="000000"/>
          <w:kern w:val="0"/>
          <w:sz w:val="32"/>
          <w:szCs w:val="32"/>
          <w:u w:val="none"/>
          <w:lang w:val="en-US" w:eastAsia="zh-CN" w:bidi="ar"/>
        </w:rPr>
        <w:t>工资改革，在职人员公积金抵减以前年度缴纳费用，导致公积金支出减少。</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kern w:val="2"/>
          <w:sz w:val="32"/>
          <w:szCs w:val="32"/>
          <w:lang w:val="en-US" w:eastAsia="zh-CN" w:bidi="ar"/>
        </w:rPr>
      </w:pPr>
      <w:r>
        <w:rPr>
          <w:rFonts w:hint="default" w:ascii="Times New Roman" w:hAnsi="Times New Roman" w:eastAsia="方正楷体_GBK" w:cs="Times New Roman"/>
          <w:kern w:val="2"/>
          <w:sz w:val="32"/>
          <w:szCs w:val="32"/>
          <w:lang w:val="en-US" w:eastAsia="zh-CN" w:bidi="ar"/>
        </w:rPr>
        <w:t>（四）一般公共预算财政拨款基本支出决算情况说明</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1049.92</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927.39</w:t>
      </w:r>
      <w:r>
        <w:rPr>
          <w:rFonts w:hint="default" w:ascii="Times New Roman" w:hAnsi="Times New Roman" w:eastAsia="方正仿宋_GBK" w:cs="Times New Roman"/>
          <w:sz w:val="32"/>
          <w:szCs w:val="32"/>
          <w:shd w:val="clear" w:color="auto" w:fill="FFFFFF"/>
        </w:rPr>
        <w:t>万元，较上年决算数增加143.28万元，增长18.27%，</w:t>
      </w:r>
      <w:r>
        <w:rPr>
          <w:rFonts w:hint="default" w:ascii="Times New Roman" w:hAnsi="Times New Roman" w:eastAsia="方正仿宋_GBK" w:cs="Times New Roman"/>
          <w:i w:val="0"/>
          <w:color w:val="000000"/>
          <w:kern w:val="0"/>
          <w:sz w:val="32"/>
          <w:szCs w:val="32"/>
          <w:u w:val="none"/>
          <w:lang w:val="en-US" w:eastAsia="zh-CN" w:bidi="ar"/>
        </w:rPr>
        <w:t>主要原因是：2023年预算人员比2022年预算人员多4人，工资改革、保险基数上调导致人员经费增加</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基本工资、津贴补贴、奖金、绩效工资、社会保障缴费、住房公积金、离休费、抚恤金、离退人员补助等</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122.54</w:t>
      </w:r>
      <w:r>
        <w:rPr>
          <w:rFonts w:hint="default" w:ascii="Times New Roman" w:hAnsi="Times New Roman" w:eastAsia="方正仿宋_GBK" w:cs="Times New Roman"/>
          <w:sz w:val="32"/>
          <w:szCs w:val="32"/>
          <w:shd w:val="clear" w:color="auto" w:fill="FFFFFF"/>
        </w:rPr>
        <w:t>万元，较上年决算数增加51.32万元，增长72.06%，</w:t>
      </w:r>
      <w:r>
        <w:rPr>
          <w:rFonts w:hint="default" w:ascii="Times New Roman" w:hAnsi="Times New Roman" w:eastAsia="方正仿宋_GBK" w:cs="Times New Roman"/>
          <w:i w:val="0"/>
          <w:color w:val="000000"/>
          <w:kern w:val="0"/>
          <w:sz w:val="32"/>
          <w:szCs w:val="32"/>
          <w:u w:val="none"/>
          <w:lang w:val="en-US" w:eastAsia="zh-CN" w:bidi="ar"/>
        </w:rPr>
        <w:t>2023年预算人员比2022年预算人员多4人，人员增加导致日常公用经费增加，2023年减少了项目经费支付，使用了日常公用经费进行支付，导致日常公用经费增加。</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szCs w:val="32"/>
          <w:shd w:val="clear" w:color="auto" w:fill="FFFFFF"/>
          <w:lang w:val="en-US" w:eastAsia="zh-CN"/>
        </w:rPr>
        <w:t>办公费、印刷费、水电费、邮电费、差旅费、劳务费、交通费等。</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kern w:val="2"/>
          <w:sz w:val="32"/>
          <w:szCs w:val="32"/>
          <w:lang w:val="en-US" w:eastAsia="zh-CN" w:bidi="ar"/>
        </w:rPr>
      </w:pPr>
      <w:r>
        <w:rPr>
          <w:rFonts w:hint="default" w:ascii="Times New Roman" w:hAnsi="Times New Roman" w:eastAsia="方正楷体_GBK" w:cs="Times New Roman"/>
          <w:kern w:val="2"/>
          <w:sz w:val="32"/>
          <w:szCs w:val="32"/>
          <w:lang w:val="en-US" w:eastAsia="zh-CN" w:bidi="ar"/>
        </w:rPr>
        <w:t>（五）政府性基金预算收支决算情况说明</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color w:val="000000"/>
          <w:kern w:val="0"/>
          <w:sz w:val="32"/>
          <w:szCs w:val="32"/>
          <w:u w:val="none"/>
          <w:lang w:val="en-US" w:eastAsia="zh-CN" w:bidi="ar"/>
        </w:rPr>
      </w:pPr>
      <w:r>
        <w:rPr>
          <w:rFonts w:hint="default" w:ascii="Times New Roman" w:hAnsi="Times New Roman" w:eastAsia="方正仿宋_GBK" w:cs="Times New Roman"/>
          <w:i w:val="0"/>
          <w:color w:val="000000"/>
          <w:kern w:val="0"/>
          <w:sz w:val="32"/>
          <w:szCs w:val="32"/>
          <w:u w:val="none"/>
          <w:lang w:val="en-US" w:eastAsia="zh-CN" w:bidi="ar"/>
        </w:rPr>
        <w:t>本单位2023年度无政府性基金预算财政拨款收支。</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kern w:val="2"/>
          <w:sz w:val="32"/>
          <w:szCs w:val="32"/>
          <w:lang w:val="en-US" w:eastAsia="zh-CN" w:bidi="ar"/>
        </w:rPr>
      </w:pPr>
      <w:r>
        <w:rPr>
          <w:rFonts w:hint="default" w:ascii="Times New Roman" w:hAnsi="Times New Roman" w:eastAsia="方正楷体_GBK" w:cs="Times New Roman"/>
          <w:kern w:val="2"/>
          <w:sz w:val="32"/>
          <w:szCs w:val="32"/>
          <w:lang w:val="en-US" w:eastAsia="zh-CN" w:bidi="ar"/>
        </w:rPr>
        <w:t>（六）国有资本经营预算财政拨款支出决算情况说明</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color w:val="000000"/>
          <w:kern w:val="0"/>
          <w:sz w:val="32"/>
          <w:szCs w:val="32"/>
          <w:u w:val="none"/>
          <w:lang w:val="en-US" w:eastAsia="zh-CN" w:bidi="ar"/>
        </w:rPr>
      </w:pPr>
      <w:r>
        <w:rPr>
          <w:rFonts w:hint="default" w:ascii="Times New Roman" w:hAnsi="Times New Roman" w:eastAsia="方正仿宋_GBK" w:cs="Times New Roman"/>
          <w:i w:val="0"/>
          <w:color w:val="000000"/>
          <w:kern w:val="0"/>
          <w:sz w:val="32"/>
          <w:szCs w:val="32"/>
          <w:u w:val="none"/>
          <w:lang w:val="en-US" w:eastAsia="zh-CN" w:bidi="ar"/>
        </w:rPr>
        <w:t>本单位2023年度无国有资本经营预算财政拨款支出。</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黑体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三、</w:t>
      </w:r>
      <w:r>
        <w:rPr>
          <w:rFonts w:hint="eastAsia" w:ascii="Times New Roman" w:hAnsi="Times New Roman" w:eastAsia="方正黑体_GBK" w:cs="Times New Roman"/>
          <w:kern w:val="2"/>
          <w:sz w:val="32"/>
          <w:szCs w:val="32"/>
          <w:lang w:val="en-US" w:eastAsia="zh-CN" w:bidi="ar"/>
        </w:rPr>
        <w:t>“</w:t>
      </w:r>
      <w:r>
        <w:rPr>
          <w:rFonts w:hint="default" w:ascii="Times New Roman" w:hAnsi="Times New Roman" w:eastAsia="方正黑体_GBK" w:cs="Times New Roman"/>
          <w:kern w:val="2"/>
          <w:sz w:val="32"/>
          <w:szCs w:val="32"/>
          <w:lang w:val="en-US" w:eastAsia="zh-CN" w:bidi="ar"/>
        </w:rPr>
        <w:t>三公</w:t>
      </w:r>
      <w:r>
        <w:rPr>
          <w:rFonts w:hint="eastAsia" w:ascii="Times New Roman" w:hAnsi="Times New Roman" w:eastAsia="方正黑体_GBK" w:cs="Times New Roman"/>
          <w:kern w:val="2"/>
          <w:sz w:val="32"/>
          <w:szCs w:val="32"/>
          <w:lang w:val="en-US" w:eastAsia="zh-CN" w:bidi="ar"/>
        </w:rPr>
        <w:t>”</w:t>
      </w:r>
      <w:r>
        <w:rPr>
          <w:rFonts w:hint="default" w:ascii="Times New Roman" w:hAnsi="Times New Roman" w:eastAsia="方正黑体_GBK" w:cs="Times New Roman"/>
          <w:kern w:val="2"/>
          <w:sz w:val="32"/>
          <w:szCs w:val="32"/>
          <w:lang w:val="en-US" w:eastAsia="zh-CN" w:bidi="ar"/>
        </w:rPr>
        <w:t>经费情况说明</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kern w:val="2"/>
          <w:sz w:val="32"/>
          <w:szCs w:val="32"/>
          <w:lang w:val="en-US" w:eastAsia="zh-CN" w:bidi="ar"/>
        </w:rPr>
      </w:pPr>
      <w:r>
        <w:rPr>
          <w:rFonts w:hint="default" w:ascii="Times New Roman" w:hAnsi="Times New Roman" w:eastAsia="方正楷体_GBK" w:cs="Times New Roman"/>
          <w:kern w:val="2"/>
          <w:sz w:val="32"/>
          <w:szCs w:val="32"/>
          <w:lang w:val="en-US" w:eastAsia="zh-CN" w:bidi="ar"/>
        </w:rPr>
        <w:t>（一）</w:t>
      </w:r>
      <w:r>
        <w:rPr>
          <w:rFonts w:hint="eastAsia" w:ascii="Times New Roman" w:hAnsi="Times New Roman" w:eastAsia="方正楷体_GBK" w:cs="Times New Roman"/>
          <w:kern w:val="2"/>
          <w:sz w:val="32"/>
          <w:szCs w:val="32"/>
          <w:lang w:val="en-US" w:eastAsia="zh-CN" w:bidi="ar"/>
        </w:rPr>
        <w:t>“</w:t>
      </w:r>
      <w:r>
        <w:rPr>
          <w:rFonts w:hint="default" w:ascii="Times New Roman" w:hAnsi="Times New Roman" w:eastAsia="方正楷体_GBK" w:cs="Times New Roman"/>
          <w:kern w:val="2"/>
          <w:sz w:val="32"/>
          <w:szCs w:val="32"/>
          <w:lang w:val="en-US" w:eastAsia="zh-CN" w:bidi="ar"/>
        </w:rPr>
        <w:t>三公</w:t>
      </w:r>
      <w:r>
        <w:rPr>
          <w:rFonts w:hint="eastAsia" w:ascii="Times New Roman" w:hAnsi="Times New Roman" w:eastAsia="方正楷体_GBK" w:cs="Times New Roman"/>
          <w:kern w:val="2"/>
          <w:sz w:val="32"/>
          <w:szCs w:val="32"/>
          <w:lang w:val="en-US" w:eastAsia="zh-CN" w:bidi="ar"/>
        </w:rPr>
        <w:t>”</w:t>
      </w:r>
      <w:r>
        <w:rPr>
          <w:rFonts w:hint="default" w:ascii="Times New Roman" w:hAnsi="Times New Roman" w:eastAsia="方正楷体_GBK" w:cs="Times New Roman"/>
          <w:kern w:val="2"/>
          <w:sz w:val="32"/>
          <w:szCs w:val="32"/>
          <w:lang w:val="en-US" w:eastAsia="zh-CN" w:bidi="ar"/>
        </w:rPr>
        <w:t>经费支出总体情况说明</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三公</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经费支出共计</w:t>
      </w:r>
      <w:r>
        <w:rPr>
          <w:rFonts w:hint="default" w:ascii="Times New Roman" w:hAnsi="Times New Roman" w:eastAsia="方正仿宋_GBK" w:cs="Times New Roman"/>
          <w:sz w:val="32"/>
          <w:szCs w:val="32"/>
        </w:rPr>
        <w:t>27.48</w:t>
      </w:r>
      <w:r>
        <w:rPr>
          <w:rFonts w:hint="default" w:ascii="Times New Roman" w:hAnsi="Times New Roman" w:eastAsia="方正仿宋_GBK" w:cs="Times New Roman"/>
          <w:sz w:val="32"/>
          <w:szCs w:val="32"/>
          <w:shd w:val="clear" w:color="auto" w:fill="FFFFFF"/>
        </w:rPr>
        <w:t>万元，较年初预算数减少14.12万元，下降33.94%</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主要原因是未使用</w:t>
      </w:r>
      <w:r>
        <w:rPr>
          <w:rFonts w:hint="default" w:ascii="Times New Roman" w:hAnsi="Times New Roman" w:eastAsia="方正仿宋_GBK" w:cs="Times New Roman"/>
          <w:sz w:val="32"/>
          <w:szCs w:val="32"/>
          <w:lang w:val="en-US" w:eastAsia="zh-CN"/>
        </w:rPr>
        <w:t>转到2023年度2022年车辆购置费余额、落实过紧日子要求，持续压减</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三公</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经费列支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sz w:val="32"/>
          <w:szCs w:val="32"/>
          <w:shd w:val="clear" w:color="auto" w:fill="FFFFFF"/>
        </w:rPr>
        <w:t>较上年支出数减少19.42万元，下降41.41%，主要原因是</w:t>
      </w:r>
      <w:r>
        <w:rPr>
          <w:rFonts w:hint="default" w:ascii="Times New Roman" w:hAnsi="Times New Roman" w:eastAsia="方正仿宋_GBK" w:cs="Times New Roman"/>
          <w:sz w:val="32"/>
          <w:szCs w:val="32"/>
          <w:shd w:val="clear" w:color="auto" w:fill="FFFFFF"/>
          <w:lang w:val="en-US" w:eastAsia="zh-CN"/>
        </w:rPr>
        <w:t>较上年度减少一辆公务用车购置款及税金等费用</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kern w:val="2"/>
          <w:sz w:val="32"/>
          <w:szCs w:val="32"/>
          <w:lang w:val="en-US" w:eastAsia="zh-CN" w:bidi="ar"/>
        </w:rPr>
      </w:pPr>
      <w:r>
        <w:rPr>
          <w:rFonts w:hint="default" w:ascii="Times New Roman" w:hAnsi="Times New Roman" w:eastAsia="方正楷体_GBK" w:cs="Times New Roman"/>
          <w:kern w:val="2"/>
          <w:sz w:val="32"/>
          <w:szCs w:val="32"/>
          <w:lang w:val="en-US" w:eastAsia="zh-CN" w:bidi="ar"/>
        </w:rPr>
        <w:t>（二）</w:t>
      </w:r>
      <w:r>
        <w:rPr>
          <w:rFonts w:hint="eastAsia" w:ascii="Times New Roman" w:hAnsi="Times New Roman" w:eastAsia="方正楷体_GBK" w:cs="Times New Roman"/>
          <w:kern w:val="2"/>
          <w:sz w:val="32"/>
          <w:szCs w:val="32"/>
          <w:lang w:val="en-US" w:eastAsia="zh-CN" w:bidi="ar"/>
        </w:rPr>
        <w:t>“</w:t>
      </w:r>
      <w:r>
        <w:rPr>
          <w:rFonts w:hint="default" w:ascii="Times New Roman" w:hAnsi="Times New Roman" w:eastAsia="方正楷体_GBK" w:cs="Times New Roman"/>
          <w:kern w:val="2"/>
          <w:sz w:val="32"/>
          <w:szCs w:val="32"/>
          <w:lang w:val="en-US" w:eastAsia="zh-CN" w:bidi="ar"/>
        </w:rPr>
        <w:t>三公</w:t>
      </w:r>
      <w:r>
        <w:rPr>
          <w:rFonts w:hint="eastAsia" w:ascii="Times New Roman" w:hAnsi="Times New Roman" w:eastAsia="方正楷体_GBK" w:cs="Times New Roman"/>
          <w:kern w:val="2"/>
          <w:sz w:val="32"/>
          <w:szCs w:val="32"/>
          <w:lang w:val="en-US" w:eastAsia="zh-CN" w:bidi="ar"/>
        </w:rPr>
        <w:t>”</w:t>
      </w:r>
      <w:r>
        <w:rPr>
          <w:rFonts w:hint="default" w:ascii="Times New Roman" w:hAnsi="Times New Roman" w:eastAsia="方正楷体_GBK" w:cs="Times New Roman"/>
          <w:kern w:val="2"/>
          <w:sz w:val="32"/>
          <w:szCs w:val="32"/>
          <w:lang w:val="en-US" w:eastAsia="zh-CN" w:bidi="ar"/>
        </w:rPr>
        <w:t>经费分项支出情况</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万元。费用支出较年初预算数减少1.49万元，下降100.00%，主要原因是</w:t>
      </w:r>
      <w:r>
        <w:rPr>
          <w:rFonts w:hint="default" w:ascii="Times New Roman" w:hAnsi="Times New Roman" w:eastAsia="方正仿宋_GBK" w:cs="Times New Roman"/>
          <w:sz w:val="32"/>
          <w:szCs w:val="32"/>
          <w:shd w:val="clear" w:color="auto" w:fill="FFFFFF"/>
          <w:lang w:val="en-US" w:eastAsia="zh-CN"/>
        </w:rPr>
        <w:t>未使用</w:t>
      </w:r>
      <w:r>
        <w:rPr>
          <w:rFonts w:hint="default" w:ascii="Times New Roman" w:hAnsi="Times New Roman" w:eastAsia="方正仿宋_GBK" w:cs="Times New Roman"/>
          <w:sz w:val="32"/>
          <w:szCs w:val="32"/>
          <w:lang w:val="en-US" w:eastAsia="zh-CN"/>
        </w:rPr>
        <w:t>转到2023年度2022年车辆购置费余额</w:t>
      </w:r>
      <w:r>
        <w:rPr>
          <w:rFonts w:hint="default" w:ascii="Times New Roman" w:hAnsi="Times New Roman" w:eastAsia="方正仿宋_GBK" w:cs="Times New Roman"/>
          <w:sz w:val="32"/>
          <w:szCs w:val="32"/>
          <w:shd w:val="clear" w:color="auto" w:fill="FFFFFF"/>
        </w:rPr>
        <w:t>。较上年支出数减少20.51万元，下降100.00%，主要原因是</w:t>
      </w:r>
      <w:r>
        <w:rPr>
          <w:rFonts w:hint="default" w:ascii="Times New Roman" w:hAnsi="Times New Roman" w:eastAsia="方正仿宋_GBK" w:cs="Times New Roman"/>
          <w:sz w:val="32"/>
          <w:szCs w:val="32"/>
          <w:shd w:val="clear" w:color="auto" w:fill="FFFFFF"/>
          <w:lang w:val="en-US" w:eastAsia="zh-CN"/>
        </w:rPr>
        <w:t>较上年度减少一辆公务用车购置款及税金等费用</w:t>
      </w:r>
      <w:r>
        <w:rPr>
          <w:rFonts w:hint="default" w:ascii="Times New Roman" w:hAnsi="Times New Roman" w:eastAsia="方正仿宋_GBK" w:cs="Times New Roman"/>
          <w:sz w:val="32"/>
          <w:szCs w:val="32"/>
          <w:shd w:val="clear" w:color="auto" w:fill="FFFFFF"/>
        </w:rPr>
        <w:t>。</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公务车运行维护费26.36万元，主要用于</w:t>
      </w:r>
      <w:r>
        <w:rPr>
          <w:rFonts w:hint="default" w:ascii="Times New Roman" w:hAnsi="Times New Roman" w:eastAsia="方正仿宋_GBK" w:cs="Times New Roman"/>
          <w:sz w:val="32"/>
          <w:szCs w:val="32"/>
          <w:lang w:val="en-US" w:eastAsia="zh-CN"/>
        </w:rPr>
        <w:t>机要文件交换、市内公务出行、县内检查督查等工作所需车辆的燃料费、维修费、通行费、保险费等</w:t>
      </w:r>
      <w:r>
        <w:rPr>
          <w:rFonts w:hint="default" w:ascii="Times New Roman" w:hAnsi="Times New Roman" w:eastAsia="方正仿宋_GBK" w:cs="Times New Roman"/>
          <w:sz w:val="32"/>
          <w:szCs w:val="32"/>
        </w:rPr>
        <w:t>。费用支出较年初预算数减少4.32万元，下降14.08%，主要原因是</w:t>
      </w:r>
      <w:r>
        <w:rPr>
          <w:rFonts w:hint="default" w:ascii="Times New Roman" w:hAnsi="Times New Roman" w:eastAsia="方正仿宋_GBK" w:cs="Times New Roman"/>
          <w:sz w:val="32"/>
          <w:szCs w:val="32"/>
          <w:lang w:val="en-US" w:eastAsia="zh-CN"/>
        </w:rPr>
        <w:t>落实过紧日子要求，严格管理公务出行</w:t>
      </w:r>
      <w:r>
        <w:rPr>
          <w:rFonts w:hint="default" w:ascii="Times New Roman" w:hAnsi="Times New Roman" w:eastAsia="方正仿宋_GBK" w:cs="Times New Roman"/>
          <w:sz w:val="32"/>
          <w:szCs w:val="32"/>
        </w:rPr>
        <w:t>。较上年支出数增加1.00万元，增长3.94%，主要原因是</w:t>
      </w:r>
      <w:r>
        <w:rPr>
          <w:rFonts w:hint="default" w:ascii="Times New Roman" w:hAnsi="Times New Roman" w:eastAsia="方正仿宋_GBK" w:cs="Times New Roman"/>
          <w:sz w:val="32"/>
          <w:szCs w:val="32"/>
          <w:lang w:val="en-US" w:eastAsia="zh-CN"/>
        </w:rPr>
        <w:t>2023年领导到市开会、下乡镇检查工作</w:t>
      </w:r>
      <w:r>
        <w:rPr>
          <w:rFonts w:hint="eastAsia" w:ascii="Times New Roman" w:hAnsi="Times New Roman" w:eastAsia="方正仿宋_GBK" w:cs="Times New Roman"/>
          <w:sz w:val="32"/>
          <w:szCs w:val="32"/>
          <w:lang w:val="en-US" w:eastAsia="zh-CN"/>
        </w:rPr>
        <w:t>频次</w:t>
      </w:r>
      <w:r>
        <w:rPr>
          <w:rFonts w:hint="default" w:ascii="Times New Roman" w:hAnsi="Times New Roman" w:eastAsia="方正仿宋_GBK" w:cs="Times New Roman"/>
          <w:sz w:val="32"/>
          <w:szCs w:val="32"/>
          <w:lang w:val="en-US" w:eastAsia="zh-CN"/>
        </w:rPr>
        <w:t>比2022年增加</w:t>
      </w:r>
      <w:r>
        <w:rPr>
          <w:rFonts w:hint="default" w:ascii="Times New Roman" w:hAnsi="Times New Roman" w:eastAsia="方正仿宋_GBK" w:cs="Times New Roman"/>
          <w:sz w:val="32"/>
          <w:szCs w:val="32"/>
        </w:rPr>
        <w:t>。</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1.12</w:t>
      </w:r>
      <w:r>
        <w:rPr>
          <w:rFonts w:hint="default" w:ascii="Times New Roman" w:hAnsi="Times New Roman" w:eastAsia="方正仿宋_GBK" w:cs="Times New Roman"/>
          <w:sz w:val="32"/>
          <w:szCs w:val="32"/>
          <w:shd w:val="clear" w:color="auto" w:fill="FFFFFF"/>
        </w:rPr>
        <w:t>万元，主要用于接</w:t>
      </w:r>
      <w:r>
        <w:rPr>
          <w:rFonts w:hint="default" w:ascii="Times New Roman" w:hAnsi="Times New Roman" w:eastAsia="方正仿宋_GBK" w:cs="Times New Roman"/>
          <w:i w:val="0"/>
          <w:color w:val="000000"/>
          <w:kern w:val="0"/>
          <w:sz w:val="32"/>
          <w:szCs w:val="32"/>
          <w:u w:val="none"/>
          <w:lang w:val="en-US" w:eastAsia="zh-CN" w:bidi="ar"/>
        </w:rPr>
        <w:t>待市国家保密局、市委总值班室、市保密技术保障中心等市级部门到我单位调研、督查、检查工作。</w:t>
      </w:r>
      <w:r>
        <w:rPr>
          <w:rFonts w:hint="default" w:ascii="Times New Roman" w:hAnsi="Times New Roman" w:eastAsia="方正仿宋_GBK" w:cs="Times New Roman"/>
          <w:sz w:val="32"/>
          <w:szCs w:val="32"/>
          <w:shd w:val="clear" w:color="auto" w:fill="FFFFFF"/>
        </w:rPr>
        <w:t>费用支出较年初预算数减少8.31万元，下降88.12%，主要原因是</w:t>
      </w:r>
      <w:r>
        <w:rPr>
          <w:rFonts w:hint="default" w:ascii="Times New Roman" w:hAnsi="Times New Roman" w:eastAsia="方正仿宋_GBK" w:cs="Times New Roman"/>
          <w:sz w:val="32"/>
          <w:szCs w:val="32"/>
          <w:shd w:val="clear" w:color="auto" w:fill="FFFFFF"/>
          <w:lang w:val="en-US" w:eastAsia="zh-CN"/>
        </w:rPr>
        <w:t>强化公务接待支出管理，严格执行公务接待开支范围和标准，严格控制陪餐人数</w:t>
      </w:r>
      <w:r>
        <w:rPr>
          <w:rFonts w:hint="default" w:ascii="Times New Roman" w:hAnsi="Times New Roman" w:eastAsia="方正仿宋_GBK" w:cs="Times New Roman"/>
          <w:sz w:val="32"/>
          <w:szCs w:val="32"/>
          <w:shd w:val="clear" w:color="auto" w:fill="FFFFFF"/>
        </w:rPr>
        <w:t>。较上年支出数增加0.08万元，增长7.69%，主要原因是</w:t>
      </w:r>
      <w:r>
        <w:rPr>
          <w:rFonts w:hint="default" w:ascii="Times New Roman" w:hAnsi="Times New Roman" w:eastAsia="方正仿宋_GBK" w:cs="Times New Roman"/>
          <w:sz w:val="32"/>
          <w:szCs w:val="32"/>
          <w:shd w:val="clear" w:color="auto" w:fill="FFFFFF"/>
          <w:lang w:val="en-US" w:eastAsia="zh-CN"/>
        </w:rPr>
        <w:t>本年度</w:t>
      </w:r>
      <w:r>
        <w:rPr>
          <w:rFonts w:hint="default" w:ascii="Times New Roman" w:hAnsi="Times New Roman" w:eastAsia="方正仿宋_GBK" w:cs="Times New Roman"/>
          <w:sz w:val="32"/>
          <w:szCs w:val="32"/>
          <w:lang w:val="en-US" w:eastAsia="zh-CN"/>
        </w:rPr>
        <w:t>支付了上年度年产生的公务接待费用。</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kern w:val="2"/>
          <w:sz w:val="32"/>
          <w:szCs w:val="32"/>
          <w:lang w:val="en-US" w:eastAsia="zh-CN" w:bidi="ar"/>
        </w:rPr>
      </w:pPr>
      <w:r>
        <w:rPr>
          <w:rFonts w:hint="default" w:ascii="Times New Roman" w:hAnsi="Times New Roman" w:eastAsia="方正楷体_GBK" w:cs="Times New Roman"/>
          <w:kern w:val="2"/>
          <w:sz w:val="32"/>
          <w:szCs w:val="32"/>
          <w:lang w:val="en-US" w:eastAsia="zh-CN" w:bidi="ar"/>
        </w:rPr>
        <w:t>（三）</w:t>
      </w:r>
      <w:r>
        <w:rPr>
          <w:rFonts w:hint="eastAsia" w:ascii="Times New Roman" w:hAnsi="Times New Roman" w:eastAsia="方正楷体_GBK" w:cs="Times New Roman"/>
          <w:kern w:val="2"/>
          <w:sz w:val="32"/>
          <w:szCs w:val="32"/>
          <w:lang w:val="en-US" w:eastAsia="zh-CN" w:bidi="ar"/>
        </w:rPr>
        <w:t>“</w:t>
      </w:r>
      <w:r>
        <w:rPr>
          <w:rFonts w:hint="default" w:ascii="Times New Roman" w:hAnsi="Times New Roman" w:eastAsia="方正楷体_GBK" w:cs="Times New Roman"/>
          <w:kern w:val="2"/>
          <w:sz w:val="32"/>
          <w:szCs w:val="32"/>
          <w:lang w:val="en-US" w:eastAsia="zh-CN" w:bidi="ar"/>
        </w:rPr>
        <w:t>三公</w:t>
      </w:r>
      <w:r>
        <w:rPr>
          <w:rFonts w:hint="eastAsia" w:ascii="Times New Roman" w:hAnsi="Times New Roman" w:eastAsia="方正楷体_GBK" w:cs="Times New Roman"/>
          <w:kern w:val="2"/>
          <w:sz w:val="32"/>
          <w:szCs w:val="32"/>
          <w:lang w:val="en-US" w:eastAsia="zh-CN" w:bidi="ar"/>
        </w:rPr>
        <w:t>”</w:t>
      </w:r>
      <w:r>
        <w:rPr>
          <w:rFonts w:hint="default" w:ascii="Times New Roman" w:hAnsi="Times New Roman" w:eastAsia="方正楷体_GBK" w:cs="Times New Roman"/>
          <w:kern w:val="2"/>
          <w:sz w:val="32"/>
          <w:szCs w:val="32"/>
          <w:lang w:val="en-US" w:eastAsia="zh-CN" w:bidi="ar"/>
        </w:rPr>
        <w:t>经费实物量情况</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125</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89.72</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3.30</w:t>
      </w:r>
      <w:r>
        <w:rPr>
          <w:rFonts w:hint="default" w:ascii="Times New Roman" w:hAnsi="Times New Roman" w:eastAsia="方正仿宋_GBK" w:cs="Times New Roman"/>
          <w:sz w:val="32"/>
          <w:szCs w:val="32"/>
          <w:shd w:val="clear" w:color="auto" w:fill="FFFFFF"/>
        </w:rPr>
        <w:t>万元。</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黑体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四、其他需要说明的事项</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kern w:val="2"/>
          <w:sz w:val="32"/>
          <w:szCs w:val="32"/>
          <w:lang w:val="en-US" w:eastAsia="zh-CN" w:bidi="ar"/>
        </w:rPr>
      </w:pPr>
      <w:r>
        <w:rPr>
          <w:rFonts w:hint="default" w:ascii="Times New Roman" w:hAnsi="Times New Roman" w:eastAsia="方正楷体_GBK" w:cs="Times New Roman"/>
          <w:kern w:val="2"/>
          <w:sz w:val="32"/>
          <w:szCs w:val="32"/>
          <w:lang w:val="en-US" w:eastAsia="zh-CN" w:bidi="ar"/>
        </w:rPr>
        <w:t>（一）财政拨款会议费和培训费情况说明</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48.97</w:t>
      </w:r>
      <w:r>
        <w:rPr>
          <w:rFonts w:hint="default" w:ascii="Times New Roman" w:hAnsi="Times New Roman" w:eastAsia="方正仿宋_GBK" w:cs="Times New Roman"/>
          <w:sz w:val="32"/>
          <w:szCs w:val="32"/>
          <w:shd w:val="clear" w:color="auto" w:fill="FFFFFF"/>
        </w:rPr>
        <w:t>万元，较上年决算数减少129.54万元，下降72.57%，主要原因是</w:t>
      </w:r>
      <w:r>
        <w:rPr>
          <w:rFonts w:hint="default" w:ascii="Times New Roman" w:hAnsi="Times New Roman" w:eastAsia="仿宋_GB2312" w:cs="Times New Roman"/>
          <w:sz w:val="32"/>
          <w:szCs w:val="32"/>
          <w:lang w:val="en-US" w:eastAsia="zh-CN"/>
        </w:rPr>
        <w:t>2023年比2022年减少支付了巫溪县第十四次党代会费用</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1.24</w:t>
      </w:r>
      <w:r>
        <w:rPr>
          <w:rFonts w:hint="default" w:ascii="Times New Roman" w:hAnsi="Times New Roman" w:eastAsia="方正仿宋_GBK" w:cs="Times New Roman"/>
          <w:sz w:val="32"/>
          <w:szCs w:val="32"/>
          <w:shd w:val="clear" w:color="auto" w:fill="FFFFFF"/>
        </w:rPr>
        <w:t>万元，较上年决算数减少5.52万元，下降81.66%，</w:t>
      </w:r>
      <w:r>
        <w:rPr>
          <w:rFonts w:hint="default" w:ascii="Times New Roman" w:hAnsi="Times New Roman" w:eastAsia="方正仿宋_GBK" w:cs="Times New Roman"/>
          <w:sz w:val="32"/>
          <w:szCs w:val="32"/>
          <w:shd w:val="clear" w:color="auto" w:fill="FFFFFF"/>
          <w:lang w:val="en-US" w:eastAsia="zh-CN"/>
        </w:rPr>
        <w:t>主要原因是</w:t>
      </w:r>
      <w:r>
        <w:rPr>
          <w:rFonts w:hint="default" w:ascii="Times New Roman" w:hAnsi="Times New Roman" w:eastAsia="方正仿宋_GBK" w:cs="Times New Roman"/>
          <w:sz w:val="32"/>
          <w:szCs w:val="32"/>
          <w:lang w:val="en-US" w:eastAsia="zh-CN"/>
        </w:rPr>
        <w:t>2022年开展全县党政机关系统业务专题培训，2023年开展总体国家安全观、信息工作会等以会代训</w:t>
      </w:r>
      <w:r>
        <w:rPr>
          <w:rFonts w:hint="default" w:ascii="Times New Roman" w:hAnsi="Times New Roman" w:eastAsia="方正仿宋_GBK" w:cs="Times New Roman"/>
          <w:sz w:val="32"/>
          <w:szCs w:val="32"/>
          <w:shd w:val="clear" w:color="auto" w:fill="FFFFFF"/>
        </w:rPr>
        <w:t>。</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kern w:val="2"/>
          <w:sz w:val="32"/>
          <w:szCs w:val="32"/>
          <w:lang w:val="en-US" w:eastAsia="zh-CN" w:bidi="ar"/>
        </w:rPr>
      </w:pPr>
      <w:r>
        <w:rPr>
          <w:rFonts w:hint="default" w:ascii="Times New Roman" w:hAnsi="Times New Roman" w:eastAsia="方正楷体_GBK" w:cs="Times New Roman"/>
          <w:kern w:val="2"/>
          <w:sz w:val="32"/>
          <w:szCs w:val="32"/>
          <w:lang w:val="en-US" w:eastAsia="zh-CN" w:bidi="ar"/>
        </w:rPr>
        <w:t>（二）机关运行经费情况说明</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2023年度本单位机关运行经费支出122.54万元，机关运行经费主要用于开支办公费</w:t>
      </w:r>
      <w:r>
        <w:rPr>
          <w:rFonts w:hint="default" w:ascii="Times New Roman" w:hAnsi="Times New Roman" w:eastAsia="方正仿宋_GBK" w:cs="Times New Roman"/>
          <w:sz w:val="32"/>
          <w:szCs w:val="32"/>
          <w:shd w:val="clear" w:color="auto" w:fill="FFFFFF"/>
          <w:lang w:eastAsia="zh-CN"/>
        </w:rPr>
        <w:t>、印刷费、水费、</w:t>
      </w:r>
      <w:r>
        <w:rPr>
          <w:rFonts w:hint="default" w:ascii="Times New Roman" w:hAnsi="Times New Roman" w:eastAsia="方正仿宋_GBK" w:cs="Times New Roman"/>
          <w:sz w:val="32"/>
          <w:szCs w:val="32"/>
          <w:shd w:val="clear" w:color="auto" w:fill="FFFFFF"/>
          <w:lang w:val="en-US" w:eastAsia="zh-CN"/>
        </w:rPr>
        <w:t>电费、邮电费、差旅费、劳务费、交通费、公务用车运行维护费等</w:t>
      </w:r>
      <w:r>
        <w:rPr>
          <w:rFonts w:hint="default" w:ascii="Times New Roman" w:hAnsi="Times New Roman" w:eastAsia="方正仿宋_GBK" w:cs="Times New Roman"/>
          <w:sz w:val="32"/>
          <w:szCs w:val="32"/>
          <w:shd w:val="clear" w:color="auto" w:fill="FFFFFF"/>
        </w:rPr>
        <w:t>。机关运行经费较上年支出数增加51.32万元，增长72.06%，主要原因是</w:t>
      </w:r>
      <w:r>
        <w:rPr>
          <w:rFonts w:hint="default" w:ascii="Times New Roman" w:hAnsi="Times New Roman" w:eastAsia="方正仿宋_GBK" w:cs="Times New Roman"/>
          <w:sz w:val="32"/>
          <w:szCs w:val="32"/>
          <w:shd w:val="clear" w:color="auto" w:fill="FFFFFF"/>
          <w:lang w:val="en-US" w:eastAsia="zh-CN"/>
        </w:rPr>
        <w:t>人员较上年增加加大机关运行成本，受疫情影响结束，我单位强化各科室业务工作开展</w:t>
      </w:r>
      <w:r>
        <w:rPr>
          <w:rFonts w:hint="default" w:ascii="Times New Roman" w:hAnsi="Times New Roman" w:eastAsia="方正仿宋_GBK" w:cs="Times New Roman"/>
          <w:sz w:val="32"/>
          <w:szCs w:val="32"/>
          <w:shd w:val="clear" w:color="auto" w:fill="FFFFFF"/>
        </w:rPr>
        <w:t>。</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kern w:val="2"/>
          <w:sz w:val="32"/>
          <w:szCs w:val="32"/>
          <w:lang w:val="en-US" w:eastAsia="zh-CN" w:bidi="ar"/>
        </w:rPr>
      </w:pPr>
      <w:r>
        <w:rPr>
          <w:rFonts w:hint="default" w:ascii="Times New Roman" w:hAnsi="Times New Roman" w:eastAsia="方正楷体_GBK" w:cs="Times New Roman"/>
          <w:kern w:val="2"/>
          <w:sz w:val="32"/>
          <w:szCs w:val="32"/>
          <w:lang w:val="en-US" w:eastAsia="zh-CN" w:bidi="ar"/>
        </w:rPr>
        <w:t>（三）国有资产占用情况说明</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shd w:val="clear" w:color="auto" w:fill="FFFFFF"/>
        </w:rPr>
        <w:t>台（套）。</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kern w:val="2"/>
          <w:sz w:val="32"/>
          <w:szCs w:val="32"/>
          <w:lang w:val="en-US" w:eastAsia="zh-CN" w:bidi="ar"/>
        </w:rPr>
      </w:pPr>
      <w:r>
        <w:rPr>
          <w:rFonts w:hint="default" w:ascii="Times New Roman" w:hAnsi="Times New Roman" w:eastAsia="方正楷体_GBK" w:cs="Times New Roman"/>
          <w:kern w:val="2"/>
          <w:sz w:val="32"/>
          <w:szCs w:val="32"/>
          <w:lang w:val="en-US" w:eastAsia="zh-CN" w:bidi="ar"/>
        </w:rPr>
        <w:t>（四）政府采购支出情况说明</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color w:val="000000"/>
          <w:kern w:val="0"/>
          <w:sz w:val="32"/>
          <w:szCs w:val="32"/>
          <w:u w:val="none"/>
          <w:lang w:val="en-US" w:eastAsia="zh-CN" w:bidi="ar"/>
        </w:rPr>
      </w:pPr>
      <w:r>
        <w:rPr>
          <w:rFonts w:hint="default" w:ascii="Times New Roman" w:hAnsi="Times New Roman" w:eastAsia="方正仿宋_GBK" w:cs="Times New Roman"/>
          <w:i w:val="0"/>
          <w:color w:val="000000"/>
          <w:kern w:val="0"/>
          <w:sz w:val="32"/>
          <w:szCs w:val="32"/>
          <w:u w:val="none"/>
          <w:lang w:val="en-US" w:eastAsia="zh-CN" w:bidi="ar"/>
        </w:rPr>
        <w:t>2023年度我单位未发生政府采购事项，无相关经费支出。</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黑体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五、预算绩效管理情况说明</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kern w:val="2"/>
          <w:sz w:val="32"/>
          <w:szCs w:val="32"/>
          <w:lang w:val="en-US" w:eastAsia="zh-CN" w:bidi="ar"/>
        </w:rPr>
      </w:pPr>
      <w:r>
        <w:rPr>
          <w:rFonts w:hint="default" w:ascii="Times New Roman" w:hAnsi="Times New Roman" w:eastAsia="方正楷体_GBK" w:cs="Times New Roman"/>
          <w:kern w:val="2"/>
          <w:sz w:val="32"/>
          <w:szCs w:val="32"/>
          <w:lang w:val="en-US" w:eastAsia="zh-CN" w:bidi="ar"/>
        </w:rPr>
        <w:t>（一）</w:t>
      </w:r>
      <w:r>
        <w:rPr>
          <w:rFonts w:hint="eastAsia" w:ascii="Times New Roman" w:hAnsi="Times New Roman" w:eastAsia="方正楷体_GBK" w:cs="Times New Roman"/>
          <w:kern w:val="2"/>
          <w:sz w:val="32"/>
          <w:szCs w:val="32"/>
          <w:lang w:val="en-US" w:eastAsia="zh-CN" w:bidi="ar"/>
        </w:rPr>
        <w:t>部门</w:t>
      </w:r>
      <w:r>
        <w:rPr>
          <w:rFonts w:hint="default" w:ascii="Times New Roman" w:hAnsi="Times New Roman" w:eastAsia="方正楷体_GBK" w:cs="Times New Roman"/>
          <w:kern w:val="2"/>
          <w:sz w:val="32"/>
          <w:szCs w:val="32"/>
          <w:lang w:val="en-US" w:eastAsia="zh-CN" w:bidi="ar"/>
        </w:rPr>
        <w:t>自评情况</w:t>
      </w:r>
    </w:p>
    <w:p>
      <w:pPr>
        <w:pStyle w:val="14"/>
        <w:keepNext w:val="0"/>
        <w:keepLines w:val="0"/>
        <w:pageBreakBefore w:val="0"/>
        <w:widowControl w:val="0"/>
        <w:kinsoku/>
        <w:wordWrap/>
        <w:overflowPunct/>
        <w:topLinePunct w:val="0"/>
        <w:autoSpaceDE w:val="0"/>
        <w:autoSpaceDN/>
        <w:bidi w:val="0"/>
        <w:adjustRightInd w:val="0"/>
        <w:snapToGrid w:val="0"/>
        <w:spacing w:before="0" w:beforeAutospacing="0" w:afterAutospacing="0" w:line="600" w:lineRule="exact"/>
        <w:ind w:firstLine="640" w:firstLineChars="200"/>
        <w:textAlignment w:val="auto"/>
        <w:rPr>
          <w:rFonts w:hint="default" w:ascii="Times New Roman" w:hAnsi="Times New Roman" w:eastAsia="方正仿宋_GBK" w:cs="Times New Roman"/>
          <w:sz w:val="32"/>
          <w:szCs w:val="32"/>
          <w:highlight w:val="yellow"/>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17个</w:t>
      </w:r>
      <w:r>
        <w:rPr>
          <w:rFonts w:hint="default" w:ascii="Times New Roman" w:hAnsi="Times New Roman" w:eastAsia="方正仿宋_GBK" w:cs="Times New Roman"/>
          <w:sz w:val="32"/>
          <w:szCs w:val="32"/>
          <w:shd w:val="clear" w:color="auto" w:fill="FFFFFF"/>
        </w:rPr>
        <w:t>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410.89</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16"/>
        <w:keepNext w:val="0"/>
        <w:keepLines w:val="0"/>
        <w:pageBreakBefore w:val="0"/>
        <w:widowControl w:val="0"/>
        <w:kinsoku/>
        <w:wordWrap/>
        <w:overflowPunct/>
        <w:topLinePunct w:val="0"/>
        <w:autoSpaceDE w:val="0"/>
        <w:autoSpaceDN/>
        <w:bidi w:val="0"/>
        <w:adjustRightInd w:val="0"/>
        <w:snapToGrid w:val="0"/>
        <w:spacing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1</w:t>
      </w:r>
      <w:r>
        <w:rPr>
          <w:rFonts w:hint="eastAsia"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lang w:val="en-US" w:eastAsia="zh-CN"/>
        </w:rPr>
        <w:t>部门整体绩效自评</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05"/>
        <w:gridCol w:w="849"/>
        <w:gridCol w:w="527"/>
        <w:gridCol w:w="823"/>
        <w:gridCol w:w="675"/>
        <w:gridCol w:w="929"/>
        <w:gridCol w:w="803"/>
        <w:gridCol w:w="489"/>
        <w:gridCol w:w="615"/>
        <w:gridCol w:w="772"/>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32"/>
                <w:szCs w:val="32"/>
                <w:u w:val="none"/>
              </w:rPr>
            </w:pPr>
            <w:r>
              <w:rPr>
                <w:rFonts w:hint="eastAsia" w:ascii="方正小标宋_GBK" w:hAnsi="方正小标宋_GBK" w:eastAsia="方正小标宋_GBK" w:cs="方正小标宋_GBK"/>
                <w:b w:val="0"/>
                <w:bCs/>
                <w:i w:val="0"/>
                <w:color w:val="000000"/>
                <w:kern w:val="0"/>
                <w:sz w:val="32"/>
                <w:szCs w:val="32"/>
                <w:u w:val="none"/>
                <w:lang w:val="en-US" w:eastAsia="zh-CN" w:bidi="ar"/>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exac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i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项目名称：</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中国共产党巫溪县委员会办公室整体自评</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项目编码：</w:t>
            </w:r>
          </w:p>
        </w:tc>
        <w:tc>
          <w:tcPr>
            <w:tcW w:w="9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50023800023P000050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自评总分：</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99.95</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项目主管部门：</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001-中国共产党巫溪县委员会办公室</w:t>
            </w: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财政归口科室：</w:t>
            </w:r>
          </w:p>
        </w:tc>
        <w:tc>
          <w:tcPr>
            <w:tcW w:w="9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005-行财科</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部门联系人：</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卢小奉</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联系电话：</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023-51535011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微软雅黑" w:hAnsi="微软雅黑" w:eastAsia="微软雅黑" w:cs="微软雅黑"/>
                <w:b/>
                <w:i w:val="0"/>
                <w:color w:val="808080"/>
                <w:sz w:val="22"/>
                <w:szCs w:val="22"/>
                <w:u w:val="none"/>
              </w:rPr>
            </w:pPr>
            <w:r>
              <w:rPr>
                <w:rFonts w:hint="eastAsia" w:ascii="方正黑体_GBK" w:hAnsi="方正黑体_GBK" w:eastAsia="方正黑体_GBK" w:cs="方正黑体_GBK"/>
                <w:b w:val="0"/>
                <w:bCs/>
                <w:i w:val="0"/>
                <w:color w:val="000000" w:themeColor="text1"/>
                <w:kern w:val="0"/>
                <w:sz w:val="21"/>
                <w:szCs w:val="21"/>
                <w:u w:val="none"/>
                <w:lang w:val="en-US" w:eastAsia="zh-CN" w:bidi="ar"/>
                <w14:textFill>
                  <w14:solidFill>
                    <w14:schemeClr w14:val="tx1"/>
                  </w14:solidFill>
                </w14:textFill>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1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Times New Roman" w:hAnsi="Times New Roman" w:eastAsia="方正仿宋_GBK" w:cs="Times New Roman"/>
                <w:i w:val="0"/>
                <w:color w:val="000000"/>
                <w:kern w:val="0"/>
                <w:sz w:val="21"/>
                <w:szCs w:val="21"/>
                <w:u w:val="none"/>
                <w:lang w:val="en-US" w:eastAsia="zh-CN" w:bidi="ar"/>
              </w:rPr>
            </w:pPr>
          </w:p>
        </w:tc>
        <w:tc>
          <w:tcPr>
            <w:tcW w:w="75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年初预算数</w:t>
            </w:r>
          </w:p>
        </w:tc>
        <w:tc>
          <w:tcPr>
            <w:tcW w:w="9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全年（调整）预算数</w:t>
            </w:r>
          </w:p>
        </w:tc>
        <w:tc>
          <w:tcPr>
            <w:tcW w:w="7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全年执行数</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执行率</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执行率权重</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1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年度总金额</w:t>
            </w:r>
          </w:p>
        </w:tc>
        <w:tc>
          <w:tcPr>
            <w:tcW w:w="75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 xml:space="preserve">1463.87 </w:t>
            </w:r>
          </w:p>
        </w:tc>
        <w:tc>
          <w:tcPr>
            <w:tcW w:w="9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1597.61</w:t>
            </w:r>
          </w:p>
        </w:tc>
        <w:tc>
          <w:tcPr>
            <w:tcW w:w="7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 xml:space="preserve">1589.75 </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1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其中：财政拨款</w:t>
            </w:r>
          </w:p>
        </w:tc>
        <w:tc>
          <w:tcPr>
            <w:tcW w:w="75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 xml:space="preserve">1463.87 </w:t>
            </w:r>
          </w:p>
        </w:tc>
        <w:tc>
          <w:tcPr>
            <w:tcW w:w="9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 xml:space="preserve">1578.81 </w:t>
            </w:r>
          </w:p>
        </w:tc>
        <w:tc>
          <w:tcPr>
            <w:tcW w:w="7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 xml:space="preserve">1570.95 </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99.5</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10.00</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 xml:space="preserve">9.95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1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一般公共预算</w:t>
            </w:r>
          </w:p>
        </w:tc>
        <w:tc>
          <w:tcPr>
            <w:tcW w:w="75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 xml:space="preserve">1463.87 </w:t>
            </w:r>
          </w:p>
        </w:tc>
        <w:tc>
          <w:tcPr>
            <w:tcW w:w="9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 xml:space="preserve">1578.81 </w:t>
            </w:r>
          </w:p>
        </w:tc>
        <w:tc>
          <w:tcPr>
            <w:tcW w:w="7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 xml:space="preserve">1570.95 </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99.5</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微软雅黑" w:hAnsi="微软雅黑" w:eastAsia="微软雅黑" w:cs="微软雅黑"/>
                <w:b/>
                <w:i w:val="0"/>
                <w:color w:val="808080"/>
                <w:sz w:val="22"/>
                <w:szCs w:val="22"/>
                <w:u w:val="none"/>
              </w:rPr>
            </w:pPr>
            <w:r>
              <w:rPr>
                <w:rFonts w:hint="eastAsia" w:ascii="方正黑体_GBK" w:hAnsi="方正黑体_GBK" w:eastAsia="方正黑体_GBK" w:cs="方正黑体_GBK"/>
                <w:b w:val="0"/>
                <w:bCs/>
                <w:i w:val="0"/>
                <w:color w:val="000000" w:themeColor="text1"/>
                <w:kern w:val="0"/>
                <w:sz w:val="21"/>
                <w:szCs w:val="21"/>
                <w:u w:val="none"/>
                <w:lang w:val="en-US" w:eastAsia="zh-CN" w:bidi="ar"/>
                <w14:textFill>
                  <w14:solidFill>
                    <w14:schemeClr w14:val="tx1"/>
                  </w14:solidFill>
                </w14:textFill>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97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年初绩效目标</w:t>
            </w:r>
          </w:p>
        </w:tc>
        <w:tc>
          <w:tcPr>
            <w:tcW w:w="1629"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全年（调整）绩效目标</w:t>
            </w:r>
          </w:p>
        </w:tc>
        <w:tc>
          <w:tcPr>
            <w:tcW w:w="139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0" w:hRule="atLeast"/>
        </w:trPr>
        <w:tc>
          <w:tcPr>
            <w:tcW w:w="197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val="0"/>
              <w:snapToGrid w:val="0"/>
              <w:spacing w:line="360" w:lineRule="exact"/>
              <w:textAlignment w:val="auto"/>
            </w:pPr>
            <w:r>
              <w:rPr>
                <w:rFonts w:hint="eastAsia" w:ascii="Times New Roman" w:hAnsi="Times New Roman" w:eastAsia="方正仿宋_GBK" w:cs="Times New Roman"/>
                <w:i w:val="0"/>
                <w:color w:val="000000"/>
                <w:kern w:val="0"/>
                <w:sz w:val="21"/>
                <w:szCs w:val="21"/>
                <w:u w:val="none"/>
                <w:lang w:val="en-US" w:eastAsia="zh-CN" w:bidi="ar"/>
              </w:rPr>
              <w:t>部门预决算按时公开率达到100%；全年预算支出执行率达到95%以上；三季度预算执行进度达到60%以上；突发事件处置率达到100%；起草审核重要文稿达到1000篇以上；县委主要领导批示、交办事项督查督办率达到100%；上报信息量达到1000条以上；公文运转准确率达到99.99%以上；县委机关通讯保障率达到100%；保密工作检查率达到100%；国家安全工作专项检查率达到100%。</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c>
          <w:tcPr>
            <w:tcW w:w="162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c>
          <w:tcPr>
            <w:tcW w:w="139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部门预决算按时公开率达到100%；全年预算支出执行率达到95%以上；三季度预算执行进度达到60%以上；突发事件处置率达到100%；起草审核重要文稿达到1000篇以上；县委主要领导批示、交办事项督查督办率达到100%；上报信息量达到1000条以上；公文运转准确率达到99.99%以上；县委机关通讯保障率达到100%；保密工作检查率达到100%；国家安全工作专项检查率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微软雅黑" w:hAnsi="微软雅黑" w:eastAsia="微软雅黑" w:cs="微软雅黑"/>
                <w:b/>
                <w:i w:val="0"/>
                <w:color w:val="808080"/>
                <w:sz w:val="22"/>
                <w:szCs w:val="22"/>
                <w:u w:val="none"/>
              </w:rPr>
            </w:pPr>
            <w:r>
              <w:rPr>
                <w:rFonts w:hint="eastAsia" w:ascii="方正黑体_GBK" w:hAnsi="方正黑体_GBK" w:eastAsia="方正黑体_GBK" w:cs="方正黑体_GBK"/>
                <w:b w:val="0"/>
                <w:bCs/>
                <w:i w:val="0"/>
                <w:color w:val="000000" w:themeColor="text1"/>
                <w:kern w:val="0"/>
                <w:sz w:val="21"/>
                <w:szCs w:val="21"/>
                <w:u w:val="none"/>
                <w:lang w:val="en-US" w:eastAsia="zh-CN" w:bidi="ar"/>
                <w14:textFill>
                  <w14:solidFill>
                    <w14:schemeClr w14:val="tx1"/>
                  </w14:solidFill>
                </w14:textFill>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指标名称</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计量单位</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指标性质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指标值</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全年完成值</w:t>
            </w:r>
          </w:p>
        </w:tc>
        <w:tc>
          <w:tcPr>
            <w:tcW w:w="5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偏离度（%）</w:t>
            </w: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得分系数（%）</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指标权重</w:t>
            </w:r>
          </w:p>
        </w:tc>
        <w:tc>
          <w:tcPr>
            <w:tcW w:w="3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指标得分</w:t>
            </w:r>
          </w:p>
        </w:tc>
        <w:tc>
          <w:tcPr>
            <w:tcW w:w="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是否核心指标</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7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起草审核重要文稿</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篇</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1100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15</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是</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7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上报信息条数</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条</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1700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70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15</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是</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高度重视信息工作，加大信息报送力度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保密工作检查率</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是</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7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县委主要领导批示、交办事项督查督办率</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是</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部门预决算按时公开率</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是</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7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公文运转率</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99.99</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0.01</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否</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7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国家安全知识知晓率</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否</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7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突发事件处置率</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否</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7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县领导、群众满意度</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否</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r>
    </w:tbl>
    <w:p>
      <w:pPr>
        <w:pStyle w:val="13"/>
        <w:keepNext w:val="0"/>
        <w:keepLines w:val="0"/>
        <w:pageBreakBefore w:val="0"/>
        <w:widowControl w:val="0"/>
        <w:numPr>
          <w:ilvl w:val="0"/>
          <w:numId w:val="0"/>
        </w:numPr>
        <w:kinsoku/>
        <w:wordWrap/>
        <w:overflowPunct/>
        <w:topLinePunct w:val="0"/>
        <w:autoSpaceDE w:val="0"/>
        <w:autoSpaceDN/>
        <w:bidi w:val="0"/>
        <w:adjustRightInd w:val="0"/>
        <w:snapToGrid w:val="0"/>
        <w:spacing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2.</w:t>
      </w:r>
      <w:r>
        <w:rPr>
          <w:rFonts w:hint="default" w:ascii="Times New Roman" w:hAnsi="Times New Roman" w:eastAsia="方正仿宋_GBK" w:cs="Times New Roman"/>
          <w:sz w:val="32"/>
          <w:szCs w:val="32"/>
          <w:shd w:val="clear" w:color="auto" w:fill="FFFFFF"/>
          <w:lang w:val="en-US" w:eastAsia="zh-CN" w:bidi="ar-SA"/>
        </w:rPr>
        <w:t>项目绩效自评表</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51"/>
        <w:gridCol w:w="547"/>
        <w:gridCol w:w="479"/>
        <w:gridCol w:w="1052"/>
        <w:gridCol w:w="759"/>
        <w:gridCol w:w="881"/>
        <w:gridCol w:w="1025"/>
        <w:gridCol w:w="613"/>
        <w:gridCol w:w="613"/>
        <w:gridCol w:w="904"/>
        <w:gridCol w:w="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ascii="微软雅黑" w:hAnsi="微软雅黑" w:eastAsia="微软雅黑" w:cs="微软雅黑"/>
                <w:b/>
                <w:i w:val="0"/>
                <w:color w:val="000000"/>
                <w:sz w:val="40"/>
                <w:szCs w:val="40"/>
                <w:u w:val="none"/>
              </w:rPr>
            </w:pPr>
            <w:r>
              <w:rPr>
                <w:rFonts w:hint="eastAsia" w:ascii="方正小标宋_GBK" w:hAnsi="方正小标宋_GBK" w:eastAsia="方正小标宋_GBK" w:cs="方正小标宋_GBK"/>
                <w:b w:val="0"/>
                <w:bCs/>
                <w:i w:val="0"/>
                <w:color w:val="000000"/>
                <w:kern w:val="0"/>
                <w:sz w:val="32"/>
                <w:szCs w:val="32"/>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项目名称：</w:t>
            </w:r>
          </w:p>
        </w:tc>
        <w:tc>
          <w:tcPr>
            <w:tcW w:w="5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2023年法规工作经费</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项目编码：</w:t>
            </w:r>
          </w:p>
        </w:tc>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50023823T000003442156</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自评总分：</w:t>
            </w:r>
          </w:p>
        </w:tc>
        <w:tc>
          <w:tcPr>
            <w:tcW w:w="69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97.00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项目主管部门：</w:t>
            </w:r>
          </w:p>
        </w:tc>
        <w:tc>
          <w:tcPr>
            <w:tcW w:w="5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001-中国共产党巫溪县委员会办公室</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财政归口科室：</w:t>
            </w:r>
          </w:p>
        </w:tc>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005-行财科</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部门联系人：</w:t>
            </w:r>
          </w:p>
        </w:tc>
        <w:tc>
          <w:tcPr>
            <w:tcW w:w="69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向桦</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联系电话：</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微软雅黑" w:hAnsi="微软雅黑" w:eastAsia="微软雅黑" w:cs="微软雅黑"/>
                <w:b/>
                <w:i w:val="0"/>
                <w:color w:val="808080"/>
                <w:sz w:val="28"/>
                <w:szCs w:val="28"/>
                <w:u w:val="none"/>
              </w:rPr>
            </w:pPr>
            <w:r>
              <w:rPr>
                <w:rFonts w:hint="eastAsia" w:ascii="方正黑体_GBK" w:hAnsi="方正黑体_GBK" w:eastAsia="方正黑体_GBK" w:cs="方正黑体_GBK"/>
                <w:b w:val="0"/>
                <w:bCs/>
                <w:i w:val="0"/>
                <w:color w:val="000000" w:themeColor="text1"/>
                <w:kern w:val="0"/>
                <w:sz w:val="21"/>
                <w:szCs w:val="21"/>
                <w:u w:val="none"/>
                <w:lang w:val="en-US" w:eastAsia="zh-CN" w:bidi="ar"/>
                <w14:textFill>
                  <w14:solidFill>
                    <w14:schemeClr w14:val="tx1"/>
                  </w14:solidFill>
                </w14:textFill>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Times New Roman" w:hAnsi="Times New Roman" w:eastAsia="方正仿宋_GBK" w:cs="Times New Roman"/>
                <w:i w:val="0"/>
                <w:color w:val="000000"/>
                <w:kern w:val="0"/>
                <w:sz w:val="21"/>
                <w:szCs w:val="21"/>
                <w:u w:val="none"/>
                <w:lang w:val="en-US" w:eastAsia="zh-CN" w:bidi="ar"/>
              </w:rPr>
            </w:pPr>
          </w:p>
        </w:tc>
        <w:tc>
          <w:tcPr>
            <w:tcW w:w="86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年初预算数</w:t>
            </w:r>
          </w:p>
        </w:tc>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全年（调整）预算数</w:t>
            </w:r>
          </w:p>
        </w:tc>
        <w:tc>
          <w:tcPr>
            <w:tcW w:w="92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全年执行数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执行率</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执行率权重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年度总金额</w:t>
            </w:r>
          </w:p>
        </w:tc>
        <w:tc>
          <w:tcPr>
            <w:tcW w:w="86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15</w:t>
            </w:r>
          </w:p>
        </w:tc>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7.55</w:t>
            </w:r>
          </w:p>
        </w:tc>
        <w:tc>
          <w:tcPr>
            <w:tcW w:w="92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7.55</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其中：财政拨款</w:t>
            </w:r>
          </w:p>
        </w:tc>
        <w:tc>
          <w:tcPr>
            <w:tcW w:w="86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15</w:t>
            </w:r>
          </w:p>
        </w:tc>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7.55</w:t>
            </w:r>
          </w:p>
        </w:tc>
        <w:tc>
          <w:tcPr>
            <w:tcW w:w="92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7.55</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一般公共预算</w:t>
            </w:r>
          </w:p>
        </w:tc>
        <w:tc>
          <w:tcPr>
            <w:tcW w:w="86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15</w:t>
            </w:r>
          </w:p>
        </w:tc>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7.55</w:t>
            </w:r>
          </w:p>
        </w:tc>
        <w:tc>
          <w:tcPr>
            <w:tcW w:w="92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7.55</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微软雅黑" w:hAnsi="微软雅黑" w:eastAsia="微软雅黑" w:cs="微软雅黑"/>
                <w:b/>
                <w:i w:val="0"/>
                <w:color w:val="808080"/>
                <w:sz w:val="28"/>
                <w:szCs w:val="28"/>
                <w:u w:val="none"/>
              </w:rPr>
            </w:pPr>
            <w:r>
              <w:rPr>
                <w:rFonts w:hint="eastAsia" w:ascii="方正黑体_GBK" w:hAnsi="方正黑体_GBK" w:eastAsia="方正黑体_GBK" w:cs="方正黑体_GBK"/>
                <w:b w:val="0"/>
                <w:bCs/>
                <w:i w:val="0"/>
                <w:color w:val="000000" w:themeColor="text1"/>
                <w:kern w:val="0"/>
                <w:sz w:val="21"/>
                <w:szCs w:val="21"/>
                <w:u w:val="none"/>
                <w:lang w:val="en-US" w:eastAsia="zh-CN" w:bidi="ar"/>
                <w14:textFill>
                  <w14:solidFill>
                    <w14:schemeClr w14:val="tx1"/>
                  </w14:solidFill>
                </w14:textFill>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7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年初绩效目标</w:t>
            </w: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全年（调整）绩效目标</w:t>
            </w:r>
          </w:p>
        </w:tc>
        <w:tc>
          <w:tcPr>
            <w:tcW w:w="128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89" w:hRule="atLeast"/>
        </w:trPr>
        <w:tc>
          <w:tcPr>
            <w:tcW w:w="187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党内规范性文件及文件送审稿的合法合规性审核、党内规范性文件报送市委备案、全县党内规范性文件“下备一级”、开展业务培训和监督检查、开展党内规范性文件清理、配备法律顾问和公职律师、更新工作设备、开展党务公开等。</w:t>
            </w:r>
          </w:p>
        </w:tc>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c>
          <w:tcPr>
            <w:tcW w:w="128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外聘法律顾问2人；审议县委合同（协议）8份；审议规范性文件35件；规范性文件备案率达100%。促进了县委依法决策、科学决策。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微软雅黑" w:hAnsi="微软雅黑" w:eastAsia="微软雅黑" w:cs="微软雅黑"/>
                <w:b/>
                <w:i w:val="0"/>
                <w:color w:val="808080"/>
                <w:sz w:val="28"/>
                <w:szCs w:val="28"/>
                <w:u w:val="none"/>
              </w:rPr>
            </w:pPr>
            <w:r>
              <w:rPr>
                <w:rFonts w:hint="eastAsia" w:ascii="方正黑体_GBK" w:hAnsi="方正黑体_GBK" w:eastAsia="方正黑体_GBK" w:cs="方正黑体_GBK"/>
                <w:b w:val="0"/>
                <w:bCs/>
                <w:i w:val="0"/>
                <w:color w:val="000000" w:themeColor="text1"/>
                <w:kern w:val="0"/>
                <w:sz w:val="21"/>
                <w:szCs w:val="21"/>
                <w:u w:val="none"/>
                <w:lang w:val="en-US" w:eastAsia="zh-CN" w:bidi="ar"/>
                <w14:textFill>
                  <w14:solidFill>
                    <w14:schemeClr w14:val="tx1"/>
                  </w14:solidFill>
                </w14:textFill>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指标名称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计量单位</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指标性质</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指标值</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全年完成值</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偏离度（%）</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得分系数（%）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指标权重</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指标得分</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是否核心指标</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法规培训次数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次</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0</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否</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审议规范性文件数量</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份</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30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35</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16.67</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否</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审议县委合同（协议）数量</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份</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8</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60</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否</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2023年度县委签订合同增多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外聘法律顾问数量</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人</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4</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0</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否</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规范性文件备案审查率</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0</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否</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外聘法律顾问资质达标率</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0</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否</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both"/>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全县经济社会发展党内法规制度保障率</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99</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90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20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18</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否</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人大代表、政协委员法规制度满意度</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99</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90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否</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r>
    </w:tbl>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kern w:val="2"/>
          <w:sz w:val="32"/>
          <w:szCs w:val="32"/>
          <w:lang w:val="en-US" w:eastAsia="zh-CN" w:bidi="ar"/>
        </w:rPr>
      </w:pPr>
      <w:r>
        <w:rPr>
          <w:rFonts w:hint="default" w:ascii="Times New Roman" w:hAnsi="Times New Roman" w:eastAsia="方正楷体_GBK" w:cs="Times New Roman"/>
          <w:kern w:val="2"/>
          <w:sz w:val="32"/>
          <w:szCs w:val="32"/>
          <w:lang w:val="en-US" w:eastAsia="zh-CN" w:bidi="ar"/>
        </w:rPr>
        <w:t>（二）</w:t>
      </w:r>
      <w:r>
        <w:rPr>
          <w:rFonts w:hint="eastAsia" w:ascii="Times New Roman" w:hAnsi="Times New Roman" w:eastAsia="方正楷体_GBK" w:cs="Times New Roman"/>
          <w:kern w:val="2"/>
          <w:sz w:val="32"/>
          <w:szCs w:val="32"/>
          <w:lang w:val="en-US" w:eastAsia="zh-CN" w:bidi="ar"/>
        </w:rPr>
        <w:t>部门</w:t>
      </w:r>
      <w:r>
        <w:rPr>
          <w:rFonts w:hint="default" w:ascii="Times New Roman" w:hAnsi="Times New Roman" w:eastAsia="方正楷体_GBK" w:cs="Times New Roman"/>
          <w:kern w:val="2"/>
          <w:sz w:val="32"/>
          <w:szCs w:val="32"/>
          <w:lang w:val="en-US" w:eastAsia="zh-CN" w:bidi="ar"/>
        </w:rPr>
        <w:t>绩效评价情况</w:t>
      </w:r>
    </w:p>
    <w:p>
      <w:pPr>
        <w:pStyle w:val="13"/>
        <w:keepNext w:val="0"/>
        <w:keepLines w:val="0"/>
        <w:pageBreakBefore w:val="0"/>
        <w:kinsoku/>
        <w:wordWrap/>
        <w:overflowPunct/>
        <w:topLinePunct w:val="0"/>
        <w:autoSpaceDE w:val="0"/>
        <w:autoSpaceDN/>
        <w:bidi w:val="0"/>
        <w:spacing w:line="600" w:lineRule="exact"/>
        <w:ind w:firstLine="643"/>
        <w:textAlignment w:val="auto"/>
        <w:rPr>
          <w:rFonts w:hint="default" w:ascii="Times New Roman" w:hAnsi="Times New Roman" w:eastAsia="方正仿宋_GBK" w:cs="Times New Roman"/>
          <w:i w:val="0"/>
          <w:caps w:val="0"/>
          <w:color w:val="000000"/>
          <w:spacing w:val="0"/>
          <w:kern w:val="0"/>
          <w:sz w:val="32"/>
          <w:szCs w:val="32"/>
          <w:lang w:val="en-US" w:eastAsia="zh-CN" w:bidi="ar"/>
        </w:rPr>
      </w:pPr>
      <w:r>
        <w:rPr>
          <w:rFonts w:hint="eastAsia" w:ascii="Times New Roman" w:hAnsi="Times New Roman" w:eastAsia="方正仿宋_GBK" w:cs="Times New Roman"/>
          <w:i w:val="0"/>
          <w:caps w:val="0"/>
          <w:color w:val="000000"/>
          <w:spacing w:val="0"/>
          <w:kern w:val="0"/>
          <w:sz w:val="32"/>
          <w:szCs w:val="32"/>
          <w:lang w:val="en-US" w:eastAsia="zh-CN" w:bidi="ar"/>
        </w:rPr>
        <w:t>我单位未组织开展绩效评价。</w:t>
      </w:r>
    </w:p>
    <w:p>
      <w:pPr>
        <w:pStyle w:val="13"/>
        <w:keepNext w:val="0"/>
        <w:keepLines w:val="0"/>
        <w:pageBreakBefore w:val="0"/>
        <w:widowControl w:val="0"/>
        <w:kinsoku/>
        <w:wordWrap/>
        <w:overflowPunct/>
        <w:topLinePunct w:val="0"/>
        <w:autoSpaceDE w:val="0"/>
        <w:autoSpaceDN/>
        <w:bidi w:val="0"/>
        <w:adjustRightInd w:val="0"/>
        <w:snapToGrid w:val="0"/>
        <w:spacing w:afterAutospacing="0" w:line="600" w:lineRule="exact"/>
        <w:ind w:firstLine="643"/>
        <w:textAlignment w:val="auto"/>
        <w:rPr>
          <w:rFonts w:hint="default" w:ascii="Times New Roman" w:hAnsi="Times New Roman" w:eastAsia="方正楷体_GBK" w:cs="Times New Roman"/>
          <w:kern w:val="2"/>
          <w:sz w:val="32"/>
          <w:szCs w:val="32"/>
          <w:lang w:val="en-US" w:eastAsia="zh-CN" w:bidi="ar"/>
        </w:rPr>
      </w:pPr>
      <w:r>
        <w:rPr>
          <w:rFonts w:hint="default" w:ascii="Times New Roman" w:hAnsi="Times New Roman" w:eastAsia="方正楷体_GBK" w:cs="Times New Roman"/>
          <w:kern w:val="2"/>
          <w:sz w:val="32"/>
          <w:szCs w:val="32"/>
          <w:lang w:val="en-US" w:eastAsia="zh-CN" w:bidi="ar"/>
        </w:rPr>
        <w:t>（三）财政绩效评价情况</w:t>
      </w:r>
    </w:p>
    <w:p>
      <w:pPr>
        <w:pStyle w:val="13"/>
        <w:keepNext w:val="0"/>
        <w:keepLines w:val="0"/>
        <w:pageBreakBefore w:val="0"/>
        <w:widowControl w:val="0"/>
        <w:kinsoku/>
        <w:wordWrap/>
        <w:overflowPunct/>
        <w:topLinePunct w:val="0"/>
        <w:autoSpaceDE w:val="0"/>
        <w:autoSpaceDN/>
        <w:bidi w:val="0"/>
        <w:adjustRightInd w:val="0"/>
        <w:snapToGrid w:val="0"/>
        <w:spacing w:afterAutospacing="0" w:line="600" w:lineRule="exact"/>
        <w:ind w:firstLine="643"/>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县财政局未委托第三方对我单位开展绩效评价</w:t>
      </w:r>
      <w:r>
        <w:rPr>
          <w:rFonts w:hint="eastAsia" w:ascii="Times New Roman" w:hAnsi="Times New Roman" w:eastAsia="方正仿宋_GBK" w:cs="Times New Roman"/>
          <w:sz w:val="32"/>
          <w:szCs w:val="32"/>
          <w:shd w:val="clear" w:color="auto" w:fill="FFFFFF"/>
          <w:lang w:val="en-US" w:eastAsia="zh-CN" w:bidi="ar-SA"/>
        </w:rPr>
        <w:t>。</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黑体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六、专业名词解释</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
        </w:rPr>
        <w:t>（四）其他收入：</w:t>
      </w:r>
      <w:r>
        <w:rPr>
          <w:rFonts w:hint="default" w:ascii="Times New Roman" w:hAnsi="Times New Roman" w:eastAsia="方正仿宋_GBK" w:cs="Times New Roman"/>
          <w:sz w:val="32"/>
          <w:szCs w:val="32"/>
          <w:shd w:val="clear" w:color="auto" w:fill="FFFFFF"/>
        </w:rPr>
        <w:t>指单位取得的除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
        </w:rPr>
        <w:t>（五）使用非财政拨款结余：</w:t>
      </w:r>
      <w:r>
        <w:rPr>
          <w:rFonts w:hint="default" w:ascii="Times New Roman" w:hAnsi="Times New Roman" w:eastAsia="方正仿宋_GBK" w:cs="Times New Roman"/>
          <w:sz w:val="32"/>
          <w:szCs w:val="32"/>
          <w:shd w:val="clear" w:color="auto" w:fill="FFFFFF"/>
        </w:rPr>
        <w:t>指单位在当年的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等不足以安排当年支出的情况下，使用以前年度积累的非财政拨款结余弥补本年度收支缺口的资金。</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；公用经费指政府收支分类经济科目中除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外的其他支出。</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
        </w:rPr>
        <w:t>（十二）</w:t>
      </w:r>
      <w:r>
        <w:rPr>
          <w:rFonts w:hint="eastAsia" w:ascii="Times New Roman" w:hAnsi="Times New Roman" w:eastAsia="方正楷体_GBK" w:cs="Times New Roman"/>
          <w:kern w:val="2"/>
          <w:sz w:val="32"/>
          <w:szCs w:val="32"/>
          <w:lang w:val="en-US" w:eastAsia="zh-CN" w:bidi="ar"/>
        </w:rPr>
        <w:t>“</w:t>
      </w:r>
      <w:r>
        <w:rPr>
          <w:rFonts w:hint="default" w:ascii="Times New Roman" w:hAnsi="Times New Roman" w:eastAsia="方正楷体_GBK" w:cs="Times New Roman"/>
          <w:kern w:val="2"/>
          <w:sz w:val="32"/>
          <w:szCs w:val="32"/>
          <w:lang w:val="en-US" w:eastAsia="zh-CN" w:bidi="ar"/>
        </w:rPr>
        <w:t>三公</w:t>
      </w:r>
      <w:r>
        <w:rPr>
          <w:rFonts w:hint="eastAsia" w:ascii="Times New Roman" w:hAnsi="Times New Roman" w:eastAsia="方正楷体_GBK" w:cs="Times New Roman"/>
          <w:kern w:val="2"/>
          <w:sz w:val="32"/>
          <w:szCs w:val="32"/>
          <w:lang w:val="en-US" w:eastAsia="zh-CN" w:bidi="ar"/>
        </w:rPr>
        <w:t>”</w:t>
      </w:r>
      <w:r>
        <w:rPr>
          <w:rFonts w:hint="default" w:ascii="Times New Roman" w:hAnsi="Times New Roman" w:eastAsia="方正楷体_GBK" w:cs="Times New Roman"/>
          <w:kern w:val="2"/>
          <w:sz w:val="32"/>
          <w:szCs w:val="32"/>
          <w:lang w:val="en-US" w:eastAsia="zh-CN" w:bidi="ar"/>
        </w:rPr>
        <w:t>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2"/>
        <w:keepNext w:val="0"/>
        <w:keepLines w:val="0"/>
        <w:pageBreakBefore w:val="0"/>
        <w:widowControl w:val="0"/>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黑体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七、决算公开联系方式及信息反馈渠道</w:t>
      </w:r>
    </w:p>
    <w:p>
      <w:pPr>
        <w:pStyle w:val="13"/>
        <w:keepNext w:val="0"/>
        <w:keepLines w:val="0"/>
        <w:pageBreakBefore w:val="0"/>
        <w:widowControl w:val="0"/>
        <w:kinsoku/>
        <w:wordWrap/>
        <w:overflowPunct/>
        <w:topLinePunct w:val="0"/>
        <w:autoSpaceDE w:val="0"/>
        <w:autoSpaceDN/>
        <w:bidi w:val="0"/>
        <w:adjustRightInd w:val="0"/>
        <w:snapToGrid w:val="0"/>
        <w:spacing w:afterAutospacing="0" w:line="600" w:lineRule="exact"/>
        <w:ind w:left="638" w:leftChars="266" w:firstLine="0" w:firstLineChars="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pPr>
        <w:pStyle w:val="13"/>
        <w:keepNext w:val="0"/>
        <w:keepLines w:val="0"/>
        <w:pageBreakBefore w:val="0"/>
        <w:widowControl w:val="0"/>
        <w:kinsoku/>
        <w:wordWrap/>
        <w:overflowPunct/>
        <w:topLinePunct w:val="0"/>
        <w:autoSpaceDE w:val="0"/>
        <w:autoSpaceDN/>
        <w:bidi w:val="0"/>
        <w:adjustRightInd w:val="0"/>
        <w:snapToGrid w:val="0"/>
        <w:spacing w:afterAutospacing="0" w:line="600" w:lineRule="exact"/>
        <w:ind w:left="638" w:leftChars="266" w:firstLine="0" w:firstLineChars="0"/>
        <w:textAlignment w:val="auto"/>
        <w:rPr>
          <w:rFonts w:hint="default" w:ascii="Times New Roman" w:hAnsi="Times New Roman" w:eastAsia="方正仿宋_GBK" w:cs="Times New Roman"/>
          <w:spacing w:val="-6"/>
          <w:kern w:val="0"/>
          <w:sz w:val="32"/>
          <w:szCs w:val="32"/>
          <w:shd w:val="clear" w:color="auto" w:fill="FFFFFF"/>
        </w:rPr>
      </w:pPr>
      <w:r>
        <w:rPr>
          <w:rFonts w:hint="default" w:ascii="Times New Roman" w:hAnsi="Times New Roman" w:eastAsia="方正仿宋_GBK" w:cs="Times New Roman"/>
          <w:kern w:val="0"/>
          <w:sz w:val="32"/>
          <w:szCs w:val="32"/>
          <w:lang w:val="en-US" w:eastAsia="zh-CN"/>
        </w:rPr>
        <w:t>卢小奉</w:t>
      </w:r>
      <w:r>
        <w:rPr>
          <w:rFonts w:hint="eastAsia"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spacing w:val="-6"/>
          <w:kern w:val="0"/>
          <w:sz w:val="32"/>
          <w:szCs w:val="32"/>
          <w:shd w:val="clear" w:color="auto" w:fill="FFFFFF"/>
        </w:rPr>
        <w:t>023-51535011</w:t>
      </w:r>
    </w:p>
    <w:p>
      <w:pPr>
        <w:pStyle w:val="13"/>
        <w:keepNext w:val="0"/>
        <w:keepLines w:val="0"/>
        <w:pageBreakBefore w:val="0"/>
        <w:widowControl w:val="0"/>
        <w:kinsoku/>
        <w:wordWrap/>
        <w:overflowPunct/>
        <w:topLinePunct w:val="0"/>
        <w:autoSpaceDE w:val="0"/>
        <w:autoSpaceDN/>
        <w:bidi w:val="0"/>
        <w:adjustRightInd w:val="0"/>
        <w:snapToGrid w:val="0"/>
        <w:spacing w:afterAutospacing="0" w:line="594" w:lineRule="exact"/>
        <w:ind w:left="638" w:leftChars="266" w:firstLine="0" w:firstLineChars="0"/>
        <w:textAlignment w:val="auto"/>
        <w:rPr>
          <w:rFonts w:hint="default" w:ascii="Times New Roman" w:hAnsi="Times New Roman" w:eastAsia="方正仿宋_GBK" w:cs="Times New Roman"/>
          <w:spacing w:val="-6"/>
          <w:kern w:val="0"/>
          <w:sz w:val="32"/>
          <w:szCs w:val="32"/>
          <w:shd w:val="clear" w:color="auto" w:fill="FFFFFF"/>
        </w:rPr>
      </w:pPr>
    </w:p>
    <w:p>
      <w:pPr>
        <w:pStyle w:val="13"/>
        <w:autoSpaceDE w:val="0"/>
        <w:ind w:firstLine="0" w:firstLineChars="0"/>
        <w:rPr>
          <w:rStyle w:val="12"/>
          <w:rFonts w:ascii="方正仿宋_GBK" w:hAnsi="方正仿宋_GBK" w:eastAsia="方正仿宋_GBK" w:cs="方正仿宋_GBK"/>
          <w:sz w:val="32"/>
          <w:szCs w:val="32"/>
          <w:shd w:val="clear" w:color="auto" w:fill="FFFF00"/>
        </w:rPr>
        <w:sectPr>
          <w:footerReference r:id="rId3" w:type="default"/>
          <w:pgSz w:w="11915" w:h="16840"/>
          <w:pgMar w:top="2098" w:right="1474" w:bottom="1474" w:left="1587" w:header="851" w:footer="992" w:gutter="0"/>
          <w:pgNumType w:fmt="numberInDash"/>
          <w:cols w:space="720" w:num="1"/>
          <w:docGrid w:type="lines" w:linePitch="312" w:charSpace="0"/>
        </w:sectPr>
      </w:pPr>
    </w:p>
    <w:p>
      <w:pPr>
        <w:rPr>
          <w:rFonts w:hint="default" w:cs="宋体"/>
          <w:sz w:val="21"/>
          <w:szCs w:val="21"/>
        </w:rPr>
      </w:pPr>
    </w:p>
    <w:tbl>
      <w:tblPr>
        <w:tblStyle w:val="9"/>
        <w:tblW w:w="4845" w:type="pct"/>
        <w:tblInd w:w="0" w:type="dxa"/>
        <w:tblLayout w:type="autofit"/>
        <w:tblCellMar>
          <w:top w:w="0" w:type="dxa"/>
          <w:left w:w="0" w:type="dxa"/>
          <w:bottom w:w="0" w:type="dxa"/>
          <w:right w:w="0" w:type="dxa"/>
        </w:tblCellMar>
      </w:tblPr>
      <w:tblGrid>
        <w:gridCol w:w="5120"/>
        <w:gridCol w:w="2021"/>
        <w:gridCol w:w="4807"/>
        <w:gridCol w:w="2953"/>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71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77"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61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9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96"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重庆市巫溪县委办公室</w:t>
            </w:r>
          </w:p>
        </w:tc>
        <w:tc>
          <w:tcPr>
            <w:tcW w:w="161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9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96"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03"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71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7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61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71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1,460.82</w:t>
            </w:r>
            <w:r>
              <w:rPr>
                <w:color w:val="000000"/>
                <w:sz w:val="20"/>
                <w:u w:color="auto"/>
              </w:rPr>
              <w:t xml:space="preserve"> </w:t>
            </w:r>
          </w:p>
        </w:tc>
        <w:tc>
          <w:tcPr>
            <w:tcW w:w="161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9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1,174.82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1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1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9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1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1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9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1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1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9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1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1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9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1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1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9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1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1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9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1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77"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1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9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205.36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1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61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9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33.60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1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61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9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1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61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9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1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61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9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1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1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9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1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1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9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1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1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9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1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1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9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1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1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9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1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1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9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1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1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9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47.04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1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1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9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1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1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9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1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1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9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1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1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9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1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1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9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1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1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9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1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1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9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1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1,460.82</w:t>
            </w:r>
            <w:r>
              <w:rPr>
                <w:color w:val="000000"/>
                <w:sz w:val="20"/>
                <w:u w:color="auto"/>
              </w:rPr>
              <w:t xml:space="preserve"> </w:t>
            </w:r>
          </w:p>
        </w:tc>
        <w:tc>
          <w:tcPr>
            <w:tcW w:w="161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9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1,460.82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1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1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9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1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1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990"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71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1,460.82</w:t>
            </w:r>
            <w:r>
              <w:rPr>
                <w:color w:val="000000"/>
                <w:sz w:val="20"/>
                <w:u w:color="auto"/>
              </w:rPr>
              <w:t xml:space="preserve"> </w:t>
            </w:r>
          </w:p>
        </w:tc>
        <w:tc>
          <w:tcPr>
            <w:tcW w:w="1613"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1,460.82</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4786"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150"/>
        <w:gridCol w:w="109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2074"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重庆市巫溪县委办公室</w:t>
            </w:r>
          </w:p>
        </w:tc>
        <w:tc>
          <w:tcPr>
            <w:tcW w:w="41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0"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207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0"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655"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78"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77"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6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78"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77"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78"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77"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2" w:hRule="atLeast"/>
        </w:trPr>
        <w:tc>
          <w:tcPr>
            <w:tcW w:w="578"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77"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283" w:hRule="exact"/>
        </w:trPr>
        <w:tc>
          <w:tcPr>
            <w:tcW w:w="1655"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1,460.82</w:t>
            </w:r>
            <w:r>
              <w:rPr>
                <w:b/>
                <w:color w:val="000000"/>
                <w:sz w:val="20"/>
                <w:u w:color="auto"/>
              </w:rPr>
              <w:t xml:space="preserve"> </w:t>
            </w:r>
          </w:p>
        </w:tc>
        <w:tc>
          <w:tcPr>
            <w:tcW w:w="4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1,460.82</w:t>
            </w:r>
            <w:r>
              <w:rPr>
                <w:b/>
                <w:color w:val="000000"/>
                <w:sz w:val="20"/>
                <w:u w:color="auto"/>
              </w:rPr>
              <w:t xml:space="preserve"> </w:t>
            </w:r>
          </w:p>
        </w:tc>
        <w:tc>
          <w:tcPr>
            <w:tcW w:w="4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1,174.82</w:t>
            </w:r>
            <w:r>
              <w:rPr>
                <w:b/>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1,174.82</w:t>
            </w:r>
            <w:r>
              <w:rPr>
                <w:b/>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1,114.82</w:t>
            </w:r>
            <w:r>
              <w:rPr>
                <w:b/>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1,114.82</w:t>
            </w:r>
            <w:r>
              <w:rPr>
                <w:b/>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520.82</w:t>
            </w: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520.82</w:t>
            </w: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346.02</w:t>
            </w: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346.02</w:t>
            </w: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2013150</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243.11</w:t>
            </w: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243.11</w:t>
            </w: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2013199</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其他党委办公厅（室）及相关机构事务支出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4.87</w:t>
            </w: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4.87</w:t>
            </w: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20137</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网信事务</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60.00</w:t>
            </w:r>
            <w:r>
              <w:rPr>
                <w:b/>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60.00</w:t>
            </w:r>
            <w:r>
              <w:rPr>
                <w:b/>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2013799</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其他网信事务支出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60.00</w:t>
            </w: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60.00</w:t>
            </w: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205.36</w:t>
            </w:r>
            <w:r>
              <w:rPr>
                <w:b/>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205.36</w:t>
            </w:r>
            <w:r>
              <w:rPr>
                <w:b/>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181.58</w:t>
            </w:r>
            <w:r>
              <w:rPr>
                <w:b/>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181.58</w:t>
            </w:r>
            <w:r>
              <w:rPr>
                <w:b/>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46.96</w:t>
            </w: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46.96</w:t>
            </w: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85.23</w:t>
            </w: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85.23</w:t>
            </w: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49.39</w:t>
            </w: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49.39</w:t>
            </w: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23.78</w:t>
            </w:r>
            <w:r>
              <w:rPr>
                <w:b/>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23.78</w:t>
            </w:r>
            <w:r>
              <w:rPr>
                <w:b/>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23.78</w:t>
            </w: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23.78</w:t>
            </w: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33.60</w:t>
            </w:r>
            <w:r>
              <w:rPr>
                <w:b/>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33.60</w:t>
            </w:r>
            <w:r>
              <w:rPr>
                <w:b/>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33.60</w:t>
            </w:r>
            <w:r>
              <w:rPr>
                <w:b/>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33.60</w:t>
            </w:r>
            <w:r>
              <w:rPr>
                <w:b/>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22.89</w:t>
            </w: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22.89</w:t>
            </w: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10.71</w:t>
            </w: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10.71</w:t>
            </w: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47.04</w:t>
            </w:r>
            <w:r>
              <w:rPr>
                <w:b/>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47.04</w:t>
            </w:r>
            <w:r>
              <w:rPr>
                <w:b/>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47.04</w:t>
            </w:r>
            <w:r>
              <w:rPr>
                <w:b/>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47.04</w:t>
            </w:r>
            <w:r>
              <w:rPr>
                <w:b/>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47.04</w:t>
            </w: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47.04</w:t>
            </w: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9"/>
        <w:tblW w:w="4796" w:type="pct"/>
        <w:tblInd w:w="0" w:type="dxa"/>
        <w:tblLayout w:type="autofit"/>
        <w:tblCellMar>
          <w:top w:w="0" w:type="dxa"/>
          <w:left w:w="0" w:type="dxa"/>
          <w:bottom w:w="0" w:type="dxa"/>
          <w:right w:w="0" w:type="dxa"/>
        </w:tblCellMar>
      </w:tblPr>
      <w:tblGrid>
        <w:gridCol w:w="1729"/>
        <w:gridCol w:w="3832"/>
        <w:gridCol w:w="1634"/>
        <w:gridCol w:w="1629"/>
        <w:gridCol w:w="1629"/>
        <w:gridCol w:w="1614"/>
        <w:gridCol w:w="1277"/>
        <w:gridCol w:w="1407"/>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439"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重庆市巫溪县委办公室 </w:t>
            </w: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43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83" w:hRule="exact"/>
        </w:trPr>
        <w:tc>
          <w:tcPr>
            <w:tcW w:w="188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12" w:hRule="exac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98"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98"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98"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2"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98"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283" w:hRule="exact"/>
        </w:trPr>
        <w:tc>
          <w:tcPr>
            <w:tcW w:w="1885"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1,460.82</w:t>
            </w:r>
            <w:r>
              <w:rPr>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1,049.92</w:t>
            </w:r>
            <w:r>
              <w:rPr>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410.89</w:t>
            </w:r>
            <w:r>
              <w:rPr>
                <w:b/>
                <w:color w:val="000000"/>
                <w:sz w:val="20"/>
                <w:u w:color="auto"/>
              </w:rPr>
              <w:t xml:space="preserve"> </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2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1,174.82</w:t>
            </w:r>
            <w:r>
              <w:rPr>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763.93</w:t>
            </w:r>
            <w:r>
              <w:rPr>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410.89</w:t>
            </w:r>
            <w:r>
              <w:rPr>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2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1,114.82</w:t>
            </w:r>
            <w:r>
              <w:rPr>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763.93</w:t>
            </w:r>
            <w:r>
              <w:rPr>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350.89</w:t>
            </w:r>
            <w:r>
              <w:rPr>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12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520.82</w:t>
            </w:r>
            <w:r>
              <w:rPr>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520.82</w:t>
            </w:r>
            <w:r>
              <w:rPr>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12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346.02</w:t>
            </w:r>
            <w:r>
              <w:rPr>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346.02</w:t>
            </w: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2013150</w:t>
            </w:r>
          </w:p>
        </w:tc>
        <w:tc>
          <w:tcPr>
            <w:tcW w:w="12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243.11</w:t>
            </w:r>
            <w:r>
              <w:rPr>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243.11</w:t>
            </w:r>
            <w:r>
              <w:rPr>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2013199</w:t>
            </w:r>
          </w:p>
        </w:tc>
        <w:tc>
          <w:tcPr>
            <w:tcW w:w="12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其他党委办公厅（室）及相关机构事务支出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4.87</w:t>
            </w:r>
            <w:r>
              <w:rPr>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4.87</w:t>
            </w: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20137</w:t>
            </w:r>
          </w:p>
        </w:tc>
        <w:tc>
          <w:tcPr>
            <w:tcW w:w="12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网信事务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60.00</w:t>
            </w:r>
            <w:r>
              <w:rPr>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60.00</w:t>
            </w:r>
            <w:r>
              <w:rPr>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2013799</w:t>
            </w:r>
          </w:p>
        </w:tc>
        <w:tc>
          <w:tcPr>
            <w:tcW w:w="12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其他网信事务支出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60.00</w:t>
            </w:r>
            <w:r>
              <w:rPr>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60.00</w:t>
            </w: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205.36</w:t>
            </w:r>
            <w:r>
              <w:rPr>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205.36</w:t>
            </w:r>
            <w:r>
              <w:rPr>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181.58</w:t>
            </w:r>
            <w:r>
              <w:rPr>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181.58</w:t>
            </w:r>
            <w:r>
              <w:rPr>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2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46.96</w:t>
            </w:r>
            <w:r>
              <w:rPr>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46.96</w:t>
            </w:r>
            <w:r>
              <w:rPr>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85.23</w:t>
            </w:r>
            <w:r>
              <w:rPr>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85.23</w:t>
            </w:r>
            <w:r>
              <w:rPr>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49.39</w:t>
            </w:r>
            <w:r>
              <w:rPr>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49.39</w:t>
            </w:r>
            <w:r>
              <w:rPr>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2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23.78</w:t>
            </w:r>
            <w:r>
              <w:rPr>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23.78</w:t>
            </w:r>
            <w:r>
              <w:rPr>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2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23.78</w:t>
            </w:r>
            <w:r>
              <w:rPr>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23.78</w:t>
            </w:r>
            <w:r>
              <w:rPr>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33.60</w:t>
            </w:r>
            <w:r>
              <w:rPr>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33.60</w:t>
            </w:r>
            <w:r>
              <w:rPr>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33.60</w:t>
            </w:r>
            <w:r>
              <w:rPr>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33.60</w:t>
            </w:r>
            <w:r>
              <w:rPr>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2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22.89</w:t>
            </w:r>
            <w:r>
              <w:rPr>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22.89</w:t>
            </w:r>
            <w:r>
              <w:rPr>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10.71</w:t>
            </w:r>
            <w:r>
              <w:rPr>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10.71</w:t>
            </w:r>
            <w:r>
              <w:rPr>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47.04</w:t>
            </w:r>
            <w:r>
              <w:rPr>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47.04</w:t>
            </w:r>
            <w:r>
              <w:rPr>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47.04</w:t>
            </w:r>
            <w:r>
              <w:rPr>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47.04</w:t>
            </w:r>
            <w:r>
              <w:rPr>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47.04</w:t>
            </w:r>
            <w:r>
              <w:rPr>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47.04</w:t>
            </w:r>
            <w:r>
              <w:rPr>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bookmarkStart w:id="0" w:name="_GoBack"/>
      <w:bookmarkEnd w:id="0"/>
    </w:p>
    <w:p>
      <w:pPr>
        <w:rPr>
          <w:rFonts w:hint="default" w:cs="宋体"/>
          <w:sz w:val="21"/>
          <w:szCs w:val="21"/>
        </w:rPr>
      </w:pPr>
    </w:p>
    <w:tbl>
      <w:tblPr>
        <w:tblStyle w:val="9"/>
        <w:tblW w:w="4632" w:type="pct"/>
        <w:tblInd w:w="0" w:type="dxa"/>
        <w:tblLayout w:type="autofit"/>
        <w:tblCellMar>
          <w:top w:w="0" w:type="dxa"/>
          <w:left w:w="0" w:type="dxa"/>
          <w:bottom w:w="0" w:type="dxa"/>
          <w:right w:w="0" w:type="dxa"/>
        </w:tblCellMar>
      </w:tblPr>
      <w:tblGrid>
        <w:gridCol w:w="2977"/>
        <w:gridCol w:w="1524"/>
        <w:gridCol w:w="3191"/>
        <w:gridCol w:w="1698"/>
        <w:gridCol w:w="1698"/>
        <w:gridCol w:w="1698"/>
        <w:gridCol w:w="1460"/>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700"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重庆市巫溪县委办公室</w:t>
            </w:r>
          </w:p>
        </w:tc>
        <w:tc>
          <w:tcPr>
            <w:tcW w:w="59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09"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700"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8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19"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4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3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11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299"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4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1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509"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1,460.82</w:t>
            </w:r>
            <w:r>
              <w:rPr>
                <w:color w:val="000000"/>
                <w:sz w:val="18"/>
                <w:u w:color="auto"/>
              </w:rPr>
              <w:t xml:space="preserve"> </w:t>
            </w:r>
          </w:p>
        </w:tc>
        <w:tc>
          <w:tcPr>
            <w:tcW w:w="11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1,174.82</w:t>
            </w: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1,174.82</w:t>
            </w: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205.36</w:t>
            </w: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205.36</w:t>
            </w: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33.60</w:t>
            </w: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33.60</w:t>
            </w: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47.04</w:t>
            </w: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47.04</w:t>
            </w: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1,460.82</w:t>
            </w:r>
            <w:r>
              <w:rPr>
                <w:color w:val="000000"/>
                <w:sz w:val="18"/>
                <w:u w:color="auto"/>
              </w:rPr>
              <w:t xml:space="preserve"> </w:t>
            </w:r>
          </w:p>
        </w:tc>
        <w:tc>
          <w:tcPr>
            <w:tcW w:w="11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1,460.82</w:t>
            </w: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1,460.82</w:t>
            </w: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1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1,460.82</w:t>
            </w:r>
            <w:r>
              <w:rPr>
                <w:color w:val="000000"/>
                <w:sz w:val="18"/>
                <w:u w:color="auto"/>
              </w:rPr>
              <w:t xml:space="preserve"> </w:t>
            </w:r>
          </w:p>
        </w:tc>
        <w:tc>
          <w:tcPr>
            <w:tcW w:w="111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1,460.82</w:t>
            </w: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1,460.82</w:t>
            </w:r>
            <w:r>
              <w:rPr>
                <w:color w:val="000000"/>
                <w:sz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4725" w:type="pct"/>
        <w:tblInd w:w="0" w:type="dxa"/>
        <w:tblLayout w:type="autofit"/>
        <w:tblCellMar>
          <w:top w:w="0" w:type="dxa"/>
          <w:left w:w="0" w:type="dxa"/>
          <w:bottom w:w="0" w:type="dxa"/>
          <w:right w:w="0" w:type="dxa"/>
        </w:tblCellMar>
      </w:tblPr>
      <w:tblGrid>
        <w:gridCol w:w="1781"/>
        <w:gridCol w:w="3831"/>
        <w:gridCol w:w="3246"/>
        <w:gridCol w:w="3244"/>
        <w:gridCol w:w="2430"/>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3048"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重庆市巫溪县委办公室</w:t>
            </w:r>
          </w:p>
        </w:tc>
        <w:tc>
          <w:tcPr>
            <w:tcW w:w="111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3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3048"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3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931"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068"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12" w:hRule="exact"/>
        </w:trPr>
        <w:tc>
          <w:tcPr>
            <w:tcW w:w="61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1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11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1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83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1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1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1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1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3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2" w:hRule="atLeast"/>
        </w:trPr>
        <w:tc>
          <w:tcPr>
            <w:tcW w:w="61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1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1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1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3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6" w:hRule="exact"/>
        </w:trPr>
        <w:tc>
          <w:tcPr>
            <w:tcW w:w="1931"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1,460.82</w:t>
            </w:r>
            <w:r>
              <w:rPr>
                <w:b/>
                <w:color w:val="000000"/>
                <w:sz w:val="20"/>
                <w:u w:color="auto"/>
              </w:rPr>
              <w:t xml:space="preserve"> </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1,049.92</w:t>
            </w:r>
            <w:r>
              <w:rPr>
                <w:b/>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410.89</w:t>
            </w:r>
            <w:r>
              <w:rPr>
                <w:b/>
                <w:color w:val="000000"/>
                <w:sz w:val="20"/>
                <w:u w:color="auto"/>
              </w:rPr>
              <w:t xml:space="preserve"> </w:t>
            </w:r>
          </w:p>
        </w:tc>
      </w:tr>
      <w:tr>
        <w:tblPrEx>
          <w:tblCellMar>
            <w:top w:w="0" w:type="dxa"/>
            <w:left w:w="0" w:type="dxa"/>
            <w:bottom w:w="0" w:type="dxa"/>
            <w:right w:w="0" w:type="dxa"/>
          </w:tblCellMar>
        </w:tblPrEx>
        <w:trPr>
          <w:trHeight w:val="306" w:hRule="exact"/>
        </w:trPr>
        <w:tc>
          <w:tcPr>
            <w:tcW w:w="6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1,174.82</w:t>
            </w:r>
            <w:r>
              <w:rPr>
                <w:b/>
                <w:color w:val="000000"/>
                <w:sz w:val="20"/>
                <w:u w:color="auto"/>
              </w:rPr>
              <w:t xml:space="preserve"> </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763.93</w:t>
            </w:r>
            <w:r>
              <w:rPr>
                <w:b/>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410.89</w:t>
            </w:r>
            <w:r>
              <w:rPr>
                <w:b/>
                <w:color w:val="000000"/>
                <w:sz w:val="20"/>
                <w:u w:color="auto"/>
              </w:rPr>
              <w:t xml:space="preserve"> </w:t>
            </w:r>
          </w:p>
        </w:tc>
      </w:tr>
      <w:tr>
        <w:tblPrEx>
          <w:tblCellMar>
            <w:top w:w="0" w:type="dxa"/>
            <w:left w:w="0" w:type="dxa"/>
            <w:bottom w:w="0" w:type="dxa"/>
            <w:right w:w="0" w:type="dxa"/>
          </w:tblCellMar>
        </w:tblPrEx>
        <w:trPr>
          <w:trHeight w:val="306" w:hRule="exact"/>
        </w:trPr>
        <w:tc>
          <w:tcPr>
            <w:tcW w:w="6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3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1,114.82</w:t>
            </w:r>
            <w:r>
              <w:rPr>
                <w:b/>
                <w:color w:val="000000"/>
                <w:sz w:val="20"/>
                <w:u w:color="auto"/>
              </w:rPr>
              <w:t xml:space="preserve"> </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763.93</w:t>
            </w:r>
            <w:r>
              <w:rPr>
                <w:b/>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350.89</w:t>
            </w:r>
            <w:r>
              <w:rPr>
                <w:b/>
                <w:color w:val="000000"/>
                <w:sz w:val="20"/>
                <w:u w:color="auto"/>
              </w:rPr>
              <w:t xml:space="preserve"> </w:t>
            </w:r>
          </w:p>
        </w:tc>
      </w:tr>
      <w:tr>
        <w:tblPrEx>
          <w:tblCellMar>
            <w:top w:w="0" w:type="dxa"/>
            <w:left w:w="0" w:type="dxa"/>
            <w:bottom w:w="0" w:type="dxa"/>
            <w:right w:w="0" w:type="dxa"/>
          </w:tblCellMar>
        </w:tblPrEx>
        <w:trPr>
          <w:trHeight w:val="306" w:hRule="exact"/>
        </w:trPr>
        <w:tc>
          <w:tcPr>
            <w:tcW w:w="6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13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520.82</w:t>
            </w:r>
            <w:r>
              <w:rPr>
                <w:color w:val="000000"/>
                <w:sz w:val="20"/>
                <w:u w:color="auto"/>
              </w:rPr>
              <w:t xml:space="preserve"> </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520.82</w:t>
            </w:r>
            <w:r>
              <w:rPr>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6" w:hRule="exact"/>
        </w:trPr>
        <w:tc>
          <w:tcPr>
            <w:tcW w:w="6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13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346.02</w:t>
            </w:r>
            <w:r>
              <w:rPr>
                <w:color w:val="000000"/>
                <w:sz w:val="20"/>
                <w:u w:color="auto"/>
              </w:rPr>
              <w:t xml:space="preserve"> </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346.02</w:t>
            </w:r>
            <w:r>
              <w:rPr>
                <w:color w:val="000000"/>
                <w:sz w:val="20"/>
                <w:u w:color="auto"/>
              </w:rPr>
              <w:t xml:space="preserve"> </w:t>
            </w:r>
          </w:p>
        </w:tc>
      </w:tr>
      <w:tr>
        <w:tblPrEx>
          <w:tblCellMar>
            <w:top w:w="0" w:type="dxa"/>
            <w:left w:w="0" w:type="dxa"/>
            <w:bottom w:w="0" w:type="dxa"/>
            <w:right w:w="0" w:type="dxa"/>
          </w:tblCellMar>
        </w:tblPrEx>
        <w:trPr>
          <w:trHeight w:val="306" w:hRule="exact"/>
        </w:trPr>
        <w:tc>
          <w:tcPr>
            <w:tcW w:w="6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2013150</w:t>
            </w:r>
          </w:p>
        </w:tc>
        <w:tc>
          <w:tcPr>
            <w:tcW w:w="13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243.11</w:t>
            </w:r>
            <w:r>
              <w:rPr>
                <w:color w:val="000000"/>
                <w:sz w:val="20"/>
                <w:u w:color="auto"/>
              </w:rPr>
              <w:t xml:space="preserve"> </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243.11</w:t>
            </w:r>
            <w:r>
              <w:rPr>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6" w:hRule="exact"/>
        </w:trPr>
        <w:tc>
          <w:tcPr>
            <w:tcW w:w="6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2013199</w:t>
            </w:r>
          </w:p>
        </w:tc>
        <w:tc>
          <w:tcPr>
            <w:tcW w:w="13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其他党委办公厅（室）及相关机构事务支出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4.87</w:t>
            </w:r>
            <w:r>
              <w:rPr>
                <w:color w:val="000000"/>
                <w:sz w:val="20"/>
                <w:u w:color="auto"/>
              </w:rPr>
              <w:t xml:space="preserve"> </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4.87</w:t>
            </w:r>
            <w:r>
              <w:rPr>
                <w:color w:val="000000"/>
                <w:sz w:val="20"/>
                <w:u w:color="auto"/>
              </w:rPr>
              <w:t xml:space="preserve"> </w:t>
            </w:r>
          </w:p>
        </w:tc>
      </w:tr>
      <w:tr>
        <w:tblPrEx>
          <w:tblCellMar>
            <w:top w:w="0" w:type="dxa"/>
            <w:left w:w="0" w:type="dxa"/>
            <w:bottom w:w="0" w:type="dxa"/>
            <w:right w:w="0" w:type="dxa"/>
          </w:tblCellMar>
        </w:tblPrEx>
        <w:trPr>
          <w:trHeight w:val="306" w:hRule="exact"/>
        </w:trPr>
        <w:tc>
          <w:tcPr>
            <w:tcW w:w="6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20137</w:t>
            </w:r>
          </w:p>
        </w:tc>
        <w:tc>
          <w:tcPr>
            <w:tcW w:w="13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网信事务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60.00</w:t>
            </w:r>
            <w:r>
              <w:rPr>
                <w:b/>
                <w:color w:val="000000"/>
                <w:sz w:val="20"/>
                <w:u w:color="auto"/>
              </w:rPr>
              <w:t xml:space="preserve"> </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60.00</w:t>
            </w:r>
            <w:r>
              <w:rPr>
                <w:b/>
                <w:color w:val="000000"/>
                <w:sz w:val="20"/>
                <w:u w:color="auto"/>
              </w:rPr>
              <w:t xml:space="preserve"> </w:t>
            </w:r>
          </w:p>
        </w:tc>
      </w:tr>
      <w:tr>
        <w:tblPrEx>
          <w:tblCellMar>
            <w:top w:w="0" w:type="dxa"/>
            <w:left w:w="0" w:type="dxa"/>
            <w:bottom w:w="0" w:type="dxa"/>
            <w:right w:w="0" w:type="dxa"/>
          </w:tblCellMar>
        </w:tblPrEx>
        <w:trPr>
          <w:trHeight w:val="306" w:hRule="exact"/>
        </w:trPr>
        <w:tc>
          <w:tcPr>
            <w:tcW w:w="6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2013799</w:t>
            </w:r>
          </w:p>
        </w:tc>
        <w:tc>
          <w:tcPr>
            <w:tcW w:w="13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其他网信事务支出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60.00</w:t>
            </w:r>
            <w:r>
              <w:rPr>
                <w:color w:val="000000"/>
                <w:sz w:val="20"/>
                <w:u w:color="auto"/>
              </w:rPr>
              <w:t xml:space="preserve"> </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60.00</w:t>
            </w:r>
            <w:r>
              <w:rPr>
                <w:color w:val="000000"/>
                <w:sz w:val="20"/>
                <w:u w:color="auto"/>
              </w:rPr>
              <w:t xml:space="preserve"> </w:t>
            </w:r>
          </w:p>
        </w:tc>
      </w:tr>
      <w:tr>
        <w:tblPrEx>
          <w:tblCellMar>
            <w:top w:w="0" w:type="dxa"/>
            <w:left w:w="0" w:type="dxa"/>
            <w:bottom w:w="0" w:type="dxa"/>
            <w:right w:w="0" w:type="dxa"/>
          </w:tblCellMar>
        </w:tblPrEx>
        <w:trPr>
          <w:trHeight w:val="306" w:hRule="exact"/>
        </w:trPr>
        <w:tc>
          <w:tcPr>
            <w:tcW w:w="6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205.36</w:t>
            </w:r>
            <w:r>
              <w:rPr>
                <w:b/>
                <w:color w:val="000000"/>
                <w:sz w:val="20"/>
                <w:u w:color="auto"/>
              </w:rPr>
              <w:t xml:space="preserve"> </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205.36</w:t>
            </w:r>
            <w:r>
              <w:rPr>
                <w:b/>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6" w:hRule="exact"/>
        </w:trPr>
        <w:tc>
          <w:tcPr>
            <w:tcW w:w="6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181.58</w:t>
            </w:r>
            <w:r>
              <w:rPr>
                <w:b/>
                <w:color w:val="000000"/>
                <w:sz w:val="20"/>
                <w:u w:color="auto"/>
              </w:rPr>
              <w:t xml:space="preserve"> </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181.58</w:t>
            </w:r>
            <w:r>
              <w:rPr>
                <w:b/>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6" w:hRule="exact"/>
        </w:trPr>
        <w:tc>
          <w:tcPr>
            <w:tcW w:w="6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3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46.96</w:t>
            </w:r>
            <w:r>
              <w:rPr>
                <w:color w:val="000000"/>
                <w:sz w:val="20"/>
                <w:u w:color="auto"/>
              </w:rPr>
              <w:t xml:space="preserve"> </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46.96</w:t>
            </w:r>
            <w:r>
              <w:rPr>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6" w:hRule="exact"/>
        </w:trPr>
        <w:tc>
          <w:tcPr>
            <w:tcW w:w="6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85.23</w:t>
            </w:r>
            <w:r>
              <w:rPr>
                <w:color w:val="000000"/>
                <w:sz w:val="20"/>
                <w:u w:color="auto"/>
              </w:rPr>
              <w:t xml:space="preserve"> </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85.23</w:t>
            </w:r>
            <w:r>
              <w:rPr>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6" w:hRule="exact"/>
        </w:trPr>
        <w:tc>
          <w:tcPr>
            <w:tcW w:w="6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49.39</w:t>
            </w:r>
            <w:r>
              <w:rPr>
                <w:color w:val="000000"/>
                <w:sz w:val="20"/>
                <w:u w:color="auto"/>
              </w:rPr>
              <w:t xml:space="preserve"> </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49.39</w:t>
            </w:r>
            <w:r>
              <w:rPr>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6" w:hRule="exact"/>
        </w:trPr>
        <w:tc>
          <w:tcPr>
            <w:tcW w:w="6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3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23.78</w:t>
            </w:r>
            <w:r>
              <w:rPr>
                <w:b/>
                <w:color w:val="000000"/>
                <w:sz w:val="20"/>
                <w:u w:color="auto"/>
              </w:rPr>
              <w:t xml:space="preserve"> </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23.78</w:t>
            </w:r>
            <w:r>
              <w:rPr>
                <w:b/>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6" w:hRule="exact"/>
        </w:trPr>
        <w:tc>
          <w:tcPr>
            <w:tcW w:w="6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3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23.78</w:t>
            </w:r>
            <w:r>
              <w:rPr>
                <w:color w:val="000000"/>
                <w:sz w:val="20"/>
                <w:u w:color="auto"/>
              </w:rPr>
              <w:t xml:space="preserve"> </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23.78</w:t>
            </w:r>
            <w:r>
              <w:rPr>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6" w:hRule="exact"/>
        </w:trPr>
        <w:tc>
          <w:tcPr>
            <w:tcW w:w="6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33.60</w:t>
            </w:r>
            <w:r>
              <w:rPr>
                <w:b/>
                <w:color w:val="000000"/>
                <w:sz w:val="20"/>
                <w:u w:color="auto"/>
              </w:rPr>
              <w:t xml:space="preserve"> </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33.60</w:t>
            </w:r>
            <w:r>
              <w:rPr>
                <w:b/>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6" w:hRule="exact"/>
        </w:trPr>
        <w:tc>
          <w:tcPr>
            <w:tcW w:w="6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33.60</w:t>
            </w:r>
            <w:r>
              <w:rPr>
                <w:b/>
                <w:color w:val="000000"/>
                <w:sz w:val="20"/>
                <w:u w:color="auto"/>
              </w:rPr>
              <w:t xml:space="preserve"> </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33.60</w:t>
            </w:r>
            <w:r>
              <w:rPr>
                <w:b/>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6" w:hRule="exact"/>
        </w:trPr>
        <w:tc>
          <w:tcPr>
            <w:tcW w:w="6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22.89</w:t>
            </w:r>
            <w:r>
              <w:rPr>
                <w:color w:val="000000"/>
                <w:sz w:val="20"/>
                <w:u w:color="auto"/>
              </w:rPr>
              <w:t xml:space="preserve"> </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22.89</w:t>
            </w:r>
            <w:r>
              <w:rPr>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6" w:hRule="exact"/>
        </w:trPr>
        <w:tc>
          <w:tcPr>
            <w:tcW w:w="6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10.71</w:t>
            </w:r>
            <w:r>
              <w:rPr>
                <w:color w:val="000000"/>
                <w:sz w:val="20"/>
                <w:u w:color="auto"/>
              </w:rPr>
              <w:t xml:space="preserve"> </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10.71</w:t>
            </w:r>
            <w:r>
              <w:rPr>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6" w:hRule="exact"/>
        </w:trPr>
        <w:tc>
          <w:tcPr>
            <w:tcW w:w="6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47.04</w:t>
            </w:r>
            <w:r>
              <w:rPr>
                <w:b/>
                <w:color w:val="000000"/>
                <w:sz w:val="20"/>
                <w:u w:color="auto"/>
              </w:rPr>
              <w:t xml:space="preserve"> </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47.04</w:t>
            </w:r>
            <w:r>
              <w:rPr>
                <w:b/>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6" w:hRule="exact"/>
        </w:trPr>
        <w:tc>
          <w:tcPr>
            <w:tcW w:w="6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47.04</w:t>
            </w:r>
            <w:r>
              <w:rPr>
                <w:b/>
                <w:color w:val="000000"/>
                <w:sz w:val="20"/>
                <w:u w:color="auto"/>
              </w:rPr>
              <w:t xml:space="preserve"> </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47.04</w:t>
            </w:r>
            <w:r>
              <w:rPr>
                <w:b/>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6" w:hRule="exact"/>
        </w:trPr>
        <w:tc>
          <w:tcPr>
            <w:tcW w:w="6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47.04</w:t>
            </w:r>
            <w:r>
              <w:rPr>
                <w:color w:val="000000"/>
                <w:sz w:val="20"/>
                <w:u w:color="auto"/>
              </w:rPr>
              <w:t xml:space="preserve"> </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47.04</w:t>
            </w:r>
            <w:r>
              <w:rPr>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ind w:firstLine="600" w:firstLineChars="300"/>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9"/>
        <w:tblW w:w="4730"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078"/>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9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重庆市巫溪县委办公室</w:t>
            </w:r>
          </w:p>
        </w:tc>
        <w:tc>
          <w:tcPr>
            <w:tcW w:w="66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6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1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7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9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6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6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1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7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22"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377"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0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4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7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8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6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21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37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0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94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7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8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6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6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21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7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94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856.49</w:t>
            </w: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122.54</w:t>
            </w:r>
            <w:r>
              <w:rPr>
                <w:color w:val="000000"/>
                <w:sz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2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94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194.55</w:t>
            </w: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2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94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95.00</w:t>
            </w: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w:t>
            </w:r>
            <w:r>
              <w:rPr>
                <w:color w:val="000000"/>
                <w:sz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2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94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171.97</w:t>
            </w: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2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94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3.84</w:t>
            </w: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2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94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142.90</w:t>
            </w: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2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94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85.23</w:t>
            </w: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w:t>
            </w:r>
            <w:r>
              <w:rPr>
                <w:color w:val="000000"/>
                <w:sz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2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94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52.72</w:t>
            </w: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7.67</w:t>
            </w:r>
            <w:r>
              <w:rPr>
                <w:color w:val="000000"/>
                <w:sz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2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94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39.07</w:t>
            </w: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2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94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2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94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w:t>
            </w: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0.36</w:t>
            </w:r>
            <w:r>
              <w:rPr>
                <w:color w:val="000000"/>
                <w:sz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2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94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49.25</w:t>
            </w: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2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94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8.62</w:t>
            </w: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2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94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11.67</w:t>
            </w: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2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94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70.89</w:t>
            </w: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2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94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2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94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2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94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2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94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22.54</w:t>
            </w: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2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94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47.71</w:t>
            </w: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2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94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0.82</w:t>
            </w:r>
            <w:r>
              <w:rPr>
                <w:color w:val="000000"/>
                <w:sz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2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94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2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94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20.45</w:t>
            </w:r>
            <w:r>
              <w:rPr>
                <w:color w:val="000000"/>
                <w:sz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2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94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2.21</w:t>
            </w:r>
            <w:r>
              <w:rPr>
                <w:color w:val="000000"/>
                <w:sz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2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94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25.74</w:t>
            </w:r>
            <w:r>
              <w:rPr>
                <w:color w:val="000000"/>
                <w:sz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2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94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25.40</w:t>
            </w:r>
            <w:r>
              <w:rPr>
                <w:color w:val="000000"/>
                <w:sz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2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94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2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4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35.18</w:t>
            </w:r>
            <w:r>
              <w:rPr>
                <w:color w:val="000000"/>
                <w:sz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2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4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2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4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2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4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2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4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2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4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2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14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927.39</w:t>
            </w:r>
            <w:r>
              <w:rPr>
                <w:color w:val="000000"/>
                <w:sz w:val="18"/>
                <w:u w:color="auto"/>
              </w:rPr>
              <w:t xml:space="preserve"> </w:t>
            </w:r>
          </w:p>
        </w:tc>
        <w:tc>
          <w:tcPr>
            <w:tcW w:w="3007"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122.54</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4748" w:type="pct"/>
        <w:tblInd w:w="0" w:type="dxa"/>
        <w:tblLayout w:type="autofit"/>
        <w:tblCellMar>
          <w:top w:w="0" w:type="dxa"/>
          <w:left w:w="0" w:type="dxa"/>
          <w:bottom w:w="0" w:type="dxa"/>
          <w:right w:w="0" w:type="dxa"/>
        </w:tblCellMar>
      </w:tblPr>
      <w:tblGrid>
        <w:gridCol w:w="1848"/>
        <w:gridCol w:w="3089"/>
        <w:gridCol w:w="1706"/>
        <w:gridCol w:w="1703"/>
        <w:gridCol w:w="1703"/>
        <w:gridCol w:w="1703"/>
        <w:gridCol w:w="1230"/>
        <w:gridCol w:w="1621"/>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27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重庆市巫溪县委办公室</w:t>
            </w:r>
          </w:p>
        </w:tc>
        <w:tc>
          <w:tcPr>
            <w:tcW w:w="58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27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91"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84"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587"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3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5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4"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42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3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5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4"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3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5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4"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91"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4737" w:type="pct"/>
        <w:tblInd w:w="0" w:type="dxa"/>
        <w:tblLayout w:type="autofit"/>
        <w:tblCellMar>
          <w:top w:w="0" w:type="dxa"/>
          <w:left w:w="0" w:type="dxa"/>
          <w:bottom w:w="0" w:type="dxa"/>
          <w:right w:w="0" w:type="dxa"/>
        </w:tblCellMar>
      </w:tblPr>
      <w:tblGrid>
        <w:gridCol w:w="1879"/>
        <w:gridCol w:w="3059"/>
        <w:gridCol w:w="3278"/>
        <w:gridCol w:w="195"/>
        <w:gridCol w:w="3473"/>
        <w:gridCol w:w="82"/>
        <w:gridCol w:w="2603"/>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82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重庆市巫溪县委办公室</w:t>
            </w:r>
          </w:p>
        </w:tc>
        <w:tc>
          <w:tcPr>
            <w:tcW w:w="1287"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9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82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87"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9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9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04"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45"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5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92"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918"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4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5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92"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18"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4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5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92"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18"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4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5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92"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18"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95"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92"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91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4636" w:type="pct"/>
        <w:tblInd w:w="0" w:type="dxa"/>
        <w:tblLayout w:type="fixed"/>
        <w:tblCellMar>
          <w:top w:w="0" w:type="dxa"/>
          <w:left w:w="170" w:type="dxa"/>
          <w:bottom w:w="0" w:type="dxa"/>
          <w:right w:w="170" w:type="dxa"/>
        </w:tblCellMar>
      </w:tblPr>
      <w:tblGrid>
        <w:gridCol w:w="4040"/>
        <w:gridCol w:w="2166"/>
        <w:gridCol w:w="2115"/>
        <w:gridCol w:w="4523"/>
        <w:gridCol w:w="141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416"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5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41"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86"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49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176"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重庆市巫溪县委办公室</w:t>
            </w:r>
          </w:p>
        </w:tc>
        <w:tc>
          <w:tcPr>
            <w:tcW w:w="741"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86"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49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4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5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4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8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49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4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8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122.54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27.48</w:t>
            </w:r>
            <w:r>
              <w:rPr>
                <w:color w:val="000000"/>
                <w:sz w:val="16"/>
                <w:u w:color="auto"/>
              </w:rPr>
              <w:t xml:space="preserve"> </w:t>
            </w:r>
          </w:p>
        </w:tc>
        <w:tc>
          <w:tcPr>
            <w:tcW w:w="7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27.48</w:t>
            </w:r>
            <w:r>
              <w:rPr>
                <w:color w:val="000000"/>
                <w:sz w:val="16"/>
                <w:u w:color="auto"/>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122.54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26.36</w:t>
            </w:r>
            <w:r>
              <w:rPr>
                <w:color w:val="000000"/>
                <w:sz w:val="16"/>
                <w:u w:color="auto"/>
              </w:rPr>
              <w:t xml:space="preserve"> </w:t>
            </w:r>
          </w:p>
        </w:tc>
        <w:tc>
          <w:tcPr>
            <w:tcW w:w="7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26.36</w:t>
            </w:r>
            <w:r>
              <w:rPr>
                <w:color w:val="000000"/>
                <w:sz w:val="16"/>
                <w:u w:color="auto"/>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8   </w:t>
            </w:r>
          </w:p>
        </w:tc>
      </w:tr>
      <w:tr>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26.36</w:t>
            </w:r>
            <w:r>
              <w:rPr>
                <w:color w:val="000000"/>
                <w:sz w:val="16"/>
                <w:u w:color="auto"/>
              </w:rPr>
              <w:t xml:space="preserve"> </w:t>
            </w:r>
          </w:p>
        </w:tc>
        <w:tc>
          <w:tcPr>
            <w:tcW w:w="7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26.36</w:t>
            </w:r>
            <w:r>
              <w:rPr>
                <w:color w:val="000000"/>
                <w:sz w:val="16"/>
                <w:u w:color="auto"/>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1.12</w:t>
            </w:r>
            <w:r>
              <w:rPr>
                <w:color w:val="000000"/>
                <w:sz w:val="16"/>
                <w:u w:color="auto"/>
              </w:rPr>
              <w:t xml:space="preserve"> </w:t>
            </w:r>
          </w:p>
        </w:tc>
        <w:tc>
          <w:tcPr>
            <w:tcW w:w="7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1.12</w:t>
            </w:r>
            <w:r>
              <w:rPr>
                <w:color w:val="000000"/>
                <w:sz w:val="16"/>
                <w:u w:color="auto"/>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1.12</w:t>
            </w:r>
            <w:r>
              <w:rPr>
                <w:color w:val="000000"/>
                <w:sz w:val="16"/>
                <w:u w:color="auto"/>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8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1"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1"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1"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1"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w:t>
            </w:r>
            <w:r>
              <w:rPr>
                <w:color w:val="000000"/>
                <w:sz w:val="16"/>
                <w:u w:color="auto"/>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1"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w:t>
            </w:r>
            <w:r>
              <w:rPr>
                <w:color w:val="000000"/>
                <w:sz w:val="16"/>
                <w:u w:color="auto"/>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1"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1"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125</w:t>
            </w:r>
            <w:r>
              <w:rPr>
                <w:color w:val="000000"/>
                <w:sz w:val="16"/>
                <w:u w:color="auto"/>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1"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1"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1"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4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48.97</w:t>
            </w:r>
            <w:r>
              <w:rPr>
                <w:color w:val="000000"/>
                <w:sz w:val="16"/>
                <w:u w:color="auto"/>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4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1.24</w:t>
            </w:r>
            <w:r>
              <w:rPr>
                <w:color w:val="000000"/>
                <w:sz w:val="16"/>
                <w:u w:color="auto"/>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cs="宋体"/>
          <w:sz w:val="20"/>
          <w:szCs w:val="20"/>
        </w:rPr>
      </w:pPr>
      <w:r>
        <w:rPr>
          <w:rFonts w:cs="宋体"/>
          <w:sz w:val="20"/>
          <w:szCs w:val="20"/>
        </w:rPr>
        <w:t>备注：1.本表反映单位本年度财政拨款“三公”经费支出预决算情况。其中，预算数为“三公”经费全年预算数，反映按规定程序调整后的预算数；决算数为包括</w:t>
      </w:r>
    </w:p>
    <w:p>
      <w:pPr>
        <w:rPr>
          <w:rFonts w:hint="default" w:cs="宋体"/>
          <w:sz w:val="21"/>
          <w:szCs w:val="21"/>
        </w:rPr>
      </w:pPr>
      <w:r>
        <w:rPr>
          <w:rFonts w:cs="宋体"/>
          <w:sz w:val="20"/>
          <w:szCs w:val="20"/>
        </w:rPr>
        <w:t>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30 -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30 -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4Njg5YmU5MGE1N2Q3MDRjMzk5ZTNmMGQ3YzJjNzM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1C5FF3"/>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7D008E"/>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EA4768"/>
    <w:rsid w:val="163A6CEE"/>
    <w:rsid w:val="1682188B"/>
    <w:rsid w:val="173708E3"/>
    <w:rsid w:val="17C374FC"/>
    <w:rsid w:val="18177076"/>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D54C0D"/>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AD3C13"/>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4C01DA"/>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BE2CEB"/>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BF6EC4"/>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6834B5"/>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toc 5"/>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 w:type="paragraph" w:customStyle="1" w:styleId="1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21</TotalTime>
  <ScaleCrop>false</ScaleCrop>
  <LinksUpToDate>false</LinksUpToDate>
  <CharactersWithSpaces>26759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2024-09-30T07:35:55Z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67B04195D09447F3A78752904475F542_13</vt:lpwstr>
  </property>
</Properties>
</file>