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5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中国共产党巫溪县委员会组织部</w:t>
      </w:r>
    </w:p>
    <w:p>
      <w:pPr>
        <w:pStyle w:val="6"/>
        <w:keepNext w:val="0"/>
        <w:keepLines w:val="0"/>
        <w:pageBreakBefore w:val="0"/>
        <w:widowControl/>
        <w:kinsoku/>
        <w:wordWrap/>
        <w:overflowPunct/>
        <w:topLinePunct w:val="0"/>
        <w:autoSpaceDE/>
        <w:autoSpaceDN/>
        <w:bidi w:val="0"/>
        <w:adjustRightInd/>
        <w:snapToGrid/>
        <w:spacing w:before="0" w:beforeAutospacing="0" w:line="500"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line="600" w:lineRule="atLeast"/>
        <w:jc w:val="center"/>
        <w:textAlignment w:val="auto"/>
        <w:rPr>
          <w:rFonts w:hint="eastAsia" w:ascii="Times New Roman" w:hAnsi="Times New Roman" w:eastAsia="方正小标宋_GBK" w:cs="方正小标宋_GBK"/>
          <w:sz w:val="36"/>
          <w:szCs w:val="36"/>
          <w:shd w:val="clear" w:color="auto" w:fill="FFFFFF"/>
        </w:rPr>
      </w:pP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u w:val="none"/>
          <w:lang w:val="en-US" w:eastAsia="zh-CN"/>
        </w:rPr>
      </w:pPr>
      <w:r>
        <w:rPr>
          <w:rFonts w:hint="default" w:ascii="Times New Roman" w:hAnsi="Times New Roman" w:eastAsia="方正黑体_GBK" w:cs="Times New Roman"/>
          <w:sz w:val="32"/>
          <w:szCs w:val="32"/>
          <w:u w:val="none"/>
          <w:lang w:val="en-US" w:eastAsia="zh-CN"/>
        </w:rPr>
        <w:t>一、</w:t>
      </w:r>
      <w:r>
        <w:rPr>
          <w:rFonts w:hint="eastAsia" w:ascii="Times New Roman" w:hAnsi="Times New Roman" w:eastAsia="方正黑体_GBK" w:cs="Times New Roman"/>
          <w:sz w:val="32"/>
          <w:szCs w:val="32"/>
          <w:u w:val="none"/>
          <w:lang w:val="en-US" w:eastAsia="zh-CN"/>
        </w:rPr>
        <w:t>单位</w:t>
      </w:r>
      <w:r>
        <w:rPr>
          <w:rFonts w:hint="default" w:ascii="Times New Roman" w:hAnsi="Times New Roman" w:eastAsia="方正黑体_GBK" w:cs="Times New Roman"/>
          <w:sz w:val="32"/>
          <w:szCs w:val="32"/>
          <w:u w:val="none"/>
          <w:lang w:val="en-US" w:eastAsia="zh-CN"/>
        </w:rPr>
        <w:t>基本情况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u w:val="none"/>
          <w:lang w:val="en-US" w:eastAsia="zh-CN"/>
        </w:rPr>
      </w:pPr>
      <w:r>
        <w:rPr>
          <w:rFonts w:hint="default" w:ascii="Times New Roman" w:hAnsi="Times New Roman" w:eastAsia="方正楷体_GBK" w:cs="Times New Roman"/>
          <w:sz w:val="32"/>
          <w:szCs w:val="32"/>
          <w:u w:val="none"/>
          <w:lang w:val="en-US" w:eastAsia="zh-CN"/>
        </w:rPr>
        <w:t>（一）职能职责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27"/>
        </w:rPr>
      </w:pPr>
      <w:r>
        <w:rPr>
          <w:rFonts w:hint="default" w:ascii="Times New Roman" w:hAnsi="Times New Roman" w:eastAsia="方正仿宋_GBK" w:cs="Times New Roman"/>
          <w:i w:val="0"/>
          <w:caps w:val="0"/>
          <w:color w:val="000000"/>
          <w:spacing w:val="0"/>
          <w:kern w:val="0"/>
          <w:sz w:val="32"/>
          <w:szCs w:val="32"/>
          <w:lang w:val="en-US" w:eastAsia="zh-CN" w:bidi="ar"/>
        </w:rPr>
        <w:t>县委组织部的主要职责是：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方正仿宋_GBK"/>
          <w:i w:val="0"/>
          <w:caps w:val="0"/>
          <w:color w:val="000000"/>
          <w:spacing w:val="0"/>
          <w:sz w:val="32"/>
          <w:szCs w:val="27"/>
        </w:rPr>
      </w:pPr>
      <w:r>
        <w:rPr>
          <w:rFonts w:hint="eastAsia" w:ascii="Times New Roman" w:hAnsi="Times New Roman" w:eastAsia="方正仿宋_GBK" w:cs="方正仿宋_GBK"/>
          <w:i w:val="0"/>
          <w:caps w:val="0"/>
          <w:color w:val="000000"/>
          <w:spacing w:val="0"/>
          <w:kern w:val="0"/>
          <w:sz w:val="32"/>
          <w:szCs w:val="32"/>
          <w:lang w:val="en-US" w:eastAsia="zh-CN" w:bidi="ar"/>
        </w:rPr>
        <w:t>1.坚持和加强党的建设，贯彻新时代党的组织路线。抓好组织体系建设，指导全县基层党组织提升组织力、强化政治功能；加强党员队伍建设；指导推动各级党组织落实党的组织制度和工作制度。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27"/>
        </w:rPr>
      </w:pPr>
      <w:r>
        <w:rPr>
          <w:rFonts w:hint="default" w:ascii="Times New Roman" w:hAnsi="Times New Roman" w:eastAsia="方正仿宋_GBK" w:cs="Times New Roman"/>
          <w:i w:val="0"/>
          <w:caps w:val="0"/>
          <w:color w:val="000000"/>
          <w:spacing w:val="0"/>
          <w:kern w:val="0"/>
          <w:sz w:val="32"/>
          <w:szCs w:val="32"/>
          <w:lang w:val="en-US" w:eastAsia="zh-CN" w:bidi="ar"/>
        </w:rPr>
        <w:t>2.负责县管领导班子和领导干部队伍特别是优秀年轻干部队伍建设；负责办理市委管理干部的任免、工资、待遇和退（离）休的手续及资料报送；研究和制定干部人事制度改革总体规划及相关制度。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27"/>
        </w:rPr>
      </w:pPr>
      <w:r>
        <w:rPr>
          <w:rFonts w:hint="default" w:ascii="Times New Roman" w:hAnsi="Times New Roman" w:eastAsia="方正仿宋_GBK" w:cs="Times New Roman"/>
          <w:i w:val="0"/>
          <w:caps w:val="0"/>
          <w:color w:val="000000"/>
          <w:spacing w:val="0"/>
          <w:kern w:val="0"/>
          <w:sz w:val="32"/>
          <w:szCs w:val="32"/>
          <w:lang w:val="en-US" w:eastAsia="zh-CN" w:bidi="ar"/>
        </w:rPr>
        <w:t>3.负责落实党管人才方针，承担人才工作牵头抓总职责，分析人才形势，制定人才政策，牵头协调服务，营造人才环境。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27"/>
        </w:rPr>
      </w:pPr>
      <w:r>
        <w:rPr>
          <w:rFonts w:hint="default" w:ascii="Times New Roman" w:hAnsi="Times New Roman" w:eastAsia="方正仿宋_GBK" w:cs="Times New Roman"/>
          <w:i w:val="0"/>
          <w:caps w:val="0"/>
          <w:color w:val="000000"/>
          <w:spacing w:val="0"/>
          <w:kern w:val="0"/>
          <w:sz w:val="32"/>
          <w:szCs w:val="32"/>
          <w:lang w:val="en-US" w:eastAsia="zh-CN" w:bidi="ar"/>
        </w:rPr>
        <w:t>4.负责全县公务员队伍建设及人民团体、群众团体和事业单位参照公务员法管理人员管理工作。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5.负责指导全县干部教育培训工作，制定并执行干部教育培训规划及政策规定；负责对全县干部监督工作提出意见并抓好落实，负责督促和检查《党政领导干部选拔任用工作条例》执行情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jc w:val="both"/>
        <w:textAlignment w:val="auto"/>
        <w:rPr>
          <w:rFonts w:hint="default" w:ascii="Times New Roman" w:hAnsi="Times New Roman" w:eastAsia="方正仿宋_GBK" w:cs="Times New Roman"/>
          <w:i w:val="0"/>
          <w:caps w:val="0"/>
          <w:color w:val="000000"/>
          <w:spacing w:val="0"/>
          <w:sz w:val="32"/>
          <w:szCs w:val="27"/>
        </w:rPr>
      </w:pPr>
      <w:r>
        <w:rPr>
          <w:rFonts w:hint="default" w:ascii="Times New Roman" w:hAnsi="Times New Roman" w:eastAsia="方正仿宋_GBK" w:cs="Times New Roman"/>
          <w:i w:val="0"/>
          <w:caps w:val="0"/>
          <w:color w:val="000000"/>
          <w:spacing w:val="0"/>
          <w:kern w:val="0"/>
          <w:sz w:val="32"/>
          <w:szCs w:val="32"/>
          <w:lang w:val="en-US" w:eastAsia="zh-CN" w:bidi="ar"/>
        </w:rPr>
        <w:t>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27"/>
        </w:rPr>
      </w:pPr>
      <w:r>
        <w:rPr>
          <w:rFonts w:hint="default" w:ascii="Times New Roman" w:hAnsi="Times New Roman" w:eastAsia="方正仿宋_GBK" w:cs="Times New Roman"/>
          <w:i w:val="0"/>
          <w:caps w:val="0"/>
          <w:color w:val="000000"/>
          <w:spacing w:val="0"/>
          <w:kern w:val="0"/>
          <w:sz w:val="32"/>
          <w:szCs w:val="32"/>
          <w:lang w:val="en-US" w:eastAsia="zh-CN" w:bidi="ar"/>
        </w:rPr>
        <w:t>6.负责抓好全县老干部工作。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27"/>
        </w:rPr>
      </w:pPr>
      <w:r>
        <w:rPr>
          <w:rFonts w:hint="default" w:ascii="Times New Roman" w:hAnsi="Times New Roman" w:eastAsia="方正仿宋_GBK" w:cs="Times New Roman"/>
          <w:i w:val="0"/>
          <w:caps w:val="0"/>
          <w:color w:val="000000"/>
          <w:spacing w:val="0"/>
          <w:kern w:val="0"/>
          <w:sz w:val="32"/>
          <w:szCs w:val="32"/>
          <w:lang w:val="en-US" w:eastAsia="zh-CN" w:bidi="ar"/>
        </w:rPr>
        <w:t>7.负责抓好县管领导班子和领导干部考核工作。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27"/>
        </w:rPr>
      </w:pPr>
      <w:r>
        <w:rPr>
          <w:rFonts w:hint="default" w:ascii="Times New Roman" w:hAnsi="Times New Roman" w:eastAsia="方正仿宋_GBK" w:cs="Times New Roman"/>
          <w:i w:val="0"/>
          <w:caps w:val="0"/>
          <w:color w:val="000000"/>
          <w:spacing w:val="0"/>
          <w:kern w:val="0"/>
          <w:sz w:val="32"/>
          <w:szCs w:val="32"/>
          <w:lang w:val="en-US" w:eastAsia="zh-CN" w:bidi="ar"/>
        </w:rPr>
        <w:t>8.负责抓好全县组织系统自身建设；负责全县组织工作调查研究工作。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27"/>
        </w:rPr>
      </w:pPr>
      <w:r>
        <w:rPr>
          <w:rFonts w:hint="default" w:ascii="Times New Roman" w:hAnsi="Times New Roman" w:eastAsia="方正仿宋_GBK" w:cs="Times New Roman"/>
          <w:i w:val="0"/>
          <w:caps w:val="0"/>
          <w:color w:val="000000"/>
          <w:spacing w:val="0"/>
          <w:kern w:val="0"/>
          <w:sz w:val="32"/>
          <w:szCs w:val="32"/>
          <w:lang w:val="en-US" w:eastAsia="zh-CN" w:bidi="ar"/>
        </w:rPr>
        <w:t>9.负责县委直属机关工作委员会、县委非公有制经济组织和社会组织党的建设工作。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27"/>
        </w:rPr>
      </w:pPr>
      <w:r>
        <w:rPr>
          <w:rFonts w:hint="default" w:ascii="Times New Roman" w:hAnsi="Times New Roman" w:eastAsia="方正仿宋_GBK" w:cs="Times New Roman"/>
          <w:i w:val="0"/>
          <w:caps w:val="0"/>
          <w:color w:val="000000"/>
          <w:spacing w:val="0"/>
          <w:kern w:val="0"/>
          <w:sz w:val="32"/>
          <w:szCs w:val="32"/>
          <w:lang w:val="en-US" w:eastAsia="zh-CN" w:bidi="ar"/>
        </w:rPr>
        <w:t>10.统一管理中共巫溪县委机构编制委员会办公室。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27"/>
        </w:rPr>
      </w:pPr>
      <w:r>
        <w:rPr>
          <w:rFonts w:hint="default" w:ascii="Times New Roman" w:hAnsi="Times New Roman" w:eastAsia="方正仿宋_GBK" w:cs="Times New Roman"/>
          <w:i w:val="0"/>
          <w:caps w:val="0"/>
          <w:color w:val="000000"/>
          <w:spacing w:val="0"/>
          <w:kern w:val="0"/>
          <w:sz w:val="32"/>
          <w:szCs w:val="32"/>
          <w:lang w:val="en-US" w:eastAsia="zh-CN" w:bidi="ar"/>
        </w:rPr>
        <w:t>11.完成县委交办的其他任务。</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（二）机构设置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中共巫溪县委组织部机关行政编制24名。设部长1名，由县委常委兼任；常务副部长1名，副部长3名，县委非公有制经济组织和社会组织工作委员会专职副书记1名。县委直属机关工作委员会书记、县委非公有制经济组织和社会组织工作委员会书记、县委老干部局局长、县公务员局局长由部长、常务副部长或副部长兼任，不含其他兼职。内设机构设定为11个，领导职</w:t>
      </w:r>
      <w:r>
        <w:rPr>
          <w:rFonts w:hint="eastAsia" w:ascii="Times New Roman" w:hAnsi="Times New Roman" w:eastAsia="方正仿宋_GBK" w:cs="Times New Roman"/>
          <w:i w:val="0"/>
          <w:caps w:val="0"/>
          <w:color w:val="000000"/>
          <w:spacing w:val="0"/>
          <w:kern w:val="0"/>
          <w:sz w:val="32"/>
          <w:szCs w:val="32"/>
          <w:lang w:val="en-US" w:eastAsia="zh-CN" w:bidi="ar"/>
        </w:rPr>
        <w:t>数按1名配备，其中行政职能科室10个，事业职能1个。</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val="en-US" w:eastAsia="zh-CN"/>
        </w:rPr>
        <w:t>（三）单位构成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000000"/>
          <w:spacing w:val="0"/>
          <w:kern w:val="0"/>
          <w:sz w:val="32"/>
          <w:szCs w:val="32"/>
          <w:lang w:val="en-US" w:eastAsia="zh-CN" w:bidi="ar"/>
        </w:rPr>
      </w:pPr>
      <w:r>
        <w:rPr>
          <w:rFonts w:hint="eastAsia" w:ascii="Times New Roman" w:hAnsi="Times New Roman" w:eastAsia="方正仿宋_GBK" w:cs="Times New Roman"/>
          <w:i w:val="0"/>
          <w:caps w:val="0"/>
          <w:color w:val="000000"/>
          <w:spacing w:val="0"/>
          <w:kern w:val="0"/>
          <w:sz w:val="32"/>
          <w:szCs w:val="32"/>
          <w:lang w:val="en-US" w:eastAsia="zh-CN" w:bidi="ar"/>
        </w:rPr>
        <w:t>从预算单位构成看，本部门是一级预算单位，无下级预算单位。</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Times New Roman" w:hAnsi="Times New Roman" w:eastAsia="方正黑体_GBK" w:cs="Times New Roman"/>
          <w:sz w:val="32"/>
          <w:szCs w:val="32"/>
          <w:u w:val="none"/>
          <w:lang w:val="en-US" w:eastAsia="zh-CN"/>
        </w:rPr>
      </w:pPr>
      <w:r>
        <w:rPr>
          <w:rFonts w:hint="eastAsia" w:ascii="Times New Roman" w:hAnsi="Times New Roman" w:eastAsia="方正黑体_GBK" w:cs="Times New Roman"/>
          <w:sz w:val="32"/>
          <w:szCs w:val="32"/>
          <w:u w:val="none"/>
          <w:lang w:val="en-US" w:eastAsia="zh-CN"/>
        </w:rPr>
        <w:t>二、单位决算情况说明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楷体_GBK" w:cs="Times New Roman"/>
          <w:sz w:val="32"/>
          <w:szCs w:val="32"/>
          <w:u w:val="none"/>
          <w:lang w:val="en-US" w:eastAsia="zh-CN"/>
        </w:rPr>
      </w:pPr>
      <w:r>
        <w:rPr>
          <w:rFonts w:hint="eastAsia" w:ascii="Times New Roman" w:hAnsi="Times New Roman" w:eastAsia="方正楷体_GBK" w:cs="Times New Roman"/>
          <w:sz w:val="32"/>
          <w:szCs w:val="32"/>
          <w:u w:val="none"/>
          <w:lang w:val="en-US" w:eastAsia="zh-CN"/>
        </w:rPr>
        <w:t>（一）收入支出决算总体情况说明</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方正仿宋_GBK"/>
          <w:sz w:val="32"/>
          <w:szCs w:val="32"/>
          <w:shd w:val="clear" w:color="auto" w:fill="FFFFFF"/>
          <w:lang w:val="en-US" w:eastAsia="zh-CN"/>
        </w:rPr>
      </w:pPr>
      <w:r>
        <w:rPr>
          <w:rFonts w:hint="eastAsia" w:ascii="Times New Roman" w:hAnsi="Times New Roman" w:eastAsia="方正仿宋_GBK" w:cs="方正仿宋_GBK"/>
          <w:b/>
          <w:bCs/>
          <w:sz w:val="32"/>
          <w:szCs w:val="32"/>
        </w:rPr>
        <w:t>1.总体情况。</w:t>
      </w:r>
      <w:r>
        <w:rPr>
          <w:rFonts w:hint="eastAsia" w:ascii="Times New Roman" w:hAnsi="Times New Roman" w:eastAsia="方正仿宋_GBK" w:cs="Times New Roman"/>
          <w:i w:val="0"/>
          <w:caps w:val="0"/>
          <w:color w:val="000000"/>
          <w:spacing w:val="0"/>
          <w:kern w:val="0"/>
          <w:sz w:val="32"/>
          <w:szCs w:val="32"/>
          <w:lang w:val="en-US" w:eastAsia="zh-CN" w:bidi="ar"/>
        </w:rPr>
        <w:t>2023年度收入总计1754.62万元，支出总计1754.62万元。收支较上年决算数增加598.45万元，增长51.76%，主要原因：一是2023年我单位新增8人，人员经费有所增加；二是受疫情影响减小，本年度恢复线下会议、培训等工作，且增加了主题教育等特定项目；三是年中追加干部人事档案数字化资金、关于给予129名公务员（参公人员）记三等功的奖励经费等项目；四是收到2022年度干部教育培训经费、村级党群服务中心建设工作等项目结转剩余经费。</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eastAsia" w:ascii="Times New Roman" w:hAnsi="Times New Roman" w:eastAsia="方正仿宋_GBK" w:cs="Times New Roman"/>
          <w:i w:val="0"/>
          <w:caps w:val="0"/>
          <w:color w:val="000000"/>
          <w:spacing w:val="0"/>
          <w:kern w:val="0"/>
          <w:sz w:val="32"/>
          <w:szCs w:val="32"/>
          <w:lang w:val="en-US" w:eastAsia="zh-CN" w:bidi="ar"/>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i w:val="0"/>
          <w:caps w:val="0"/>
          <w:color w:val="000000"/>
          <w:spacing w:val="0"/>
          <w:kern w:val="0"/>
          <w:sz w:val="32"/>
          <w:szCs w:val="32"/>
          <w:lang w:val="en-US" w:eastAsia="zh-CN" w:bidi="ar"/>
        </w:rPr>
        <w:t>2023年度收入合计1754.62万元，较上年决算数增加598.45万元，增长51.76%，主要原因</w:t>
      </w:r>
      <w:r>
        <w:rPr>
          <w:rFonts w:hint="eastAsia" w:ascii="Times New Roman" w:hAnsi="Times New Roman" w:eastAsia="方正仿宋_GBK" w:cs="Times New Roman"/>
          <w:i w:val="0"/>
          <w:caps w:val="0"/>
          <w:color w:val="000000"/>
          <w:spacing w:val="0"/>
          <w:kern w:val="0"/>
          <w:sz w:val="32"/>
          <w:szCs w:val="32"/>
          <w:lang w:val="en-US" w:eastAsia="zh-CN" w:bidi="ar"/>
        </w:rPr>
        <w:t>：一是2023年我单位新增8人，人员经费有所增加；二是受疫情影响减小，本年度恢复线下会议、培训等工作，且增加了主题教育等特定项目；三是年中追加干部人事档案数字化资金、关于给予129名公务员（参公人员）记三等功的奖励经费等项目；四是收到2022年度干部教育培训经费、村级党群服务中心建设工作等项目结转剩余经费</w:t>
      </w:r>
      <w:r>
        <w:rPr>
          <w:rFonts w:hint="default" w:ascii="Times New Roman" w:hAnsi="Times New Roman" w:eastAsia="方正仿宋_GBK" w:cs="Times New Roman"/>
          <w:i w:val="0"/>
          <w:caps w:val="0"/>
          <w:color w:val="000000"/>
          <w:spacing w:val="0"/>
          <w:kern w:val="0"/>
          <w:sz w:val="32"/>
          <w:szCs w:val="32"/>
          <w:lang w:val="en-US" w:eastAsia="zh-CN" w:bidi="ar"/>
        </w:rPr>
        <w:t>。其中：财政拨款收入1754.62万元，占100.00%。此外，使用非财</w:t>
      </w:r>
      <w:r>
        <w:rPr>
          <w:rFonts w:hint="eastAsia" w:ascii="Times New Roman" w:hAnsi="Times New Roman" w:eastAsia="方正仿宋_GBK" w:cs="Times New Roman"/>
          <w:i w:val="0"/>
          <w:caps w:val="0"/>
          <w:color w:val="000000"/>
          <w:spacing w:val="0"/>
          <w:kern w:val="0"/>
          <w:sz w:val="32"/>
          <w:szCs w:val="32"/>
          <w:lang w:val="en-US" w:eastAsia="zh-CN" w:bidi="ar"/>
        </w:rPr>
        <w:t>政拨款结余和专用结余0.00万元，年初结转和结余0.00万元。</w:t>
      </w:r>
    </w:p>
    <w:p>
      <w:pPr>
        <w:keepNext w:val="0"/>
        <w:keepLines w:val="0"/>
        <w:pageBreakBefore w:val="0"/>
        <w:widowControl/>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eastAsia" w:ascii="Times New Roman" w:hAnsi="Times New Roman" w:eastAsia="方正仿宋_GBK" w:cs="方正仿宋_GBK"/>
          <w:b/>
          <w:bCs/>
          <w:sz w:val="32"/>
          <w:szCs w:val="32"/>
        </w:rPr>
        <w:t>3.支出情况。</w:t>
      </w:r>
      <w:r>
        <w:rPr>
          <w:rFonts w:hint="eastAsia" w:ascii="Times New Roman" w:hAnsi="Times New Roman" w:eastAsia="方正仿宋_GBK" w:cs="Times New Roman"/>
          <w:i w:val="0"/>
          <w:caps w:val="0"/>
          <w:color w:val="000000"/>
          <w:spacing w:val="0"/>
          <w:kern w:val="0"/>
          <w:sz w:val="32"/>
          <w:szCs w:val="32"/>
          <w:lang w:val="en-US" w:eastAsia="zh-CN" w:bidi="ar"/>
        </w:rPr>
        <w:t>2023年度支出合计1754.62万元，较上年决算</w:t>
      </w:r>
      <w:r>
        <w:rPr>
          <w:rFonts w:hint="default" w:ascii="Times New Roman" w:hAnsi="Times New Roman" w:eastAsia="方正仿宋_GBK" w:cs="Times New Roman"/>
          <w:i w:val="0"/>
          <w:caps w:val="0"/>
          <w:color w:val="000000"/>
          <w:spacing w:val="0"/>
          <w:kern w:val="0"/>
          <w:sz w:val="32"/>
          <w:szCs w:val="32"/>
          <w:lang w:val="en-US" w:eastAsia="zh-CN" w:bidi="ar"/>
        </w:rPr>
        <w:t>数增加598.45万元，增长51.76%，主要原因</w:t>
      </w:r>
      <w:r>
        <w:rPr>
          <w:rFonts w:hint="eastAsia" w:ascii="Times New Roman" w:hAnsi="Times New Roman" w:eastAsia="方正仿宋_GBK" w:cs="Times New Roman"/>
          <w:i w:val="0"/>
          <w:caps w:val="0"/>
          <w:color w:val="000000"/>
          <w:spacing w:val="0"/>
          <w:kern w:val="0"/>
          <w:sz w:val="32"/>
          <w:szCs w:val="32"/>
          <w:lang w:val="en-US" w:eastAsia="zh-CN" w:bidi="ar"/>
        </w:rPr>
        <w:t>：一是2023年我单位新增8人，人员经费有所增加；二是受疫情影响减小，本年度恢复线下会议、培训等工作，且增加了主题教育等特定项目；三是年中追加干部人事档案数字化资金、关于给予129名公务员（参公人员）记三等功的奖励经费等项目；四是收到2022年度干部教育培训经费、村级党群服务中心建设工作等项目结转剩余经费</w:t>
      </w:r>
      <w:r>
        <w:rPr>
          <w:rFonts w:hint="default" w:ascii="Times New Roman" w:hAnsi="Times New Roman" w:eastAsia="方正仿宋_GBK" w:cs="Times New Roman"/>
          <w:i w:val="0"/>
          <w:caps w:val="0"/>
          <w:color w:val="000000"/>
          <w:spacing w:val="0"/>
          <w:kern w:val="0"/>
          <w:sz w:val="32"/>
          <w:szCs w:val="32"/>
          <w:lang w:val="en-US" w:eastAsia="zh-CN" w:bidi="ar"/>
        </w:rPr>
        <w:t>。其中：基本支出807.39万元，占46.01%；项目支出947.23万元，占53.99%；经营支出0.00万元，占0.00%。此外，结余分配0.00万元。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i w:val="0"/>
          <w:caps w:val="0"/>
          <w:color w:val="000000"/>
          <w:spacing w:val="0"/>
          <w:kern w:val="0"/>
          <w:sz w:val="32"/>
          <w:szCs w:val="32"/>
          <w:lang w:val="en-US" w:eastAsia="zh-CN" w:bidi="ar"/>
        </w:rPr>
        <w:t>2023年度年末结转和结余0.00万元，较上年决算数无增减，</w:t>
      </w:r>
      <w:r>
        <w:rPr>
          <w:rFonts w:hint="eastAsia" w:ascii="Times New Roman" w:hAnsi="Times New Roman" w:eastAsia="方正仿宋_GBK" w:cs="Times New Roman"/>
          <w:i w:val="0"/>
          <w:caps w:val="0"/>
          <w:color w:val="000000"/>
          <w:spacing w:val="0"/>
          <w:kern w:val="0"/>
          <w:sz w:val="32"/>
          <w:szCs w:val="32"/>
          <w:lang w:val="en-US" w:eastAsia="zh-CN" w:bidi="ar"/>
        </w:rPr>
        <w:t>与上年持平。</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u w:val="none"/>
          <w:lang w:val="en-US" w:eastAsia="zh-CN"/>
        </w:rPr>
      </w:pPr>
      <w:r>
        <w:rPr>
          <w:rFonts w:hint="default" w:ascii="Times New Roman" w:hAnsi="Times New Roman" w:eastAsia="方正楷体_GBK" w:cs="Times New Roman"/>
          <w:sz w:val="32"/>
          <w:szCs w:val="32"/>
          <w:u w:val="none"/>
          <w:lang w:val="en-US" w:eastAsia="zh-CN"/>
        </w:rPr>
        <w:t>（二）财政拨款收入支出决算总体情况说明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2023年度财政拨款收、支总计1754.62万元。与2022年相比，财政拨款收、支总计各增加598.45万元，增长51.76%。主要原因</w:t>
      </w:r>
      <w:r>
        <w:rPr>
          <w:rFonts w:hint="eastAsia" w:ascii="Times New Roman" w:hAnsi="Times New Roman" w:eastAsia="方正仿宋_GBK" w:cs="Times New Roman"/>
          <w:i w:val="0"/>
          <w:caps w:val="0"/>
          <w:color w:val="000000"/>
          <w:spacing w:val="0"/>
          <w:kern w:val="0"/>
          <w:sz w:val="32"/>
          <w:szCs w:val="32"/>
          <w:lang w:val="en-US" w:eastAsia="zh-CN" w:bidi="ar"/>
        </w:rPr>
        <w:t>：一是2023年我单位新增8人，人员经费有所增加；二是受疫情影响减小，本年度恢复线下会议、培训等工作，且增加了主题教育等特定项目；三是年中追加干部人事档案数字化资金、关于给予129名公务员（参公人员）记三等功的奖励经费等项目；四是收到2022年度干部教育培训经费、村级党群服务中心建设工作等项目结转剩余经费</w:t>
      </w:r>
      <w:r>
        <w:rPr>
          <w:rFonts w:hint="default" w:ascii="Times New Roman" w:hAnsi="Times New Roman" w:eastAsia="方正仿宋_GBK" w:cs="Times New Roman"/>
          <w:i w:val="0"/>
          <w:caps w:val="0"/>
          <w:color w:val="000000"/>
          <w:spacing w:val="0"/>
          <w:kern w:val="0"/>
          <w:sz w:val="32"/>
          <w:szCs w:val="32"/>
          <w:lang w:val="en-US" w:eastAsia="zh-CN" w:bidi="ar"/>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u w:val="none"/>
          <w:lang w:val="en-US" w:eastAsia="zh-CN"/>
        </w:rPr>
      </w:pPr>
      <w:r>
        <w:rPr>
          <w:rFonts w:hint="default" w:ascii="Times New Roman" w:hAnsi="Times New Roman" w:eastAsia="方正楷体_GBK" w:cs="Times New Roman"/>
          <w:sz w:val="32"/>
          <w:szCs w:val="32"/>
          <w:u w:val="none"/>
          <w:lang w:val="en-US" w:eastAsia="zh-CN"/>
        </w:rPr>
        <w:t>（三）一般公共预算财政拨款收入支出决算情况说明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i w:val="0"/>
          <w:caps w:val="0"/>
          <w:color w:val="000000"/>
          <w:spacing w:val="0"/>
          <w:kern w:val="0"/>
          <w:sz w:val="32"/>
          <w:szCs w:val="32"/>
          <w:lang w:val="en-US" w:eastAsia="zh-CN" w:bidi="ar"/>
        </w:rPr>
        <w:t>2023年度一般公共预算财政拨款收入1754.62万元，较上年决算数增加598.45万元，增长51.76%。主要原因</w:t>
      </w:r>
      <w:r>
        <w:rPr>
          <w:rFonts w:hint="eastAsia" w:ascii="Times New Roman" w:hAnsi="Times New Roman" w:eastAsia="方正仿宋_GBK" w:cs="Times New Roman"/>
          <w:i w:val="0"/>
          <w:caps w:val="0"/>
          <w:color w:val="000000"/>
          <w:spacing w:val="0"/>
          <w:kern w:val="0"/>
          <w:sz w:val="32"/>
          <w:szCs w:val="32"/>
          <w:lang w:val="en-US" w:eastAsia="zh-CN" w:bidi="ar"/>
        </w:rPr>
        <w:t>：一是2023年我单位新增8人，人员经费有所增加；二是受疫情影响减小，本年度恢复线下会议、培训等工作，且增加了主题教育等特定项目；三是年中追加干部人事档案数字化资金、关于给予129名公务员（参公人员）记三等功的奖励经费等项目；四是收到2022年度干部教育培训经费、村级党群服务中心建设工作等项目结转剩余经费</w:t>
      </w:r>
      <w:r>
        <w:rPr>
          <w:rFonts w:hint="default" w:ascii="Times New Roman" w:hAnsi="Times New Roman" w:eastAsia="方正仿宋_GBK" w:cs="Times New Roman"/>
          <w:i w:val="0"/>
          <w:caps w:val="0"/>
          <w:color w:val="000000"/>
          <w:spacing w:val="0"/>
          <w:kern w:val="0"/>
          <w:sz w:val="32"/>
          <w:szCs w:val="32"/>
          <w:lang w:val="en-US" w:eastAsia="zh-CN" w:bidi="ar"/>
        </w:rPr>
        <w:t>。较年初预算数增加255.01万元，增长17.01%。主要原因</w:t>
      </w:r>
      <w:r>
        <w:rPr>
          <w:rFonts w:hint="eastAsia" w:ascii="Times New Roman" w:hAnsi="Times New Roman" w:eastAsia="方正仿宋_GBK" w:cs="Times New Roman"/>
          <w:i w:val="0"/>
          <w:caps w:val="0"/>
          <w:color w:val="000000"/>
          <w:spacing w:val="0"/>
          <w:kern w:val="0"/>
          <w:sz w:val="32"/>
          <w:szCs w:val="32"/>
          <w:lang w:val="en-US" w:eastAsia="zh-CN" w:bidi="ar"/>
        </w:rPr>
        <w:t>：一是年中追加干部人事档案数字化资金、关于给予129名公务员（参公人员）记三等功的奖励经费等项目；二是收到2022年度干部教育培训经费、村级党群服务中心建设工作等项目结转剩余经费</w:t>
      </w:r>
      <w:r>
        <w:rPr>
          <w:rFonts w:hint="default" w:ascii="Times New Roman" w:hAnsi="Times New Roman" w:eastAsia="方正仿宋_GBK" w:cs="Times New Roman"/>
          <w:i w:val="0"/>
          <w:caps w:val="0"/>
          <w:color w:val="000000"/>
          <w:spacing w:val="0"/>
          <w:kern w:val="0"/>
          <w:sz w:val="32"/>
          <w:szCs w:val="32"/>
          <w:lang w:val="en-US" w:eastAsia="zh-CN" w:bidi="ar"/>
        </w:rPr>
        <w:t>。此外，年初财政拨款结转和结余0.00万元。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i w:val="0"/>
          <w:caps w:val="0"/>
          <w:color w:val="000000"/>
          <w:spacing w:val="0"/>
          <w:kern w:val="0"/>
          <w:sz w:val="32"/>
          <w:szCs w:val="32"/>
          <w:lang w:val="en-US" w:eastAsia="zh-CN" w:bidi="ar"/>
        </w:rPr>
        <w:t>2023年度一般公共预算财政拨款支出1754.62万元，较上年决算数增加598.45万元，增长51.76%。主要原因</w:t>
      </w:r>
      <w:r>
        <w:rPr>
          <w:rFonts w:hint="eastAsia" w:ascii="Times New Roman" w:hAnsi="Times New Roman" w:eastAsia="方正仿宋_GBK" w:cs="Times New Roman"/>
          <w:i w:val="0"/>
          <w:caps w:val="0"/>
          <w:color w:val="000000"/>
          <w:spacing w:val="0"/>
          <w:kern w:val="0"/>
          <w:sz w:val="32"/>
          <w:szCs w:val="32"/>
          <w:lang w:val="en-US" w:eastAsia="zh-CN" w:bidi="ar"/>
        </w:rPr>
        <w:t>：一是2023年我单位新增8人，人员经费有所增加；二是受疫情影响减小，本年度恢复线下会议、培训等工作，且增加了主题教育等特定项目；三是年中追加干部人事档案数字化资金、关于给予129名公务员（参公人员）记三等功的奖励经费等项目；四是收到2022年度干部教育培训经费、村级党群服务中心建设工作等项目结转剩余经费</w:t>
      </w:r>
      <w:r>
        <w:rPr>
          <w:rFonts w:hint="default" w:ascii="Times New Roman" w:hAnsi="Times New Roman" w:eastAsia="方正仿宋_GBK" w:cs="Times New Roman"/>
          <w:i w:val="0"/>
          <w:caps w:val="0"/>
          <w:color w:val="000000"/>
          <w:spacing w:val="0"/>
          <w:kern w:val="0"/>
          <w:sz w:val="32"/>
          <w:szCs w:val="32"/>
          <w:lang w:val="en-US" w:eastAsia="zh-CN" w:bidi="ar"/>
        </w:rPr>
        <w:t>。较年初预算数增加255.01万元，增长17.01%</w:t>
      </w:r>
      <w:r>
        <w:rPr>
          <w:rFonts w:hint="eastAsia" w:ascii="Times New Roman" w:hAnsi="Times New Roman" w:eastAsia="方正仿宋_GBK" w:cs="Times New Roman"/>
          <w:i w:val="0"/>
          <w:caps w:val="0"/>
          <w:color w:val="000000"/>
          <w:spacing w:val="0"/>
          <w:kern w:val="0"/>
          <w:sz w:val="32"/>
          <w:szCs w:val="32"/>
          <w:lang w:val="en-US" w:eastAsia="zh-CN" w:bidi="ar"/>
        </w:rPr>
        <w:t>，</w:t>
      </w:r>
      <w:r>
        <w:rPr>
          <w:rFonts w:hint="default" w:ascii="Times New Roman" w:hAnsi="Times New Roman" w:eastAsia="方正仿宋_GBK" w:cs="Times New Roman"/>
          <w:i w:val="0"/>
          <w:caps w:val="0"/>
          <w:color w:val="000000"/>
          <w:spacing w:val="0"/>
          <w:kern w:val="0"/>
          <w:sz w:val="32"/>
          <w:szCs w:val="32"/>
          <w:lang w:val="en-US" w:eastAsia="zh-CN" w:bidi="ar"/>
        </w:rPr>
        <w:t>主要原因</w:t>
      </w:r>
      <w:r>
        <w:rPr>
          <w:rFonts w:hint="eastAsia" w:ascii="Times New Roman" w:hAnsi="Times New Roman" w:eastAsia="方正仿宋_GBK" w:cs="Times New Roman"/>
          <w:i w:val="0"/>
          <w:caps w:val="0"/>
          <w:color w:val="000000"/>
          <w:spacing w:val="0"/>
          <w:kern w:val="0"/>
          <w:sz w:val="32"/>
          <w:szCs w:val="32"/>
          <w:lang w:val="en-US" w:eastAsia="zh-CN" w:bidi="ar"/>
        </w:rPr>
        <w:t>：一是年中追加干部人事档案数字化资金、关于给予129名公务员（参公人员）记三等功的奖励经费等项目；二是收到2022年度干部教育培训经费、村级党群服务中心建设工作等项目结转剩余经费</w:t>
      </w:r>
      <w:r>
        <w:rPr>
          <w:rFonts w:hint="default" w:ascii="Times New Roman" w:hAnsi="Times New Roman" w:eastAsia="方正仿宋_GBK" w:cs="Times New Roman"/>
          <w:i w:val="0"/>
          <w:caps w:val="0"/>
          <w:color w:val="000000"/>
          <w:spacing w:val="0"/>
          <w:kern w:val="0"/>
          <w:sz w:val="32"/>
          <w:szCs w:val="32"/>
          <w:lang w:val="en-US" w:eastAsia="zh-CN" w:bidi="ar"/>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i w:val="0"/>
          <w:caps w:val="0"/>
          <w:color w:val="000000"/>
          <w:spacing w:val="0"/>
          <w:kern w:val="0"/>
          <w:sz w:val="32"/>
          <w:szCs w:val="32"/>
          <w:lang w:val="en-US" w:eastAsia="zh-CN" w:bidi="ar"/>
        </w:rPr>
        <w:t>2023年度年末一般公共预算财政拨款结转</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i w:val="0"/>
          <w:caps w:val="0"/>
          <w:color w:val="000000"/>
          <w:spacing w:val="0"/>
          <w:kern w:val="0"/>
          <w:sz w:val="32"/>
          <w:szCs w:val="32"/>
          <w:lang w:val="en-US" w:eastAsia="zh-CN" w:bidi="ar"/>
        </w:rPr>
        <w:t>和结余0.00万元，较上年决算数无增减，</w:t>
      </w:r>
      <w:r>
        <w:rPr>
          <w:rFonts w:hint="eastAsia" w:ascii="Times New Roman" w:hAnsi="Times New Roman" w:eastAsia="方正仿宋_GBK" w:cs="Times New Roman"/>
          <w:i w:val="0"/>
          <w:caps w:val="0"/>
          <w:color w:val="000000"/>
          <w:spacing w:val="0"/>
          <w:kern w:val="0"/>
          <w:sz w:val="32"/>
          <w:szCs w:val="32"/>
          <w:lang w:val="en-US" w:eastAsia="zh-CN" w:bidi="ar"/>
        </w:rPr>
        <w:t>与上年持平。</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i w:val="0"/>
          <w:caps w:val="0"/>
          <w:color w:val="000000"/>
          <w:spacing w:val="0"/>
          <w:kern w:val="0"/>
          <w:sz w:val="32"/>
          <w:szCs w:val="32"/>
          <w:lang w:val="en-US" w:eastAsia="zh-CN" w:bidi="ar"/>
        </w:rPr>
        <w:t>本单位2023年度一般公共预算财政拨款支出主要用于以下几个方面：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（1）一般公共服务支出1559.19万元，占88.86%，较年初预算数增加235.21万元，增长17.77%，主要原因是</w:t>
      </w:r>
      <w:r>
        <w:rPr>
          <w:rFonts w:hint="eastAsia" w:ascii="Times New Roman" w:hAnsi="Times New Roman" w:eastAsia="方正仿宋_GBK" w:cs="Times New Roman"/>
          <w:i w:val="0"/>
          <w:caps w:val="0"/>
          <w:color w:val="000000"/>
          <w:spacing w:val="0"/>
          <w:kern w:val="0"/>
          <w:sz w:val="32"/>
          <w:szCs w:val="32"/>
          <w:lang w:val="en-US" w:eastAsia="zh-CN" w:bidi="ar"/>
        </w:rPr>
        <w:t>增加了主题教育等特定项目，追加干部人事档案数字化资金、关于给予129名公务员（参公人员）记三等功的奖励经费，收到2022年度干部教育培训经费、村级党群服务中心建设工作等项目结转剩余经费。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（2）社会保障与就业支出117.40万元，占6.69%，较年初预算数增加20.60万元，增长21.28%，主要原因是</w:t>
      </w:r>
      <w:r>
        <w:rPr>
          <w:rFonts w:hint="eastAsia" w:ascii="Times New Roman" w:hAnsi="Times New Roman" w:eastAsia="方正仿宋_GBK" w:cs="Times New Roman"/>
          <w:i w:val="0"/>
          <w:caps w:val="0"/>
          <w:color w:val="000000"/>
          <w:spacing w:val="0"/>
          <w:kern w:val="0"/>
          <w:sz w:val="32"/>
          <w:szCs w:val="32"/>
          <w:lang w:val="en-US" w:eastAsia="zh-CN" w:bidi="ar"/>
        </w:rPr>
        <w:t>人员新增8名，保险基数上调，导致经费支出增多。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（3）卫生健康支出27.42万元，占1.56%，较年初预算数无增减，</w:t>
      </w:r>
      <w:r>
        <w:rPr>
          <w:rFonts w:hint="eastAsia" w:ascii="Times New Roman" w:hAnsi="Times New Roman" w:eastAsia="方正仿宋_GBK" w:cs="Times New Roman"/>
          <w:i w:val="0"/>
          <w:caps w:val="0"/>
          <w:color w:val="000000"/>
          <w:spacing w:val="0"/>
          <w:kern w:val="0"/>
          <w:sz w:val="32"/>
          <w:szCs w:val="32"/>
          <w:lang w:val="en-US" w:eastAsia="zh-CN" w:bidi="ar"/>
        </w:rPr>
        <w:t>与上年持平</w:t>
      </w:r>
      <w:r>
        <w:rPr>
          <w:rFonts w:hint="default" w:ascii="Times New Roman" w:hAnsi="Times New Roman" w:eastAsia="方正仿宋_GBK" w:cs="Times New Roman"/>
          <w:i w:val="0"/>
          <w:caps w:val="0"/>
          <w:color w:val="000000"/>
          <w:spacing w:val="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（4）住房保障支出50.62万元，占2.88%，较年初预算数减少0.78万元，下降1.52%，主要原因工资改革，在职人员公积金抵减以前年度缴纳费用，导致公积金支出减少。</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楷体_GBK" w:cs="方正楷体_GBK"/>
          <w:sz w:val="32"/>
          <w:szCs w:val="32"/>
        </w:rPr>
      </w:pPr>
      <w:r>
        <w:rPr>
          <w:rFonts w:hint="default" w:ascii="Times New Roman" w:hAnsi="Times New Roman" w:eastAsia="方正楷体_GBK" w:cs="方正楷体_GBK"/>
          <w:sz w:val="32"/>
          <w:szCs w:val="32"/>
        </w:rPr>
        <w:t>（四）一般公共预算财政拨款基本支出决算情况说明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2023年度一般公共财政拨款基本支出807.39万元。其中：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人员经费717.88万元，较上年决算数增加145.45万元，增长25.41%，主要原因是</w:t>
      </w:r>
      <w:r>
        <w:rPr>
          <w:rFonts w:hint="eastAsia" w:ascii="Times New Roman" w:hAnsi="Times New Roman" w:eastAsia="方正仿宋_GBK" w:cs="Times New Roman"/>
          <w:i w:val="0"/>
          <w:caps w:val="0"/>
          <w:color w:val="000000"/>
          <w:spacing w:val="0"/>
          <w:kern w:val="0"/>
          <w:sz w:val="32"/>
          <w:szCs w:val="32"/>
          <w:lang w:val="en-US" w:eastAsia="zh-CN" w:bidi="ar"/>
        </w:rPr>
        <w:t>人员新增8名，人员经费支出增大</w:t>
      </w:r>
      <w:r>
        <w:rPr>
          <w:rFonts w:hint="default" w:ascii="Times New Roman" w:hAnsi="Times New Roman" w:eastAsia="方正仿宋_GBK" w:cs="Times New Roman"/>
          <w:i w:val="0"/>
          <w:caps w:val="0"/>
          <w:color w:val="000000"/>
          <w:spacing w:val="0"/>
          <w:kern w:val="0"/>
          <w:sz w:val="32"/>
          <w:szCs w:val="32"/>
          <w:lang w:val="en-US" w:eastAsia="zh-CN" w:bidi="ar"/>
        </w:rPr>
        <w:t>。人员经费用途主要包括包括基本工资、津贴补贴、奖金、伙食补助、绩效工资、机关事业单位基本养老保险费、职业年金缴费、职工基本医疗保险缴费、住房公积金、其他工资福利支出、生活费补助、医疗费补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公用经费89.51万元，较上年决算数减少15.48万元，下降14.74%，主要原因是落实中央八项规定精神。公用经费用途主要包括办公费、印刷费、邮电费、水电费、物业管理费、差旅费、会议费、培训费、公务接待费、工会经费、福利费、公务用车运行维护费、其他交通费用、维修费及其他商品和服务支出。</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lang w:val="en-US" w:eastAsia="zh-CN"/>
        </w:rPr>
        <w:t>五）</w:t>
      </w:r>
      <w:r>
        <w:rPr>
          <w:rFonts w:hint="default" w:ascii="Times New Roman" w:hAnsi="Times New Roman" w:eastAsia="方正楷体_GBK" w:cs="方正楷体_GBK"/>
          <w:sz w:val="32"/>
          <w:szCs w:val="32"/>
        </w:rPr>
        <w:t>政府性基金预算收支决算情况说明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本部门2023年度无政府性基金预算财政拨款收支。</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楷体_GBK" w:cs="方正楷体_GBK"/>
          <w:sz w:val="32"/>
          <w:szCs w:val="32"/>
          <w:lang w:eastAsia="zh-CN"/>
        </w:rPr>
      </w:pPr>
      <w:r>
        <w:rPr>
          <w:rFonts w:hint="default" w:ascii="Times New Roman" w:hAnsi="Times New Roman" w:eastAsia="方正楷体_GBK" w:cs="方正楷体_GBK"/>
          <w:sz w:val="32"/>
          <w:szCs w:val="32"/>
          <w:lang w:eastAsia="zh-CN"/>
        </w:rPr>
        <w:t>（六）国有资本经营预算财政拨款支出决算情况说明</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Times New Roman"/>
          <w:i w:val="0"/>
          <w:caps w:val="0"/>
          <w:color w:val="000000"/>
          <w:spacing w:val="0"/>
          <w:kern w:val="0"/>
          <w:sz w:val="32"/>
          <w:szCs w:val="32"/>
          <w:lang w:val="en-US" w:eastAsia="zh-CN" w:bidi="ar"/>
        </w:rPr>
        <w:t>本部门2023年度无国有资本经营预算财政拨款支出。</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Times New Roman" w:hAnsi="Times New Roman" w:eastAsia="方正黑体_GBK" w:cs="Times New Roman"/>
          <w:sz w:val="32"/>
          <w:szCs w:val="32"/>
          <w:u w:val="none"/>
          <w:lang w:val="en-US" w:eastAsia="zh-CN"/>
        </w:rPr>
      </w:pPr>
      <w:r>
        <w:rPr>
          <w:rFonts w:hint="eastAsia" w:ascii="Times New Roman" w:hAnsi="Times New Roman" w:eastAsia="方正黑体_GBK" w:cs="Times New Roman"/>
          <w:sz w:val="32"/>
          <w:szCs w:val="32"/>
          <w:u w:val="none"/>
          <w:lang w:val="en-US" w:eastAsia="zh-CN"/>
        </w:rPr>
        <w:t>三、“三公”经费情况说明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楷体_GBK" w:cs="Times New Roman"/>
          <w:sz w:val="32"/>
          <w:szCs w:val="32"/>
          <w:u w:val="none"/>
          <w:lang w:val="en-US" w:eastAsia="zh-CN"/>
        </w:rPr>
      </w:pPr>
      <w:r>
        <w:rPr>
          <w:rFonts w:hint="eastAsia" w:ascii="Times New Roman" w:hAnsi="Times New Roman" w:eastAsia="方正楷体_GBK" w:cs="Times New Roman"/>
          <w:sz w:val="32"/>
          <w:szCs w:val="32"/>
          <w:u w:val="none"/>
          <w:lang w:val="en-US" w:eastAsia="zh-CN"/>
        </w:rPr>
        <w:t>（一）“三公”经费支出总体情况说明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2023年度“三公”经费支出共计6.86万元，较年初预算数减少0.84万元，下降10.91%，主要原因是一是严格贯彻执行中央八项规定精神，厉行节约，严格控制“三公”经费支出及公务用车运行费；较上年支出数增加0.98万元，增长16.67%，</w:t>
      </w:r>
      <w:r>
        <w:rPr>
          <w:rFonts w:hint="eastAsia" w:ascii="Times New Roman" w:hAnsi="Times New Roman" w:eastAsia="方正仿宋_GBK" w:cs="Times New Roman"/>
          <w:i w:val="0"/>
          <w:caps w:val="0"/>
          <w:color w:val="000000"/>
          <w:spacing w:val="0"/>
          <w:kern w:val="0"/>
          <w:sz w:val="32"/>
          <w:szCs w:val="32"/>
          <w:lang w:val="en-US" w:eastAsia="zh-CN" w:bidi="ar"/>
        </w:rPr>
        <w:t>主要原因是受疫情影响减小，本年度开展招录、遴选考试增多，导致支出增多。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u w:val="none"/>
          <w:lang w:val="en-US" w:eastAsia="zh-CN"/>
        </w:rPr>
      </w:pPr>
      <w:r>
        <w:rPr>
          <w:rFonts w:hint="default" w:ascii="Times New Roman" w:hAnsi="Times New Roman" w:eastAsia="方正楷体_GBK" w:cs="Times New Roman"/>
          <w:sz w:val="32"/>
          <w:szCs w:val="32"/>
          <w:u w:val="none"/>
          <w:lang w:val="en-US" w:eastAsia="zh-CN"/>
        </w:rPr>
        <w:t>（二）“三公”经费分项支出情况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本单位2023年度未发生因公出国（境）支出。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本单位2023年度未发生公务车购置支出。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公务车运行维护费4.00万元，主要用于文件交换、市内因公出行等工作所需车辆的燃料费、维修费、过桥过路费、保险费等。费用支出较年初预算数无增减，主要原因是与年初预算数持平。较上年支出数增加0.12万元，增长3.09%，</w:t>
      </w:r>
      <w:r>
        <w:rPr>
          <w:rFonts w:hint="eastAsia" w:ascii="Times New Roman" w:hAnsi="Times New Roman" w:eastAsia="方正仿宋_GBK" w:cs="Times New Roman"/>
          <w:i w:val="0"/>
          <w:caps w:val="0"/>
          <w:color w:val="000000"/>
          <w:spacing w:val="0"/>
          <w:kern w:val="0"/>
          <w:sz w:val="32"/>
          <w:szCs w:val="32"/>
          <w:lang w:val="en-US" w:eastAsia="zh-CN" w:bidi="ar"/>
        </w:rPr>
        <w:t>主要原因是受疫情影响减小，本年度开展招录、遴选考试增多，导致支出增多。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公务接待费2.86万元，主要用于接待主要用于接待县外到我单位开展相关工作、接受相关部门检查指导工作发生的接待支出。费用支出较年初预算数减少0.84万元，下降22.70%，主要原因是主要原因是强化公务接待支出管理，严格遵守公务接待开支范围和开支标准，严格控制陪餐人数，对应由接待对象承担的费用一律由接待对象自行支付。较上年支出数增加0.86万元，增长43.00%，</w:t>
      </w:r>
      <w:r>
        <w:rPr>
          <w:rFonts w:hint="eastAsia" w:ascii="Times New Roman" w:hAnsi="Times New Roman" w:eastAsia="方正仿宋_GBK" w:cs="Times New Roman"/>
          <w:i w:val="0"/>
          <w:caps w:val="0"/>
          <w:color w:val="000000"/>
          <w:spacing w:val="0"/>
          <w:kern w:val="0"/>
          <w:sz w:val="32"/>
          <w:szCs w:val="32"/>
          <w:lang w:val="en-US" w:eastAsia="zh-CN" w:bidi="ar"/>
        </w:rPr>
        <w:t>主要原因是受疫情影响减小，本年度开展招录、遴选考试增多，导致支出增多。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u w:val="none"/>
          <w:lang w:val="en-US" w:eastAsia="zh-CN"/>
        </w:rPr>
      </w:pPr>
      <w:r>
        <w:rPr>
          <w:rFonts w:hint="default" w:ascii="Times New Roman" w:hAnsi="Times New Roman" w:eastAsia="方正楷体_GBK" w:cs="Times New Roman"/>
          <w:sz w:val="32"/>
          <w:szCs w:val="32"/>
          <w:u w:val="none"/>
          <w:lang w:val="en-US" w:eastAsia="zh-CN"/>
        </w:rPr>
        <w:t>（三）“三公”经费实物量情况</w:t>
      </w:r>
    </w:p>
    <w:p>
      <w:pPr>
        <w:keepNext w:val="0"/>
        <w:keepLines w:val="0"/>
        <w:pageBreakBefore w:val="0"/>
        <w:widowControl/>
        <w:kinsoku/>
        <w:wordWrap/>
        <w:overflowPunct/>
        <w:topLinePunct w:val="0"/>
        <w:autoSpaceDE/>
        <w:autoSpaceDN/>
        <w:bidi w:val="0"/>
        <w:adjustRightIn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i w:val="0"/>
          <w:caps w:val="0"/>
          <w:color w:val="000000"/>
          <w:spacing w:val="0"/>
          <w:kern w:val="0"/>
          <w:sz w:val="32"/>
          <w:szCs w:val="32"/>
          <w:lang w:val="en-US" w:eastAsia="zh-CN" w:bidi="ar"/>
        </w:rPr>
        <w:t>2023年度本单位因公出国（境）共计0个团组，0人；公务用车购置0辆，公务车保有量为1辆；国内公务接待10批次400人，其中：国内外事接待0批次，0人；国（境）外公务接待0批次，0人。2023年本单位人均接待费71.51元，车均购置费0</w:t>
      </w:r>
      <w:r>
        <w:rPr>
          <w:rFonts w:hint="eastAsia" w:ascii="Times New Roman" w:hAnsi="Times New Roman" w:eastAsia="方正仿宋_GBK" w:cs="Times New Roman"/>
          <w:i w:val="0"/>
          <w:caps w:val="0"/>
          <w:color w:val="000000"/>
          <w:spacing w:val="0"/>
          <w:kern w:val="0"/>
          <w:sz w:val="32"/>
          <w:szCs w:val="32"/>
          <w:lang w:val="en-US" w:eastAsia="zh-CN" w:bidi="ar"/>
        </w:rPr>
        <w:t>万元，车均维护费4.00万元。</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Times New Roman" w:hAnsi="Times New Roman" w:eastAsia="方正黑体_GBK" w:cs="Times New Roman"/>
          <w:sz w:val="32"/>
          <w:szCs w:val="32"/>
          <w:u w:val="none"/>
          <w:lang w:val="en-US" w:eastAsia="zh-CN"/>
        </w:rPr>
      </w:pPr>
      <w:r>
        <w:rPr>
          <w:rFonts w:hint="eastAsia" w:ascii="Times New Roman" w:hAnsi="Times New Roman" w:eastAsia="方正黑体_GBK" w:cs="Times New Roman"/>
          <w:sz w:val="32"/>
          <w:szCs w:val="32"/>
          <w:u w:val="none"/>
          <w:lang w:val="en-US" w:eastAsia="zh-CN"/>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楷体_GBK" w:cs="Times New Roman"/>
          <w:sz w:val="32"/>
          <w:szCs w:val="32"/>
          <w:u w:val="none"/>
          <w:lang w:val="en-US" w:eastAsia="zh-CN"/>
        </w:rPr>
      </w:pPr>
      <w:r>
        <w:rPr>
          <w:rFonts w:hint="eastAsia" w:ascii="Times New Roman" w:hAnsi="Times New Roman" w:eastAsia="方正楷体_GBK" w:cs="Times New Roman"/>
          <w:sz w:val="32"/>
          <w:szCs w:val="32"/>
          <w:u w:val="none"/>
          <w:lang w:val="en-US" w:eastAsia="zh-CN"/>
        </w:rPr>
        <w:t>（一）财政拨款会议费和培训费情况说明</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方正仿宋_GBK"/>
          <w:i w:val="0"/>
          <w:caps w:val="0"/>
          <w:color w:val="000000"/>
          <w:spacing w:val="0"/>
          <w:kern w:val="0"/>
          <w:sz w:val="32"/>
          <w:szCs w:val="32"/>
          <w:lang w:val="en-US" w:eastAsia="zh-CN" w:bidi="ar"/>
        </w:rPr>
      </w:pPr>
      <w:r>
        <w:rPr>
          <w:rFonts w:hint="eastAsia" w:ascii="Times New Roman" w:hAnsi="Times New Roman" w:eastAsia="方正仿宋_GBK" w:cs="Times New Roman"/>
          <w:i w:val="0"/>
          <w:caps w:val="0"/>
          <w:color w:val="000000"/>
          <w:spacing w:val="0"/>
          <w:kern w:val="0"/>
          <w:sz w:val="32"/>
          <w:szCs w:val="32"/>
          <w:lang w:val="en-US" w:eastAsia="zh-CN" w:bidi="ar"/>
        </w:rPr>
        <w:t>本年度会议费支出32.21万元，较上年决算数减少0.23万元，下降0.71%，主要原因是一是严格贯彻执行中央八项规定精神，</w:t>
      </w:r>
      <w:r>
        <w:rPr>
          <w:rFonts w:hint="default" w:ascii="Times New Roman" w:hAnsi="Times New Roman" w:eastAsia="方正仿宋_GBK" w:cs="Times New Roman"/>
          <w:i w:val="0"/>
          <w:caps w:val="0"/>
          <w:color w:val="000000"/>
          <w:spacing w:val="0"/>
          <w:kern w:val="0"/>
          <w:sz w:val="32"/>
          <w:szCs w:val="32"/>
          <w:lang w:val="en-US" w:eastAsia="zh-CN" w:bidi="ar"/>
        </w:rPr>
        <w:t>厉行节约，二是减少了很多会议。本年度培训费支出294.13万元，较上年决算数增加86.77万元，增长41.85%，</w:t>
      </w:r>
      <w:r>
        <w:rPr>
          <w:rFonts w:hint="eastAsia" w:ascii="Times New Roman" w:hAnsi="Times New Roman" w:eastAsia="方正仿宋_GBK" w:cs="Times New Roman"/>
          <w:i w:val="0"/>
          <w:caps w:val="0"/>
          <w:color w:val="000000"/>
          <w:spacing w:val="0"/>
          <w:kern w:val="0"/>
          <w:sz w:val="32"/>
          <w:szCs w:val="32"/>
          <w:lang w:val="en-US" w:eastAsia="zh-CN" w:bidi="ar"/>
        </w:rPr>
        <w:t>主要原因是收到2022年度干部教育培训经费，开展线下培训、</w:t>
      </w:r>
      <w:r>
        <w:rPr>
          <w:rFonts w:hint="default" w:ascii="Times New Roman" w:hAnsi="Times New Roman" w:eastAsia="方正仿宋_GBK" w:cs="Times New Roman"/>
          <w:i w:val="0"/>
          <w:caps w:val="0"/>
          <w:color w:val="000000"/>
          <w:spacing w:val="0"/>
          <w:kern w:val="0"/>
          <w:sz w:val="32"/>
          <w:szCs w:val="32"/>
          <w:lang w:val="en-US" w:eastAsia="zh-CN" w:bidi="ar"/>
        </w:rPr>
        <w:t>且</w:t>
      </w:r>
      <w:r>
        <w:rPr>
          <w:rFonts w:hint="eastAsia" w:ascii="Times New Roman" w:hAnsi="Times New Roman" w:eastAsia="方正仿宋_GBK" w:cs="Times New Roman"/>
          <w:i w:val="0"/>
          <w:caps w:val="0"/>
          <w:color w:val="000000"/>
          <w:spacing w:val="0"/>
          <w:kern w:val="0"/>
          <w:sz w:val="32"/>
          <w:szCs w:val="32"/>
          <w:lang w:val="en-US" w:eastAsia="zh-CN" w:bidi="ar"/>
        </w:rPr>
        <w:t>组织县管领导赴</w:t>
      </w:r>
      <w:r>
        <w:rPr>
          <w:rFonts w:hint="default" w:ascii="Times New Roman" w:hAnsi="Times New Roman" w:eastAsia="方正仿宋_GBK" w:cs="Times New Roman"/>
          <w:i w:val="0"/>
          <w:caps w:val="0"/>
          <w:color w:val="000000"/>
          <w:spacing w:val="0"/>
          <w:kern w:val="0"/>
          <w:sz w:val="32"/>
          <w:szCs w:val="32"/>
          <w:lang w:val="en-US" w:eastAsia="zh-CN" w:bidi="ar"/>
        </w:rPr>
        <w:t>县外培训。</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u w:val="none"/>
          <w:lang w:val="en-US" w:eastAsia="zh-CN"/>
        </w:rPr>
      </w:pPr>
      <w:r>
        <w:rPr>
          <w:rFonts w:hint="default" w:ascii="Times New Roman" w:hAnsi="Times New Roman" w:eastAsia="方正楷体_GBK" w:cs="Times New Roman"/>
          <w:sz w:val="32"/>
          <w:szCs w:val="32"/>
          <w:u w:val="none"/>
          <w:lang w:val="en-US" w:eastAsia="zh-CN"/>
        </w:rPr>
        <w:t>（二）机关运行经费情况说明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宋体"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kern w:val="0"/>
          <w:sz w:val="32"/>
          <w:szCs w:val="32"/>
          <w:lang w:val="en-US" w:eastAsia="zh-CN" w:bidi="ar"/>
        </w:rPr>
        <w:t>2023年度本单位机关运行经费支出89.51万元，机关运行经费主要用于开支办公费、印刷费、邮电费、水电费、物业管理费、差旅费、会议费、培训费、公务接待费、工会经费、福利费、公务用车运行维护费、其他交通费用、维修费及其他商品和服务支出。机关运行经费较上年支出数减少15.48万元，下降14.74%，主要原因是严格贯彻执行中央八项规定精神，厉行节约。</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u w:val="none"/>
          <w:lang w:val="en-US" w:eastAsia="zh-CN"/>
        </w:rPr>
      </w:pPr>
      <w:r>
        <w:rPr>
          <w:rFonts w:hint="default" w:ascii="Times New Roman" w:hAnsi="Times New Roman" w:eastAsia="方正楷体_GBK" w:cs="Times New Roman"/>
          <w:sz w:val="32"/>
          <w:szCs w:val="32"/>
          <w:u w:val="none"/>
          <w:lang w:val="en-US" w:eastAsia="zh-CN"/>
        </w:rPr>
        <w:t>（三）国有资产占用情况说明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kern w:val="0"/>
          <w:sz w:val="32"/>
          <w:szCs w:val="32"/>
          <w:lang w:val="en-US" w:eastAsia="zh-CN" w:bidi="ar"/>
        </w:rPr>
        <w:t>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u w:val="none"/>
          <w:lang w:val="en-US" w:eastAsia="zh-CN"/>
        </w:rPr>
      </w:pPr>
      <w:r>
        <w:rPr>
          <w:rFonts w:hint="default" w:ascii="Times New Roman" w:hAnsi="Times New Roman" w:eastAsia="方正楷体_GBK" w:cs="Times New Roman"/>
          <w:sz w:val="32"/>
          <w:szCs w:val="32"/>
          <w:u w:val="none"/>
          <w:lang w:val="en-US" w:eastAsia="zh-CN"/>
        </w:rPr>
        <w:t>（四）政府采购支出情况说明</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default" w:ascii="Times New Roman" w:hAnsi="Times New Roman" w:eastAsia="方正仿宋_GBK" w:cs="Times New Roman"/>
          <w:i w:val="0"/>
          <w:caps w:val="0"/>
          <w:color w:val="000000"/>
          <w:spacing w:val="0"/>
          <w:kern w:val="0"/>
          <w:sz w:val="32"/>
          <w:szCs w:val="32"/>
          <w:lang w:val="en-US" w:eastAsia="zh-CN" w:bidi="ar"/>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w:t>
      </w:r>
      <w:r>
        <w:rPr>
          <w:rFonts w:hint="eastAsia" w:ascii="Times New Roman" w:hAnsi="Times New Roman" w:eastAsia="方正仿宋_GBK" w:cs="Times New Roman"/>
          <w:i w:val="0"/>
          <w:caps w:val="0"/>
          <w:color w:val="000000"/>
          <w:spacing w:val="0"/>
          <w:kern w:val="0"/>
          <w:sz w:val="32"/>
          <w:szCs w:val="32"/>
          <w:lang w:val="en-US" w:eastAsia="zh-CN" w:bidi="ar"/>
        </w:rPr>
        <w:t>，占政府采购支出总额的0%。</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lang w:eastAsia="zh-CN"/>
        </w:rPr>
        <w:t>（一）</w:t>
      </w:r>
      <w:r>
        <w:rPr>
          <w:rFonts w:hint="eastAsia" w:ascii="Times New Roman" w:hAnsi="Times New Roman" w:eastAsia="方正楷体_GBK" w:cs="方正楷体_GBK"/>
          <w:sz w:val="32"/>
          <w:szCs w:val="32"/>
        </w:rPr>
        <w:t>单位自评情况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eastAsia" w:ascii="Times New Roman" w:hAnsi="Times New Roman" w:eastAsia="方正仿宋_GBK" w:cs="Times New Roman"/>
          <w:i w:val="0"/>
          <w:caps w:val="0"/>
          <w:color w:val="000000"/>
          <w:spacing w:val="0"/>
          <w:kern w:val="0"/>
          <w:sz w:val="32"/>
          <w:szCs w:val="32"/>
          <w:lang w:val="en-US" w:eastAsia="zh-CN" w:bidi="ar"/>
        </w:rPr>
        <w:t>根据预算绩效管理要求，我单位组织部门本级及所属单位对16项目开</w:t>
      </w:r>
      <w:r>
        <w:rPr>
          <w:rFonts w:hint="default" w:ascii="Times New Roman" w:hAnsi="Times New Roman" w:eastAsia="方正仿宋_GBK" w:cs="Times New Roman"/>
          <w:i w:val="0"/>
          <w:caps w:val="0"/>
          <w:color w:val="000000"/>
          <w:spacing w:val="0"/>
          <w:kern w:val="0"/>
          <w:sz w:val="32"/>
          <w:szCs w:val="32"/>
          <w:lang w:val="en-US" w:eastAsia="zh-CN" w:bidi="ar"/>
        </w:rPr>
        <w:t xml:space="preserve">展了绩效自评，涉及财政拨款项目支出947.23万元。   </w:t>
      </w:r>
    </w:p>
    <w:p>
      <w:pPr>
        <w:pStyle w:val="6"/>
        <w:keepNext w:val="0"/>
        <w:keepLines w:val="0"/>
        <w:pageBreakBefore w:val="0"/>
        <w:widowControl/>
        <w:suppressLineNumbers w:val="0"/>
        <w:shd w:val="clear" w:color="auto" w:fill="FFFFFF"/>
        <w:kinsoku/>
        <w:wordWrap/>
        <w:overflowPunct/>
        <w:topLinePunct w:val="0"/>
        <w:autoSpaceDN/>
        <w:bidi w:val="0"/>
        <w:adjustRightInd/>
        <w:snapToGrid/>
        <w:spacing w:beforeAutospacing="0" w:afterAutospacing="0" w:line="594" w:lineRule="exact"/>
        <w:ind w:left="0" w:right="0" w:firstLine="640" w:firstLineChars="200"/>
        <w:jc w:val="both"/>
        <w:textAlignment w:val="auto"/>
        <w:rPr>
          <w:rFonts w:hint="eastAsia" w:ascii="方正楷体_GBK" w:hAnsi="方正楷体_GBK" w:eastAsia="方正楷体_GBK" w:cs="方正楷体_GBK"/>
          <w:b w:val="0"/>
          <w:bCs/>
          <w:i w:val="0"/>
          <w:caps w:val="0"/>
          <w:color w:val="000000"/>
          <w:spacing w:val="0"/>
          <w:sz w:val="32"/>
          <w:szCs w:val="32"/>
          <w:shd w:val="clear" w:color="auto" w:fill="FFFFFF"/>
        </w:rPr>
      </w:pPr>
      <w:r>
        <w:rPr>
          <w:rFonts w:hint="eastAsia" w:ascii="方正楷体_GBK" w:hAnsi="方正楷体_GBK" w:eastAsia="方正楷体_GBK" w:cs="方正楷体_GBK"/>
          <w:b w:val="0"/>
          <w:bCs/>
          <w:i w:val="0"/>
          <w:caps w:val="0"/>
          <w:color w:val="000000"/>
          <w:spacing w:val="0"/>
          <w:sz w:val="32"/>
          <w:szCs w:val="32"/>
          <w:shd w:val="clear" w:color="auto" w:fill="FFFFFF"/>
          <w:lang w:val="en-US" w:eastAsia="zh-CN"/>
        </w:rPr>
        <w:t>（二）绩效自评结果</w:t>
      </w:r>
    </w:p>
    <w:tbl>
      <w:tblPr>
        <w:tblStyle w:val="7"/>
        <w:tblpPr w:leftFromText="180" w:rightFromText="180" w:vertAnchor="text" w:horzAnchor="page" w:tblpX="1697" w:tblpY="524"/>
        <w:tblOverlap w:val="never"/>
        <w:tblW w:w="8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1"/>
        <w:gridCol w:w="138"/>
        <w:gridCol w:w="480"/>
        <w:gridCol w:w="525"/>
        <w:gridCol w:w="227"/>
        <w:gridCol w:w="302"/>
        <w:gridCol w:w="146"/>
        <w:gridCol w:w="389"/>
        <w:gridCol w:w="521"/>
        <w:gridCol w:w="79"/>
        <w:gridCol w:w="571"/>
        <w:gridCol w:w="646"/>
        <w:gridCol w:w="299"/>
        <w:gridCol w:w="176"/>
        <w:gridCol w:w="424"/>
        <w:gridCol w:w="135"/>
        <w:gridCol w:w="758"/>
        <w:gridCol w:w="30"/>
        <w:gridCol w:w="46"/>
        <w:gridCol w:w="709"/>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8782" w:type="dxa"/>
            <w:gridSpan w:val="2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kern w:val="0"/>
                <w:sz w:val="40"/>
                <w:szCs w:val="40"/>
              </w:rPr>
            </w:pPr>
            <w:r>
              <w:rPr>
                <w:rFonts w:hint="eastAsia" w:ascii="方正小标宋_GBK" w:hAnsi="方正小标宋_GBK" w:eastAsia="方正小标宋_GBK" w:cs="方正小标宋_GBK"/>
                <w:b/>
                <w:color w:val="000000"/>
                <w:kern w:val="0"/>
                <w:sz w:val="40"/>
                <w:szCs w:val="40"/>
              </w:rPr>
              <w:t>202</w:t>
            </w:r>
            <w:r>
              <w:rPr>
                <w:rFonts w:hint="eastAsia" w:ascii="方正小标宋_GBK" w:hAnsi="方正小标宋_GBK" w:eastAsia="方正小标宋_GBK" w:cs="方正小标宋_GBK"/>
                <w:b/>
                <w:color w:val="000000"/>
                <w:kern w:val="0"/>
                <w:sz w:val="40"/>
                <w:szCs w:val="40"/>
                <w:lang w:val="en-US" w:eastAsia="zh-CN"/>
              </w:rPr>
              <w:t>3</w:t>
            </w:r>
            <w:r>
              <w:rPr>
                <w:rFonts w:hint="eastAsia" w:ascii="方正小标宋_GBK" w:hAnsi="方正小标宋_GBK" w:eastAsia="方正小标宋_GBK" w:cs="方正小标宋_GBK"/>
                <w:b/>
                <w:color w:val="000000"/>
                <w:kern w:val="0"/>
                <w:sz w:val="40"/>
                <w:szCs w:val="40"/>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项目名称：</w:t>
            </w:r>
          </w:p>
        </w:tc>
        <w:tc>
          <w:tcPr>
            <w:tcW w:w="1370"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pStyle w:val="12"/>
              <w:shd w:val="clear" w:color="auto" w:fill="FFFFFF"/>
              <w:jc w:val="center"/>
              <w:rPr>
                <w:rFonts w:hint="default" w:ascii="Times New Roman" w:hAnsi="Times New Roman" w:eastAsia="宋体" w:cs="Times New Roman"/>
                <w:kern w:val="0"/>
                <w:sz w:val="16"/>
                <w:szCs w:val="16"/>
                <w:shd w:val="clear" w:color="auto" w:fill="FFFFFF"/>
              </w:rPr>
            </w:pPr>
            <w:r>
              <w:rPr>
                <w:rStyle w:val="17"/>
                <w:rFonts w:hint="eastAsia" w:ascii="Times New Roman" w:hAnsi="Times New Roman" w:cs="Times New Roman"/>
                <w:b/>
                <w:sz w:val="16"/>
                <w:szCs w:val="16"/>
                <w:shd w:val="clear" w:color="auto" w:fill="FFFFFF"/>
                <w:lang w:val="en-US" w:eastAsia="zh-CN"/>
              </w:rPr>
              <w:t>中国共产党巫溪县委员会组织部</w:t>
            </w:r>
            <w:r>
              <w:rPr>
                <w:rStyle w:val="17"/>
                <w:rFonts w:hint="default" w:ascii="Times New Roman" w:hAnsi="Times New Roman" w:eastAsia="宋体" w:cs="Times New Roman"/>
                <w:b/>
                <w:sz w:val="16"/>
                <w:szCs w:val="16"/>
                <w:shd w:val="clear" w:color="auto" w:fill="FFFFFF"/>
              </w:rPr>
              <w:t>整体自评</w:t>
            </w:r>
          </w:p>
        </w:tc>
        <w:tc>
          <w:tcPr>
            <w:tcW w:w="837"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项目编码：</w:t>
            </w:r>
          </w:p>
        </w:tc>
        <w:tc>
          <w:tcPr>
            <w:tcW w:w="1171"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rPr>
            </w:pPr>
          </w:p>
        </w:tc>
        <w:tc>
          <w:tcPr>
            <w:tcW w:w="64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自评总分：</w:t>
            </w:r>
          </w:p>
        </w:tc>
        <w:tc>
          <w:tcPr>
            <w:tcW w:w="47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100</w:t>
            </w:r>
          </w:p>
        </w:tc>
        <w:tc>
          <w:tcPr>
            <w:tcW w:w="1317"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color w:val="000000"/>
                <w:kern w:val="0"/>
                <w:sz w:val="22"/>
                <w:szCs w:val="22"/>
              </w:rPr>
            </w:pPr>
          </w:p>
        </w:tc>
        <w:tc>
          <w:tcPr>
            <w:tcW w:w="1705"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项目主管部门：</w:t>
            </w:r>
          </w:p>
        </w:tc>
        <w:tc>
          <w:tcPr>
            <w:tcW w:w="1370"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15"/>
                <w:szCs w:val="15"/>
                <w:lang w:val="en-US" w:eastAsia="zh-CN"/>
              </w:rPr>
            </w:pPr>
            <w:r>
              <w:rPr>
                <w:rStyle w:val="17"/>
                <w:rFonts w:hint="eastAsia" w:ascii="Times New Roman" w:hAnsi="Times New Roman" w:cs="Times New Roman"/>
                <w:b/>
                <w:sz w:val="16"/>
                <w:szCs w:val="16"/>
                <w:shd w:val="clear" w:color="auto" w:fill="FFFFFF"/>
                <w:lang w:val="en-US" w:eastAsia="zh-CN"/>
              </w:rPr>
              <w:t>中国共产党巫溪县委员会组织部</w:t>
            </w:r>
          </w:p>
        </w:tc>
        <w:tc>
          <w:tcPr>
            <w:tcW w:w="837"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财政归口科室：</w:t>
            </w:r>
          </w:p>
        </w:tc>
        <w:tc>
          <w:tcPr>
            <w:tcW w:w="1171"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宋体" w:cs="Times New Roman"/>
                <w:color w:val="000000"/>
                <w:kern w:val="0"/>
                <w:sz w:val="22"/>
                <w:szCs w:val="22"/>
                <w:lang w:eastAsia="zh-CN"/>
              </w:rPr>
            </w:pPr>
            <w:r>
              <w:rPr>
                <w:rFonts w:hint="eastAsia" w:ascii="Times New Roman" w:hAnsi="Times New Roman" w:cs="Times New Roman"/>
                <w:color w:val="000000"/>
                <w:kern w:val="0"/>
                <w:sz w:val="22"/>
                <w:szCs w:val="22"/>
                <w:lang w:val="en-US" w:eastAsia="zh-CN"/>
              </w:rPr>
              <w:t>行财科</w:t>
            </w:r>
          </w:p>
        </w:tc>
        <w:tc>
          <w:tcPr>
            <w:tcW w:w="64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部门联系人：</w:t>
            </w:r>
          </w:p>
        </w:tc>
        <w:tc>
          <w:tcPr>
            <w:tcW w:w="47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谭静</w:t>
            </w:r>
          </w:p>
        </w:tc>
        <w:tc>
          <w:tcPr>
            <w:tcW w:w="1317"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联系电话：</w:t>
            </w:r>
          </w:p>
        </w:tc>
        <w:tc>
          <w:tcPr>
            <w:tcW w:w="1705"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51522041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8782" w:type="dxa"/>
            <w:gridSpan w:val="2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kern w:val="0"/>
                <w:sz w:val="28"/>
                <w:szCs w:val="28"/>
              </w:rPr>
            </w:pPr>
            <w:r>
              <w:rPr>
                <w:rFonts w:hint="default" w:ascii="Times New Roman" w:hAnsi="Times New Roman" w:eastAsia="微软雅黑" w:cs="Times New Roman"/>
                <w:b/>
                <w:color w:val="808080"/>
                <w:kern w:val="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trPr>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rPr>
            </w:pPr>
          </w:p>
        </w:tc>
        <w:tc>
          <w:tcPr>
            <w:tcW w:w="1672"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年初预算数</w:t>
            </w:r>
          </w:p>
        </w:tc>
        <w:tc>
          <w:tcPr>
            <w:tcW w:w="1135"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全年（调整）预算数</w:t>
            </w:r>
          </w:p>
        </w:tc>
        <w:tc>
          <w:tcPr>
            <w:tcW w:w="1217"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全年执行数</w:t>
            </w:r>
          </w:p>
        </w:tc>
        <w:tc>
          <w:tcPr>
            <w:tcW w:w="899"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执行率</w:t>
            </w:r>
          </w:p>
        </w:tc>
        <w:tc>
          <w:tcPr>
            <w:tcW w:w="92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执行率权重</w:t>
            </w:r>
          </w:p>
        </w:tc>
        <w:tc>
          <w:tcPr>
            <w:tcW w:w="1675"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ind w:left="0" w:firstLine="220" w:firstLineChars="1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年度总金额</w:t>
            </w:r>
          </w:p>
        </w:tc>
        <w:tc>
          <w:tcPr>
            <w:tcW w:w="1672"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1754.62</w:t>
            </w:r>
          </w:p>
        </w:tc>
        <w:tc>
          <w:tcPr>
            <w:tcW w:w="1135"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p>
        </w:tc>
        <w:tc>
          <w:tcPr>
            <w:tcW w:w="1217"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1754.62</w:t>
            </w:r>
          </w:p>
        </w:tc>
        <w:tc>
          <w:tcPr>
            <w:tcW w:w="89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p>
        </w:tc>
        <w:tc>
          <w:tcPr>
            <w:tcW w:w="923"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p>
        </w:tc>
        <w:tc>
          <w:tcPr>
            <w:tcW w:w="167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ind w:left="0" w:firstLine="220" w:firstLineChars="1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其中：财政拨款</w:t>
            </w:r>
          </w:p>
        </w:tc>
        <w:tc>
          <w:tcPr>
            <w:tcW w:w="1672"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1754.62</w:t>
            </w:r>
          </w:p>
        </w:tc>
        <w:tc>
          <w:tcPr>
            <w:tcW w:w="1135"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p>
        </w:tc>
        <w:tc>
          <w:tcPr>
            <w:tcW w:w="1217"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1754.62</w:t>
            </w:r>
          </w:p>
        </w:tc>
        <w:tc>
          <w:tcPr>
            <w:tcW w:w="89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923"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167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8782" w:type="dxa"/>
            <w:gridSpan w:val="2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kern w:val="0"/>
                <w:sz w:val="28"/>
                <w:szCs w:val="28"/>
              </w:rPr>
            </w:pPr>
            <w:r>
              <w:rPr>
                <w:rFonts w:hint="default" w:ascii="Times New Roman" w:hAnsi="Times New Roman" w:eastAsia="微软雅黑" w:cs="Times New Roman"/>
                <w:b/>
                <w:color w:val="808080"/>
                <w:kern w:val="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3468"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年初绩效目标</w:t>
            </w:r>
          </w:p>
        </w:tc>
        <w:tc>
          <w:tcPr>
            <w:tcW w:w="1817"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全年（调整）绩效目标</w:t>
            </w:r>
          </w:p>
        </w:tc>
        <w:tc>
          <w:tcPr>
            <w:tcW w:w="3497" w:type="dxa"/>
            <w:gridSpan w:val="9"/>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1" w:hRule="atLeast"/>
        </w:trPr>
        <w:tc>
          <w:tcPr>
            <w:tcW w:w="3468"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autoSpaceDE w:val="0"/>
              <w:autoSpaceDN/>
              <w:spacing w:line="240" w:lineRule="exac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李超遗属冉隆华、黄峻琦生活补助,每月1038元；2.全面完成32个乡镇符合条件的老党员生活补贴发放工作；3.按照要求，采取县级普遍培训、基层党委兜底培训的形式，分期分批组织党员集中培训，确保县级部门党委（党工委）用5年时间有计划分层次高质量把全体党员普遍轮训一遍，乡镇党委、街道党工委每年对全体党员分期分批集中培训1次。其中，基层党组织书记每年至少由县级以上党组织集中轮训1次；4.完成2期县管领导干部培训（外出培训），共100名；完成2期内设机构负责人培训，共100名；完成1期年轻干部培训，共50人；完成1期新录用公务员培训，共</w:t>
            </w:r>
            <w:r>
              <w:rPr>
                <w:rFonts w:hint="eastAsia" w:ascii="Times New Roman" w:hAnsi="Times New Roman" w:eastAsia="方正仿宋_GBK" w:cs="Times New Roman"/>
                <w:color w:val="000000"/>
                <w:kern w:val="0"/>
                <w:sz w:val="20"/>
                <w:szCs w:val="20"/>
                <w:lang w:val="en-US" w:eastAsia="zh-CN"/>
              </w:rPr>
              <w:t>70</w:t>
            </w:r>
            <w:r>
              <w:rPr>
                <w:rFonts w:hint="default" w:ascii="Times New Roman" w:hAnsi="Times New Roman" w:eastAsia="方正仿宋_GBK" w:cs="Times New Roman"/>
                <w:color w:val="000000"/>
                <w:kern w:val="0"/>
                <w:sz w:val="20"/>
                <w:szCs w:val="20"/>
              </w:rPr>
              <w:t>名；完成领导干部专题培训5期，共培训250名领导干部；完成3期事业单位管理人员培训，共150名；5.完成计划的公务员招录、党群口事业单位招录和遴选任务。</w:t>
            </w:r>
          </w:p>
        </w:tc>
        <w:tc>
          <w:tcPr>
            <w:tcW w:w="1817"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autoSpaceDE w:val="0"/>
              <w:autoSpaceDN/>
              <w:spacing w:line="240" w:lineRule="exact"/>
              <w:rPr>
                <w:rFonts w:hint="default" w:ascii="Times New Roman" w:hAnsi="Times New Roman" w:eastAsia="方正仿宋_GBK" w:cs="Times New Roman"/>
                <w:color w:val="000000"/>
                <w:kern w:val="0"/>
                <w:sz w:val="20"/>
                <w:szCs w:val="20"/>
              </w:rPr>
            </w:pPr>
          </w:p>
        </w:tc>
        <w:tc>
          <w:tcPr>
            <w:tcW w:w="3497" w:type="dxa"/>
            <w:gridSpan w:val="9"/>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autoSpaceDE w:val="0"/>
              <w:autoSpaceDN/>
              <w:spacing w:line="240" w:lineRule="exac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李超遗属冉隆华、黄峻琦生活补助,每月1038元；2.全面完成32个乡镇符合条件的老党员生活补贴发放工作；3.按照要求，采取县级普遍培训、基层党委兜底培训的形式，分期分批组织党员集中培训，确保县级部门党委（党工委）用5年时间有计划分层次高质量把全体党员普遍轮训一遍，乡镇党委、街道党工委每年对全体党员分期分批集中培训1次。其中，基层党组织书记每年至少由县级以上党组织集中轮训1次；4.　完成2期县管领导干部培训（外出培训），共100名；完成2期内设机构负责人培训，共100名；完成1期年轻干部培训，共50人；完成1期新录用公务员培训，共</w:t>
            </w:r>
            <w:r>
              <w:rPr>
                <w:rFonts w:hint="eastAsia" w:ascii="Times New Roman" w:hAnsi="Times New Roman" w:eastAsia="方正仿宋_GBK" w:cs="Times New Roman"/>
                <w:color w:val="000000"/>
                <w:kern w:val="0"/>
                <w:sz w:val="20"/>
                <w:szCs w:val="20"/>
                <w:lang w:val="en-US" w:eastAsia="zh-CN"/>
              </w:rPr>
              <w:t>70</w:t>
            </w:r>
            <w:r>
              <w:rPr>
                <w:rFonts w:hint="default" w:ascii="Times New Roman" w:hAnsi="Times New Roman" w:eastAsia="方正仿宋_GBK" w:cs="Times New Roman"/>
                <w:color w:val="000000"/>
                <w:kern w:val="0"/>
                <w:sz w:val="20"/>
                <w:szCs w:val="20"/>
              </w:rPr>
              <w:t>名；完成领导干部专题培训5期，共培训250名领导干部；完成3期事业单位管理人员培训，共150名；5.完成计划的公务员招录、党群口事业单位招录和遴选任务。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6" w:hRule="atLeast"/>
        </w:trPr>
        <w:tc>
          <w:tcPr>
            <w:tcW w:w="8782" w:type="dxa"/>
            <w:gridSpan w:val="2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kern w:val="0"/>
                <w:sz w:val="28"/>
                <w:szCs w:val="28"/>
              </w:rPr>
            </w:pPr>
            <w:r>
              <w:rPr>
                <w:rFonts w:hint="default" w:ascii="Times New Roman" w:hAnsi="Times New Roman" w:eastAsia="微软雅黑" w:cs="Times New Roman"/>
                <w:b/>
                <w:color w:val="808080"/>
                <w:kern w:val="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139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指标名称</w:t>
            </w:r>
          </w:p>
        </w:tc>
        <w:tc>
          <w:tcPr>
            <w:tcW w:w="4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计量单位</w:t>
            </w:r>
          </w:p>
        </w:tc>
        <w:tc>
          <w:tcPr>
            <w:tcW w:w="52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w:t>
            </w:r>
          </w:p>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性质</w:t>
            </w:r>
          </w:p>
        </w:tc>
        <w:tc>
          <w:tcPr>
            <w:tcW w:w="675"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指标值</w:t>
            </w:r>
          </w:p>
        </w:tc>
        <w:tc>
          <w:tcPr>
            <w:tcW w:w="91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全年完成值</w:t>
            </w:r>
          </w:p>
        </w:tc>
        <w:tc>
          <w:tcPr>
            <w:tcW w:w="65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偏离度（%）</w:t>
            </w:r>
          </w:p>
        </w:tc>
        <w:tc>
          <w:tcPr>
            <w:tcW w:w="94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得分系数（%）</w:t>
            </w:r>
          </w:p>
        </w:tc>
        <w:tc>
          <w:tcPr>
            <w:tcW w:w="735"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w:t>
            </w:r>
          </w:p>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权重</w:t>
            </w:r>
          </w:p>
        </w:tc>
        <w:tc>
          <w:tcPr>
            <w:tcW w:w="834"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w:t>
            </w:r>
          </w:p>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得分</w:t>
            </w:r>
          </w:p>
        </w:tc>
        <w:tc>
          <w:tcPr>
            <w:tcW w:w="7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是否核心指标</w:t>
            </w:r>
          </w:p>
        </w:tc>
        <w:tc>
          <w:tcPr>
            <w:tcW w:w="92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rPr>
        <w:tc>
          <w:tcPr>
            <w:tcW w:w="13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完成领导干部考核人数</w:t>
            </w:r>
          </w:p>
        </w:tc>
        <w:tc>
          <w:tcPr>
            <w:tcW w:w="4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人次</w:t>
            </w:r>
          </w:p>
        </w:tc>
        <w:tc>
          <w:tcPr>
            <w:tcW w:w="52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kern w:val="0"/>
                <w:sz w:val="20"/>
                <w:szCs w:val="20"/>
              </w:rPr>
              <w:t>≥</w:t>
            </w:r>
          </w:p>
        </w:tc>
        <w:tc>
          <w:tcPr>
            <w:tcW w:w="67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450</w:t>
            </w:r>
          </w:p>
        </w:tc>
        <w:tc>
          <w:tcPr>
            <w:tcW w:w="91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450</w:t>
            </w:r>
          </w:p>
        </w:tc>
        <w:tc>
          <w:tcPr>
            <w:tcW w:w="6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0.00</w:t>
            </w:r>
          </w:p>
        </w:tc>
        <w:tc>
          <w:tcPr>
            <w:tcW w:w="945"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eastAsia"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rPr>
              <w:t>100</w:t>
            </w:r>
            <w:r>
              <w:rPr>
                <w:rFonts w:hint="eastAsia" w:ascii="Times New Roman" w:hAnsi="Times New Roman" w:eastAsia="方正仿宋_GBK" w:cs="Times New Roman"/>
                <w:color w:val="000000"/>
                <w:kern w:val="0"/>
                <w:sz w:val="20"/>
                <w:szCs w:val="20"/>
                <w:lang w:val="en-US" w:eastAsia="zh-CN"/>
              </w:rPr>
              <w:t>%</w:t>
            </w:r>
          </w:p>
        </w:tc>
        <w:tc>
          <w:tcPr>
            <w:tcW w:w="73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20</w:t>
            </w:r>
          </w:p>
        </w:tc>
        <w:tc>
          <w:tcPr>
            <w:tcW w:w="834"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20.00</w:t>
            </w:r>
          </w:p>
        </w:tc>
        <w:tc>
          <w:tcPr>
            <w:tcW w:w="7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c>
          <w:tcPr>
            <w:tcW w:w="92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13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完成公务员、党群事业单位招录人数</w:t>
            </w:r>
          </w:p>
        </w:tc>
        <w:tc>
          <w:tcPr>
            <w:tcW w:w="4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eastAsia" w:ascii="Times New Roman" w:hAnsi="Times New Roman" w:eastAsia="方正仿宋_GBK" w:cs="Times New Roman"/>
                <w:color w:val="000000"/>
                <w:kern w:val="0"/>
                <w:sz w:val="20"/>
                <w:szCs w:val="20"/>
                <w:lang w:eastAsia="zh-CN"/>
              </w:rPr>
            </w:pPr>
            <w:r>
              <w:rPr>
                <w:rFonts w:hint="eastAsia" w:ascii="Times New Roman" w:hAnsi="Times New Roman" w:eastAsia="方正仿宋_GBK" w:cs="Times New Roman"/>
                <w:kern w:val="0"/>
                <w:sz w:val="20"/>
                <w:szCs w:val="20"/>
                <w:lang w:val="en-US" w:eastAsia="zh-CN"/>
              </w:rPr>
              <w:t>人次</w:t>
            </w:r>
          </w:p>
        </w:tc>
        <w:tc>
          <w:tcPr>
            <w:tcW w:w="52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kern w:val="0"/>
                <w:sz w:val="20"/>
                <w:szCs w:val="20"/>
              </w:rPr>
              <w:t>≥</w:t>
            </w:r>
          </w:p>
        </w:tc>
        <w:tc>
          <w:tcPr>
            <w:tcW w:w="67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kern w:val="0"/>
                <w:sz w:val="20"/>
                <w:szCs w:val="20"/>
                <w:lang w:val="en-US" w:eastAsia="zh-CN"/>
              </w:rPr>
              <w:t>78</w:t>
            </w:r>
          </w:p>
        </w:tc>
        <w:tc>
          <w:tcPr>
            <w:tcW w:w="91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kern w:val="0"/>
                <w:sz w:val="20"/>
                <w:szCs w:val="20"/>
                <w:lang w:val="en-US" w:eastAsia="zh-CN"/>
              </w:rPr>
              <w:t>78</w:t>
            </w:r>
          </w:p>
        </w:tc>
        <w:tc>
          <w:tcPr>
            <w:tcW w:w="6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0.00</w:t>
            </w:r>
          </w:p>
        </w:tc>
        <w:tc>
          <w:tcPr>
            <w:tcW w:w="945"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r>
              <w:rPr>
                <w:rFonts w:hint="eastAsia" w:ascii="Times New Roman" w:hAnsi="Times New Roman" w:eastAsia="方正仿宋_GBK" w:cs="Times New Roman"/>
                <w:color w:val="000000"/>
                <w:kern w:val="0"/>
                <w:sz w:val="20"/>
                <w:szCs w:val="20"/>
                <w:lang w:val="en-US" w:eastAsia="zh-CN"/>
              </w:rPr>
              <w:t>%</w:t>
            </w:r>
          </w:p>
        </w:tc>
        <w:tc>
          <w:tcPr>
            <w:tcW w:w="73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20</w:t>
            </w:r>
          </w:p>
        </w:tc>
        <w:tc>
          <w:tcPr>
            <w:tcW w:w="834"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20.00</w:t>
            </w:r>
          </w:p>
        </w:tc>
        <w:tc>
          <w:tcPr>
            <w:tcW w:w="7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c>
          <w:tcPr>
            <w:tcW w:w="92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13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组织志愿服务活动次数</w:t>
            </w:r>
          </w:p>
        </w:tc>
        <w:tc>
          <w:tcPr>
            <w:tcW w:w="4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场次</w:t>
            </w:r>
          </w:p>
        </w:tc>
        <w:tc>
          <w:tcPr>
            <w:tcW w:w="52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kern w:val="0"/>
                <w:sz w:val="20"/>
                <w:szCs w:val="20"/>
              </w:rPr>
              <w:t>≥</w:t>
            </w:r>
          </w:p>
        </w:tc>
        <w:tc>
          <w:tcPr>
            <w:tcW w:w="67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kern w:val="0"/>
                <w:sz w:val="20"/>
                <w:szCs w:val="20"/>
                <w:lang w:val="en-US" w:eastAsia="zh-CN"/>
              </w:rPr>
              <w:t>12</w:t>
            </w:r>
          </w:p>
        </w:tc>
        <w:tc>
          <w:tcPr>
            <w:tcW w:w="91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12</w:t>
            </w:r>
          </w:p>
        </w:tc>
        <w:tc>
          <w:tcPr>
            <w:tcW w:w="6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0.00</w:t>
            </w:r>
          </w:p>
        </w:tc>
        <w:tc>
          <w:tcPr>
            <w:tcW w:w="945"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r>
              <w:rPr>
                <w:rFonts w:hint="eastAsia" w:ascii="Times New Roman" w:hAnsi="Times New Roman" w:eastAsia="方正仿宋_GBK" w:cs="Times New Roman"/>
                <w:color w:val="000000"/>
                <w:kern w:val="0"/>
                <w:sz w:val="20"/>
                <w:szCs w:val="20"/>
                <w:lang w:val="en-US" w:eastAsia="zh-CN"/>
              </w:rPr>
              <w:t>%</w:t>
            </w:r>
          </w:p>
        </w:tc>
        <w:tc>
          <w:tcPr>
            <w:tcW w:w="73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20</w:t>
            </w:r>
          </w:p>
        </w:tc>
        <w:tc>
          <w:tcPr>
            <w:tcW w:w="834"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20.00</w:t>
            </w:r>
          </w:p>
        </w:tc>
        <w:tc>
          <w:tcPr>
            <w:tcW w:w="7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c>
          <w:tcPr>
            <w:tcW w:w="92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3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培训人数</w:t>
            </w:r>
          </w:p>
        </w:tc>
        <w:tc>
          <w:tcPr>
            <w:tcW w:w="4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人次</w:t>
            </w:r>
          </w:p>
        </w:tc>
        <w:tc>
          <w:tcPr>
            <w:tcW w:w="52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w:t>
            </w:r>
          </w:p>
        </w:tc>
        <w:tc>
          <w:tcPr>
            <w:tcW w:w="67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700</w:t>
            </w:r>
          </w:p>
        </w:tc>
        <w:tc>
          <w:tcPr>
            <w:tcW w:w="91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700</w:t>
            </w:r>
          </w:p>
        </w:tc>
        <w:tc>
          <w:tcPr>
            <w:tcW w:w="6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0.00</w:t>
            </w:r>
          </w:p>
        </w:tc>
        <w:tc>
          <w:tcPr>
            <w:tcW w:w="945"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r>
              <w:rPr>
                <w:rFonts w:hint="eastAsia" w:ascii="Times New Roman" w:hAnsi="Times New Roman" w:eastAsia="方正仿宋_GBK" w:cs="Times New Roman"/>
                <w:color w:val="000000"/>
                <w:kern w:val="0"/>
                <w:sz w:val="20"/>
                <w:szCs w:val="20"/>
                <w:lang w:val="en-US" w:eastAsia="zh-CN"/>
              </w:rPr>
              <w:t>%</w:t>
            </w:r>
          </w:p>
        </w:tc>
        <w:tc>
          <w:tcPr>
            <w:tcW w:w="73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30</w:t>
            </w:r>
          </w:p>
        </w:tc>
        <w:tc>
          <w:tcPr>
            <w:tcW w:w="834"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30.00</w:t>
            </w:r>
          </w:p>
        </w:tc>
        <w:tc>
          <w:tcPr>
            <w:tcW w:w="7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c>
          <w:tcPr>
            <w:tcW w:w="92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139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考察干部人数</w:t>
            </w:r>
          </w:p>
        </w:tc>
        <w:tc>
          <w:tcPr>
            <w:tcW w:w="48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eastAsia" w:ascii="Times New Roman" w:hAnsi="Times New Roman" w:eastAsia="方正仿宋_GBK" w:cs="Times New Roman"/>
                <w:kern w:val="0"/>
                <w:sz w:val="20"/>
                <w:szCs w:val="20"/>
                <w:lang w:eastAsia="zh-CN"/>
              </w:rPr>
            </w:pPr>
            <w:r>
              <w:rPr>
                <w:rFonts w:hint="eastAsia" w:ascii="Times New Roman" w:hAnsi="Times New Roman" w:eastAsia="方正仿宋_GBK" w:cs="Times New Roman"/>
                <w:kern w:val="0"/>
                <w:sz w:val="20"/>
                <w:szCs w:val="20"/>
                <w:lang w:val="en-US" w:eastAsia="zh-CN"/>
              </w:rPr>
              <w:t>人次</w:t>
            </w:r>
          </w:p>
        </w:tc>
        <w:tc>
          <w:tcPr>
            <w:tcW w:w="52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w:t>
            </w:r>
          </w:p>
        </w:tc>
        <w:tc>
          <w:tcPr>
            <w:tcW w:w="67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800</w:t>
            </w:r>
          </w:p>
        </w:tc>
        <w:tc>
          <w:tcPr>
            <w:tcW w:w="91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800</w:t>
            </w:r>
          </w:p>
        </w:tc>
        <w:tc>
          <w:tcPr>
            <w:tcW w:w="6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0.00</w:t>
            </w:r>
          </w:p>
        </w:tc>
        <w:tc>
          <w:tcPr>
            <w:tcW w:w="945"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eastAsia"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rPr>
              <w:t>100</w:t>
            </w:r>
            <w:r>
              <w:rPr>
                <w:rFonts w:hint="eastAsia" w:ascii="Times New Roman" w:hAnsi="Times New Roman" w:eastAsia="方正仿宋_GBK" w:cs="Times New Roman"/>
                <w:color w:val="000000"/>
                <w:kern w:val="0"/>
                <w:sz w:val="20"/>
                <w:szCs w:val="20"/>
                <w:lang w:val="en-US" w:eastAsia="zh-CN"/>
              </w:rPr>
              <w:t>%</w:t>
            </w:r>
          </w:p>
        </w:tc>
        <w:tc>
          <w:tcPr>
            <w:tcW w:w="735"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w:t>
            </w:r>
          </w:p>
        </w:tc>
        <w:tc>
          <w:tcPr>
            <w:tcW w:w="834"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10.00</w:t>
            </w:r>
          </w:p>
        </w:tc>
        <w:tc>
          <w:tcPr>
            <w:tcW w:w="7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c>
          <w:tcPr>
            <w:tcW w:w="92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bl>
    <w:p>
      <w:pPr>
        <w:pStyle w:val="18"/>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43"/>
        <w:textAlignment w:val="auto"/>
        <w:rPr>
          <w:rFonts w:hint="default" w:ascii="Times New Roman" w:hAnsi="Times New Roman" w:eastAsia="方正仿宋_GBK" w:cs="Times New Roman"/>
          <w:kern w:val="0"/>
          <w:sz w:val="32"/>
          <w:szCs w:val="32"/>
        </w:rPr>
      </w:pPr>
    </w:p>
    <w:p>
      <w:pPr>
        <w:pStyle w:val="18"/>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43"/>
        <w:textAlignment w:val="auto"/>
        <w:rPr>
          <w:rFonts w:hint="default" w:ascii="Times New Roman" w:hAnsi="Times New Roman" w:eastAsia="方正仿宋_GBK" w:cs="Times New Roman"/>
          <w:kern w:val="0"/>
          <w:sz w:val="32"/>
          <w:szCs w:val="32"/>
        </w:rPr>
      </w:pPr>
    </w:p>
    <w:p>
      <w:pPr>
        <w:pStyle w:val="18"/>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43"/>
        <w:textAlignment w:val="auto"/>
        <w:rPr>
          <w:rFonts w:hint="default" w:ascii="Times New Roman" w:hAnsi="Times New Roman" w:eastAsia="方正仿宋_GBK" w:cs="Times New Roman"/>
          <w:kern w:val="0"/>
          <w:sz w:val="32"/>
          <w:szCs w:val="32"/>
        </w:rPr>
      </w:pPr>
    </w:p>
    <w:p>
      <w:pPr>
        <w:pStyle w:val="18"/>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43"/>
        <w:textAlignment w:val="auto"/>
        <w:rPr>
          <w:rFonts w:hint="default" w:ascii="Times New Roman" w:hAnsi="Times New Roman" w:eastAsia="方正仿宋_GBK" w:cs="Times New Roman"/>
          <w:kern w:val="0"/>
          <w:sz w:val="32"/>
          <w:szCs w:val="32"/>
        </w:rPr>
      </w:pPr>
    </w:p>
    <w:p>
      <w:pPr>
        <w:pStyle w:val="18"/>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43"/>
        <w:textAlignment w:val="auto"/>
        <w:rPr>
          <w:rFonts w:hint="default" w:ascii="Times New Roman" w:hAnsi="Times New Roman" w:eastAsia="方正仿宋_GBK" w:cs="Times New Roman"/>
          <w:kern w:val="0"/>
          <w:sz w:val="32"/>
          <w:szCs w:val="32"/>
        </w:rPr>
      </w:pPr>
    </w:p>
    <w:tbl>
      <w:tblPr>
        <w:tblStyle w:val="7"/>
        <w:tblW w:w="8790"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7"/>
        <w:gridCol w:w="135"/>
        <w:gridCol w:w="555"/>
        <w:gridCol w:w="600"/>
        <w:gridCol w:w="231"/>
        <w:gridCol w:w="527"/>
        <w:gridCol w:w="877"/>
        <w:gridCol w:w="765"/>
        <w:gridCol w:w="105"/>
        <w:gridCol w:w="998"/>
        <w:gridCol w:w="337"/>
        <w:gridCol w:w="208"/>
        <w:gridCol w:w="332"/>
        <w:gridCol w:w="544"/>
        <w:gridCol w:w="136"/>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trPr>
        <w:tc>
          <w:tcPr>
            <w:tcW w:w="8790" w:type="dxa"/>
            <w:gridSpan w:val="1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default" w:ascii="Times New Roman" w:hAnsi="Times New Roman" w:eastAsia="微软雅黑" w:cs="Times New Roman"/>
                <w:b/>
                <w:color w:val="000000"/>
                <w:kern w:val="0"/>
                <w:sz w:val="40"/>
                <w:szCs w:val="40"/>
              </w:rPr>
            </w:pPr>
            <w:r>
              <w:rPr>
                <w:rFonts w:hint="default" w:ascii="Times New Roman" w:hAnsi="Times New Roman" w:eastAsia="微软雅黑" w:cs="Times New Roman"/>
                <w:b/>
                <w:color w:val="000000"/>
                <w:kern w:val="0"/>
                <w:sz w:val="40"/>
                <w:szCs w:val="40"/>
              </w:rPr>
              <w:t>202</w:t>
            </w:r>
            <w:r>
              <w:rPr>
                <w:rFonts w:hint="eastAsia" w:ascii="Times New Roman" w:hAnsi="Times New Roman" w:eastAsia="微软雅黑" w:cs="Times New Roman"/>
                <w:b/>
                <w:color w:val="000000"/>
                <w:kern w:val="0"/>
                <w:sz w:val="40"/>
                <w:szCs w:val="40"/>
                <w:lang w:val="en-US" w:eastAsia="zh-CN"/>
              </w:rPr>
              <w:t>3</w:t>
            </w:r>
            <w:r>
              <w:rPr>
                <w:rFonts w:hint="default" w:ascii="Times New Roman" w:hAnsi="Times New Roman" w:eastAsia="微软雅黑" w:cs="Times New Roman"/>
                <w:b/>
                <w:color w:val="000000"/>
                <w:kern w:val="0"/>
                <w:sz w:val="40"/>
                <w:szCs w:val="40"/>
              </w:rPr>
              <w:t>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1" w:hRule="atLeast"/>
        </w:trPr>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项目名称：</w:t>
            </w:r>
          </w:p>
        </w:tc>
        <w:tc>
          <w:tcPr>
            <w:tcW w:w="1521"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000000"/>
                <w:kern w:val="0"/>
                <w:sz w:val="22"/>
                <w:szCs w:val="22"/>
              </w:rPr>
            </w:pPr>
            <w:r>
              <w:rPr>
                <w:rStyle w:val="17"/>
                <w:rFonts w:hint="eastAsia" w:eastAsia="宋体"/>
                <w:sz w:val="16"/>
                <w:szCs w:val="16"/>
                <w:shd w:val="clear" w:color="auto" w:fill="FFFFFF"/>
                <w:lang w:val="en-US" w:eastAsia="zh-CN" w:bidi="ar-SA"/>
              </w:rPr>
              <w:t>干部教育培训</w:t>
            </w:r>
          </w:p>
        </w:tc>
        <w:tc>
          <w:tcPr>
            <w:tcW w:w="52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项目编码：</w:t>
            </w:r>
          </w:p>
        </w:tc>
        <w:tc>
          <w:tcPr>
            <w:tcW w:w="1642"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rPr>
            </w:pPr>
          </w:p>
        </w:tc>
        <w:tc>
          <w:tcPr>
            <w:tcW w:w="1103"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自评总分：</w:t>
            </w:r>
          </w:p>
        </w:tc>
        <w:tc>
          <w:tcPr>
            <w:tcW w:w="54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100</w:t>
            </w:r>
          </w:p>
        </w:tc>
        <w:tc>
          <w:tcPr>
            <w:tcW w:w="33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color w:val="000000"/>
                <w:kern w:val="0"/>
                <w:sz w:val="22"/>
                <w:szCs w:val="22"/>
              </w:rPr>
            </w:pPr>
          </w:p>
        </w:tc>
        <w:tc>
          <w:tcPr>
            <w:tcW w:w="177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3" w:hRule="atLeast"/>
        </w:trPr>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项目主管部门：</w:t>
            </w:r>
          </w:p>
        </w:tc>
        <w:tc>
          <w:tcPr>
            <w:tcW w:w="1521"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000000"/>
                <w:kern w:val="0"/>
                <w:sz w:val="22"/>
                <w:szCs w:val="22"/>
                <w:lang w:val="en-US" w:eastAsia="zh-CN"/>
              </w:rPr>
            </w:pPr>
            <w:r>
              <w:rPr>
                <w:rStyle w:val="17"/>
                <w:rFonts w:hint="eastAsia" w:eastAsia="宋体"/>
                <w:sz w:val="16"/>
                <w:szCs w:val="16"/>
                <w:shd w:val="clear" w:color="auto" w:fill="FFFFFF"/>
                <w:lang w:val="en-US" w:eastAsia="zh-CN" w:bidi="ar-SA"/>
              </w:rPr>
              <w:t>中国共产党巫溪县委员会组织部</w:t>
            </w:r>
          </w:p>
        </w:tc>
        <w:tc>
          <w:tcPr>
            <w:tcW w:w="52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财政归口科室：</w:t>
            </w:r>
          </w:p>
        </w:tc>
        <w:tc>
          <w:tcPr>
            <w:tcW w:w="1642"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宋体" w:cs="Times New Roman"/>
                <w:color w:val="000000"/>
                <w:kern w:val="0"/>
                <w:sz w:val="22"/>
                <w:szCs w:val="22"/>
                <w:lang w:eastAsia="zh-CN"/>
              </w:rPr>
            </w:pPr>
            <w:r>
              <w:rPr>
                <w:rFonts w:hint="eastAsia" w:ascii="Times New Roman" w:hAnsi="Times New Roman" w:cs="Times New Roman"/>
                <w:color w:val="000000"/>
                <w:kern w:val="0"/>
                <w:sz w:val="22"/>
                <w:szCs w:val="22"/>
                <w:lang w:val="en-US" w:eastAsia="zh-CN"/>
              </w:rPr>
              <w:t>行财科</w:t>
            </w:r>
          </w:p>
        </w:tc>
        <w:tc>
          <w:tcPr>
            <w:tcW w:w="1103"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部门</w:t>
            </w:r>
          </w:p>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联系人：</w:t>
            </w:r>
          </w:p>
        </w:tc>
        <w:tc>
          <w:tcPr>
            <w:tcW w:w="54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谭静</w:t>
            </w:r>
          </w:p>
        </w:tc>
        <w:tc>
          <w:tcPr>
            <w:tcW w:w="33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联系电话：</w:t>
            </w:r>
          </w:p>
        </w:tc>
        <w:tc>
          <w:tcPr>
            <w:tcW w:w="1773"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51522041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8790" w:type="dxa"/>
            <w:gridSpan w:val="1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kern w:val="0"/>
                <w:sz w:val="28"/>
                <w:szCs w:val="28"/>
              </w:rPr>
            </w:pPr>
            <w:r>
              <w:rPr>
                <w:rFonts w:hint="default" w:ascii="Times New Roman" w:hAnsi="Times New Roman" w:eastAsia="微软雅黑" w:cs="Times New Roman"/>
                <w:b/>
                <w:color w:val="808080"/>
                <w:kern w:val="0"/>
                <w:sz w:val="28"/>
                <w:szCs w:val="2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trPr>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rPr>
            </w:pPr>
          </w:p>
        </w:tc>
        <w:tc>
          <w:tcPr>
            <w:tcW w:w="2048"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年初预算数</w:t>
            </w:r>
          </w:p>
        </w:tc>
        <w:tc>
          <w:tcPr>
            <w:tcW w:w="1642"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全年（调整）预算数</w:t>
            </w:r>
          </w:p>
        </w:tc>
        <w:tc>
          <w:tcPr>
            <w:tcW w:w="1103"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全年执行数</w:t>
            </w:r>
          </w:p>
        </w:tc>
        <w:tc>
          <w:tcPr>
            <w:tcW w:w="877"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执行率</w:t>
            </w:r>
          </w:p>
        </w:tc>
        <w:tc>
          <w:tcPr>
            <w:tcW w:w="54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执行率权重</w:t>
            </w:r>
          </w:p>
        </w:tc>
        <w:tc>
          <w:tcPr>
            <w:tcW w:w="1229"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年度总金额</w:t>
            </w:r>
          </w:p>
        </w:tc>
        <w:tc>
          <w:tcPr>
            <w:tcW w:w="2048"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200.00</w:t>
            </w:r>
          </w:p>
        </w:tc>
        <w:tc>
          <w:tcPr>
            <w:tcW w:w="1642"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方正仿宋_GBK" w:cs="Times New Roman"/>
                <w:color w:val="000000"/>
                <w:kern w:val="0"/>
                <w:sz w:val="21"/>
                <w:szCs w:val="21"/>
                <w:lang w:val="en-US" w:eastAsia="zh-CN"/>
              </w:rPr>
            </w:pPr>
          </w:p>
        </w:tc>
        <w:tc>
          <w:tcPr>
            <w:tcW w:w="1103"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000000"/>
                <w:kern w:val="0"/>
                <w:sz w:val="21"/>
                <w:szCs w:val="21"/>
                <w:lang w:val="en-US" w:eastAsia="zh-CN"/>
              </w:rPr>
            </w:pPr>
            <w:r>
              <w:rPr>
                <w:rFonts w:hint="eastAsia" w:ascii="Times New Roman" w:hAnsi="Times New Roman" w:eastAsia="方正仿宋_GBK" w:cs="Times New Roman"/>
                <w:kern w:val="0"/>
                <w:sz w:val="22"/>
                <w:szCs w:val="22"/>
                <w:lang w:val="en-US" w:eastAsia="zh-CN"/>
              </w:rPr>
              <w:t>200.00</w:t>
            </w:r>
          </w:p>
        </w:tc>
        <w:tc>
          <w:tcPr>
            <w:tcW w:w="877"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000000"/>
                <w:kern w:val="0"/>
                <w:sz w:val="21"/>
                <w:szCs w:val="21"/>
              </w:rPr>
            </w:pPr>
          </w:p>
        </w:tc>
        <w:tc>
          <w:tcPr>
            <w:tcW w:w="54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000000"/>
                <w:kern w:val="0"/>
                <w:sz w:val="21"/>
                <w:szCs w:val="21"/>
              </w:rPr>
            </w:pPr>
          </w:p>
        </w:tc>
        <w:tc>
          <w:tcPr>
            <w:tcW w:w="1229"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其中：财政拨款</w:t>
            </w:r>
          </w:p>
        </w:tc>
        <w:tc>
          <w:tcPr>
            <w:tcW w:w="2048"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200.00</w:t>
            </w:r>
          </w:p>
        </w:tc>
        <w:tc>
          <w:tcPr>
            <w:tcW w:w="1642"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000000"/>
                <w:kern w:val="0"/>
                <w:sz w:val="21"/>
                <w:szCs w:val="21"/>
                <w:lang w:val="en-US" w:eastAsia="zh-CN"/>
              </w:rPr>
            </w:pPr>
          </w:p>
        </w:tc>
        <w:tc>
          <w:tcPr>
            <w:tcW w:w="1103"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000000"/>
                <w:kern w:val="0"/>
                <w:sz w:val="21"/>
                <w:szCs w:val="21"/>
                <w:lang w:val="en-US" w:eastAsia="zh-CN"/>
              </w:rPr>
            </w:pPr>
            <w:r>
              <w:rPr>
                <w:rFonts w:hint="eastAsia" w:ascii="Times New Roman" w:hAnsi="Times New Roman" w:eastAsia="方正仿宋_GBK" w:cs="Times New Roman"/>
                <w:kern w:val="0"/>
                <w:sz w:val="22"/>
                <w:szCs w:val="22"/>
                <w:lang w:val="en-US" w:eastAsia="zh-CN"/>
              </w:rPr>
              <w:t>200.00</w:t>
            </w:r>
          </w:p>
        </w:tc>
        <w:tc>
          <w:tcPr>
            <w:tcW w:w="877"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rPr>
              <w:t>100</w:t>
            </w:r>
            <w:r>
              <w:rPr>
                <w:rFonts w:hint="eastAsia" w:ascii="Times New Roman" w:hAnsi="Times New Roman" w:eastAsia="方正仿宋_GBK" w:cs="Times New Roman"/>
                <w:color w:val="000000"/>
                <w:kern w:val="0"/>
                <w:sz w:val="21"/>
                <w:szCs w:val="21"/>
                <w:lang w:val="en-US" w:eastAsia="zh-CN"/>
              </w:rPr>
              <w:t>%</w:t>
            </w:r>
          </w:p>
        </w:tc>
        <w:tc>
          <w:tcPr>
            <w:tcW w:w="54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w:t>
            </w:r>
          </w:p>
        </w:tc>
        <w:tc>
          <w:tcPr>
            <w:tcW w:w="1229"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8790" w:type="dxa"/>
            <w:gridSpan w:val="1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kern w:val="0"/>
                <w:sz w:val="28"/>
                <w:szCs w:val="28"/>
              </w:rPr>
            </w:pPr>
            <w:r>
              <w:rPr>
                <w:rFonts w:hint="default" w:ascii="Times New Roman" w:hAnsi="Times New Roman" w:eastAsia="微软雅黑" w:cs="Times New Roman"/>
                <w:b/>
                <w:color w:val="808080"/>
                <w:kern w:val="0"/>
                <w:sz w:val="28"/>
                <w:szCs w:val="28"/>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33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年初绩效目标</w:t>
            </w:r>
          </w:p>
        </w:tc>
        <w:tc>
          <w:tcPr>
            <w:tcW w:w="2745"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全年（调整）绩效目标</w:t>
            </w:r>
          </w:p>
        </w:tc>
        <w:tc>
          <w:tcPr>
            <w:tcW w:w="2650" w:type="dxa"/>
            <w:gridSpan w:val="6"/>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9" w:hRule="atLeast"/>
        </w:trPr>
        <w:tc>
          <w:tcPr>
            <w:tcW w:w="33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宋体" w:cs="Times New Roman"/>
                <w:color w:val="000000"/>
                <w:kern w:val="0"/>
                <w:sz w:val="22"/>
                <w:szCs w:val="22"/>
              </w:rPr>
            </w:pPr>
            <w:r>
              <w:rPr>
                <w:rFonts w:hint="eastAsia" w:ascii="Times New Roman" w:hAnsi="Times New Roman" w:eastAsia="方正仿宋_GBK" w:cs="Times New Roman"/>
                <w:color w:val="000000"/>
                <w:kern w:val="0"/>
                <w:sz w:val="20"/>
                <w:szCs w:val="20"/>
                <w:lang w:val="en-US" w:eastAsia="zh-CN"/>
              </w:rPr>
              <w:t>完成</w:t>
            </w:r>
            <w:r>
              <w:rPr>
                <w:rFonts w:hint="default" w:ascii="Times New Roman" w:hAnsi="Times New Roman" w:eastAsia="方正仿宋_GBK" w:cs="Times New Roman"/>
                <w:color w:val="000000"/>
                <w:kern w:val="0"/>
                <w:sz w:val="20"/>
                <w:szCs w:val="20"/>
                <w:lang w:val="en-US" w:eastAsia="zh-CN"/>
              </w:rPr>
              <w:t>2</w:t>
            </w:r>
            <w:r>
              <w:rPr>
                <w:rFonts w:hint="eastAsia" w:ascii="Times New Roman" w:hAnsi="Times New Roman" w:eastAsia="方正仿宋_GBK" w:cs="Times New Roman"/>
                <w:color w:val="000000"/>
                <w:kern w:val="0"/>
                <w:sz w:val="20"/>
                <w:szCs w:val="20"/>
                <w:lang w:val="en-US" w:eastAsia="zh-CN"/>
              </w:rPr>
              <w:t>期县管领导干部培训（外出培训），共</w:t>
            </w:r>
            <w:r>
              <w:rPr>
                <w:rFonts w:hint="default" w:ascii="Times New Roman" w:hAnsi="Times New Roman" w:eastAsia="方正仿宋_GBK" w:cs="Times New Roman"/>
                <w:color w:val="000000"/>
                <w:kern w:val="0"/>
                <w:sz w:val="20"/>
                <w:szCs w:val="20"/>
                <w:lang w:val="en-US" w:eastAsia="zh-CN"/>
              </w:rPr>
              <w:t>100</w:t>
            </w:r>
            <w:r>
              <w:rPr>
                <w:rFonts w:hint="eastAsia" w:ascii="Times New Roman" w:hAnsi="Times New Roman" w:eastAsia="方正仿宋_GBK" w:cs="Times New Roman"/>
                <w:color w:val="000000"/>
                <w:kern w:val="0"/>
                <w:sz w:val="20"/>
                <w:szCs w:val="20"/>
                <w:lang w:val="en-US" w:eastAsia="zh-CN"/>
              </w:rPr>
              <w:t>名；完成</w:t>
            </w:r>
            <w:r>
              <w:rPr>
                <w:rFonts w:hint="default" w:ascii="Times New Roman" w:hAnsi="Times New Roman" w:eastAsia="方正仿宋_GBK" w:cs="Times New Roman"/>
                <w:color w:val="000000"/>
                <w:kern w:val="0"/>
                <w:sz w:val="20"/>
                <w:szCs w:val="20"/>
                <w:lang w:val="en-US" w:eastAsia="zh-CN"/>
              </w:rPr>
              <w:t>2</w:t>
            </w:r>
            <w:r>
              <w:rPr>
                <w:rFonts w:hint="eastAsia" w:ascii="Times New Roman" w:hAnsi="Times New Roman" w:eastAsia="方正仿宋_GBK" w:cs="Times New Roman"/>
                <w:color w:val="000000"/>
                <w:kern w:val="0"/>
                <w:sz w:val="20"/>
                <w:szCs w:val="20"/>
                <w:lang w:val="en-US" w:eastAsia="zh-CN"/>
              </w:rPr>
              <w:t>期内设机构负责人培训，共</w:t>
            </w:r>
            <w:r>
              <w:rPr>
                <w:rFonts w:hint="default" w:ascii="Times New Roman" w:hAnsi="Times New Roman" w:eastAsia="方正仿宋_GBK" w:cs="Times New Roman"/>
                <w:color w:val="000000"/>
                <w:kern w:val="0"/>
                <w:sz w:val="20"/>
                <w:szCs w:val="20"/>
                <w:lang w:val="en-US" w:eastAsia="zh-CN"/>
              </w:rPr>
              <w:t>100</w:t>
            </w:r>
            <w:r>
              <w:rPr>
                <w:rFonts w:hint="eastAsia" w:ascii="Times New Roman" w:hAnsi="Times New Roman" w:eastAsia="方正仿宋_GBK" w:cs="Times New Roman"/>
                <w:color w:val="000000"/>
                <w:kern w:val="0"/>
                <w:sz w:val="20"/>
                <w:szCs w:val="20"/>
                <w:lang w:val="en-US" w:eastAsia="zh-CN"/>
              </w:rPr>
              <w:t>名；完成</w:t>
            </w:r>
            <w:r>
              <w:rPr>
                <w:rFonts w:hint="default" w:ascii="Times New Roman" w:hAnsi="Times New Roman" w:eastAsia="方正仿宋_GBK" w:cs="Times New Roman"/>
                <w:color w:val="000000"/>
                <w:kern w:val="0"/>
                <w:sz w:val="20"/>
                <w:szCs w:val="20"/>
                <w:lang w:val="en-US" w:eastAsia="zh-CN"/>
              </w:rPr>
              <w:t>1</w:t>
            </w:r>
            <w:r>
              <w:rPr>
                <w:rFonts w:hint="eastAsia" w:ascii="Times New Roman" w:hAnsi="Times New Roman" w:eastAsia="方正仿宋_GBK" w:cs="Times New Roman"/>
                <w:color w:val="000000"/>
                <w:kern w:val="0"/>
                <w:sz w:val="20"/>
                <w:szCs w:val="20"/>
                <w:lang w:val="en-US" w:eastAsia="zh-CN"/>
              </w:rPr>
              <w:t>期年轻干部培训，共</w:t>
            </w:r>
            <w:r>
              <w:rPr>
                <w:rFonts w:hint="default" w:ascii="Times New Roman" w:hAnsi="Times New Roman" w:eastAsia="方正仿宋_GBK" w:cs="Times New Roman"/>
                <w:color w:val="000000"/>
                <w:kern w:val="0"/>
                <w:sz w:val="20"/>
                <w:szCs w:val="20"/>
                <w:lang w:val="en-US" w:eastAsia="zh-CN"/>
              </w:rPr>
              <w:t>50</w:t>
            </w:r>
            <w:r>
              <w:rPr>
                <w:rFonts w:hint="eastAsia" w:ascii="Times New Roman" w:hAnsi="Times New Roman" w:eastAsia="方正仿宋_GBK" w:cs="Times New Roman"/>
                <w:color w:val="000000"/>
                <w:kern w:val="0"/>
                <w:sz w:val="20"/>
                <w:szCs w:val="20"/>
                <w:lang w:val="en-US" w:eastAsia="zh-CN"/>
              </w:rPr>
              <w:t>人；完成</w:t>
            </w:r>
            <w:r>
              <w:rPr>
                <w:rFonts w:hint="default" w:ascii="Times New Roman" w:hAnsi="Times New Roman" w:eastAsia="方正仿宋_GBK" w:cs="Times New Roman"/>
                <w:color w:val="000000"/>
                <w:kern w:val="0"/>
                <w:sz w:val="20"/>
                <w:szCs w:val="20"/>
                <w:lang w:val="en-US" w:eastAsia="zh-CN"/>
              </w:rPr>
              <w:t>1</w:t>
            </w:r>
            <w:r>
              <w:rPr>
                <w:rFonts w:hint="eastAsia" w:ascii="Times New Roman" w:hAnsi="Times New Roman" w:eastAsia="方正仿宋_GBK" w:cs="Times New Roman"/>
                <w:color w:val="000000"/>
                <w:kern w:val="0"/>
                <w:sz w:val="20"/>
                <w:szCs w:val="20"/>
                <w:lang w:val="en-US" w:eastAsia="zh-CN"/>
              </w:rPr>
              <w:t>期新录用公务员培训，共70名；完成领导干部专题培训</w:t>
            </w:r>
            <w:r>
              <w:rPr>
                <w:rFonts w:hint="default" w:ascii="Times New Roman" w:hAnsi="Times New Roman" w:eastAsia="方正仿宋_GBK" w:cs="Times New Roman"/>
                <w:color w:val="000000"/>
                <w:kern w:val="0"/>
                <w:sz w:val="20"/>
                <w:szCs w:val="20"/>
                <w:lang w:val="en-US" w:eastAsia="zh-CN"/>
              </w:rPr>
              <w:t>5</w:t>
            </w:r>
            <w:r>
              <w:rPr>
                <w:rFonts w:hint="eastAsia" w:ascii="Times New Roman" w:hAnsi="Times New Roman" w:eastAsia="方正仿宋_GBK" w:cs="Times New Roman"/>
                <w:color w:val="000000"/>
                <w:kern w:val="0"/>
                <w:sz w:val="20"/>
                <w:szCs w:val="20"/>
                <w:lang w:val="en-US" w:eastAsia="zh-CN"/>
              </w:rPr>
              <w:t>期，共培训</w:t>
            </w:r>
            <w:r>
              <w:rPr>
                <w:rFonts w:hint="default" w:ascii="Times New Roman" w:hAnsi="Times New Roman" w:eastAsia="方正仿宋_GBK" w:cs="Times New Roman"/>
                <w:color w:val="000000"/>
                <w:kern w:val="0"/>
                <w:sz w:val="20"/>
                <w:szCs w:val="20"/>
                <w:lang w:val="en-US" w:eastAsia="zh-CN"/>
              </w:rPr>
              <w:t>250</w:t>
            </w:r>
            <w:r>
              <w:rPr>
                <w:rFonts w:hint="eastAsia" w:ascii="Times New Roman" w:hAnsi="Times New Roman" w:eastAsia="方正仿宋_GBK" w:cs="Times New Roman"/>
                <w:color w:val="000000"/>
                <w:kern w:val="0"/>
                <w:sz w:val="20"/>
                <w:szCs w:val="20"/>
                <w:lang w:val="en-US" w:eastAsia="zh-CN"/>
              </w:rPr>
              <w:t>名领导干部；完成</w:t>
            </w:r>
            <w:r>
              <w:rPr>
                <w:rFonts w:hint="default" w:ascii="Times New Roman" w:hAnsi="Times New Roman" w:eastAsia="方正仿宋_GBK" w:cs="Times New Roman"/>
                <w:color w:val="000000"/>
                <w:kern w:val="0"/>
                <w:sz w:val="20"/>
                <w:szCs w:val="20"/>
                <w:lang w:val="en-US" w:eastAsia="zh-CN"/>
              </w:rPr>
              <w:t>3</w:t>
            </w:r>
            <w:r>
              <w:rPr>
                <w:rFonts w:hint="eastAsia" w:ascii="Times New Roman" w:hAnsi="Times New Roman" w:eastAsia="方正仿宋_GBK" w:cs="Times New Roman"/>
                <w:color w:val="000000"/>
                <w:kern w:val="0"/>
                <w:sz w:val="20"/>
                <w:szCs w:val="20"/>
                <w:lang w:val="en-US" w:eastAsia="zh-CN"/>
              </w:rPr>
              <w:t>期事业单位管理人员培训，共</w:t>
            </w:r>
            <w:r>
              <w:rPr>
                <w:rFonts w:hint="default" w:ascii="Times New Roman" w:hAnsi="Times New Roman" w:eastAsia="方正仿宋_GBK" w:cs="Times New Roman"/>
                <w:color w:val="000000"/>
                <w:kern w:val="0"/>
                <w:sz w:val="20"/>
                <w:szCs w:val="20"/>
                <w:lang w:val="en-US" w:eastAsia="zh-CN"/>
              </w:rPr>
              <w:t>150</w:t>
            </w:r>
            <w:r>
              <w:rPr>
                <w:rFonts w:hint="eastAsia" w:ascii="Times New Roman" w:hAnsi="Times New Roman" w:eastAsia="方正仿宋_GBK" w:cs="Times New Roman"/>
                <w:color w:val="000000"/>
                <w:kern w:val="0"/>
                <w:sz w:val="20"/>
                <w:szCs w:val="20"/>
                <w:lang w:val="en-US" w:eastAsia="zh-CN"/>
              </w:rPr>
              <w:t>名；</w:t>
            </w:r>
          </w:p>
        </w:tc>
        <w:tc>
          <w:tcPr>
            <w:tcW w:w="2745"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方正仿宋_GBK" w:cs="Times New Roman"/>
                <w:color w:val="000000"/>
                <w:kern w:val="0"/>
                <w:sz w:val="15"/>
                <w:szCs w:val="15"/>
              </w:rPr>
            </w:pPr>
          </w:p>
        </w:tc>
        <w:tc>
          <w:tcPr>
            <w:tcW w:w="2650" w:type="dxa"/>
            <w:gridSpan w:val="6"/>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pPr>
              <w:jc w:val="center"/>
              <w:rPr>
                <w:rFonts w:hint="default" w:ascii="Times New Roman" w:hAnsi="Times New Roman" w:eastAsia="方正仿宋_GBK" w:cs="Times New Roman"/>
                <w:color w:val="000000"/>
                <w:kern w:val="0"/>
                <w:sz w:val="15"/>
                <w:szCs w:val="15"/>
              </w:rPr>
            </w:pPr>
            <w:r>
              <w:rPr>
                <w:rFonts w:hint="eastAsia" w:ascii="Times New Roman" w:hAnsi="Times New Roman" w:eastAsia="方正仿宋_GBK" w:cs="Times New Roman"/>
                <w:color w:val="000000"/>
                <w:kern w:val="0"/>
                <w:sz w:val="20"/>
                <w:szCs w:val="20"/>
                <w:lang w:val="en-US" w:eastAsia="zh-CN"/>
              </w:rPr>
              <w:t>完成</w:t>
            </w:r>
            <w:r>
              <w:rPr>
                <w:rFonts w:hint="default" w:ascii="Times New Roman" w:hAnsi="Times New Roman" w:eastAsia="方正仿宋_GBK" w:cs="Times New Roman"/>
                <w:color w:val="000000"/>
                <w:kern w:val="0"/>
                <w:sz w:val="20"/>
                <w:szCs w:val="20"/>
                <w:lang w:val="en-US" w:eastAsia="zh-CN"/>
              </w:rPr>
              <w:t>2</w:t>
            </w:r>
            <w:r>
              <w:rPr>
                <w:rFonts w:hint="eastAsia" w:ascii="Times New Roman" w:hAnsi="Times New Roman" w:eastAsia="方正仿宋_GBK" w:cs="Times New Roman"/>
                <w:color w:val="000000"/>
                <w:kern w:val="0"/>
                <w:sz w:val="20"/>
                <w:szCs w:val="20"/>
                <w:lang w:val="en-US" w:eastAsia="zh-CN"/>
              </w:rPr>
              <w:t>期县管领导干部培训（外出培训），共</w:t>
            </w:r>
            <w:r>
              <w:rPr>
                <w:rFonts w:hint="default" w:ascii="Times New Roman" w:hAnsi="Times New Roman" w:eastAsia="方正仿宋_GBK" w:cs="Times New Roman"/>
                <w:color w:val="000000"/>
                <w:kern w:val="0"/>
                <w:sz w:val="20"/>
                <w:szCs w:val="20"/>
                <w:lang w:val="en-US" w:eastAsia="zh-CN"/>
              </w:rPr>
              <w:t>100</w:t>
            </w:r>
            <w:r>
              <w:rPr>
                <w:rFonts w:hint="eastAsia" w:ascii="Times New Roman" w:hAnsi="Times New Roman" w:eastAsia="方正仿宋_GBK" w:cs="Times New Roman"/>
                <w:color w:val="000000"/>
                <w:kern w:val="0"/>
                <w:sz w:val="20"/>
                <w:szCs w:val="20"/>
                <w:lang w:val="en-US" w:eastAsia="zh-CN"/>
              </w:rPr>
              <w:t>名；完成</w:t>
            </w:r>
            <w:r>
              <w:rPr>
                <w:rFonts w:hint="default" w:ascii="Times New Roman" w:hAnsi="Times New Roman" w:eastAsia="方正仿宋_GBK" w:cs="Times New Roman"/>
                <w:color w:val="000000"/>
                <w:kern w:val="0"/>
                <w:sz w:val="20"/>
                <w:szCs w:val="20"/>
                <w:lang w:val="en-US" w:eastAsia="zh-CN"/>
              </w:rPr>
              <w:t>2</w:t>
            </w:r>
            <w:r>
              <w:rPr>
                <w:rFonts w:hint="eastAsia" w:ascii="Times New Roman" w:hAnsi="Times New Roman" w:eastAsia="方正仿宋_GBK" w:cs="Times New Roman"/>
                <w:color w:val="000000"/>
                <w:kern w:val="0"/>
                <w:sz w:val="20"/>
                <w:szCs w:val="20"/>
                <w:lang w:val="en-US" w:eastAsia="zh-CN"/>
              </w:rPr>
              <w:t>期内设机构负责人培训，共</w:t>
            </w:r>
            <w:r>
              <w:rPr>
                <w:rFonts w:hint="default" w:ascii="Times New Roman" w:hAnsi="Times New Roman" w:eastAsia="方正仿宋_GBK" w:cs="Times New Roman"/>
                <w:color w:val="000000"/>
                <w:kern w:val="0"/>
                <w:sz w:val="20"/>
                <w:szCs w:val="20"/>
                <w:lang w:val="en-US" w:eastAsia="zh-CN"/>
              </w:rPr>
              <w:t>100</w:t>
            </w:r>
            <w:r>
              <w:rPr>
                <w:rFonts w:hint="eastAsia" w:ascii="Times New Roman" w:hAnsi="Times New Roman" w:eastAsia="方正仿宋_GBK" w:cs="Times New Roman"/>
                <w:color w:val="000000"/>
                <w:kern w:val="0"/>
                <w:sz w:val="20"/>
                <w:szCs w:val="20"/>
                <w:lang w:val="en-US" w:eastAsia="zh-CN"/>
              </w:rPr>
              <w:t>名；完成</w:t>
            </w:r>
            <w:r>
              <w:rPr>
                <w:rFonts w:hint="default" w:ascii="Times New Roman" w:hAnsi="Times New Roman" w:eastAsia="方正仿宋_GBK" w:cs="Times New Roman"/>
                <w:color w:val="000000"/>
                <w:kern w:val="0"/>
                <w:sz w:val="20"/>
                <w:szCs w:val="20"/>
                <w:lang w:val="en-US" w:eastAsia="zh-CN"/>
              </w:rPr>
              <w:t>1</w:t>
            </w:r>
            <w:r>
              <w:rPr>
                <w:rFonts w:hint="eastAsia" w:ascii="Times New Roman" w:hAnsi="Times New Roman" w:eastAsia="方正仿宋_GBK" w:cs="Times New Roman"/>
                <w:color w:val="000000"/>
                <w:kern w:val="0"/>
                <w:sz w:val="20"/>
                <w:szCs w:val="20"/>
                <w:lang w:val="en-US" w:eastAsia="zh-CN"/>
              </w:rPr>
              <w:t>期年轻干部培训，共</w:t>
            </w:r>
            <w:r>
              <w:rPr>
                <w:rFonts w:hint="default" w:ascii="Times New Roman" w:hAnsi="Times New Roman" w:eastAsia="方正仿宋_GBK" w:cs="Times New Roman"/>
                <w:color w:val="000000"/>
                <w:kern w:val="0"/>
                <w:sz w:val="20"/>
                <w:szCs w:val="20"/>
                <w:lang w:val="en-US" w:eastAsia="zh-CN"/>
              </w:rPr>
              <w:t>50</w:t>
            </w:r>
            <w:r>
              <w:rPr>
                <w:rFonts w:hint="eastAsia" w:ascii="Times New Roman" w:hAnsi="Times New Roman" w:eastAsia="方正仿宋_GBK" w:cs="Times New Roman"/>
                <w:color w:val="000000"/>
                <w:kern w:val="0"/>
                <w:sz w:val="20"/>
                <w:szCs w:val="20"/>
                <w:lang w:val="en-US" w:eastAsia="zh-CN"/>
              </w:rPr>
              <w:t>人；完成</w:t>
            </w:r>
            <w:r>
              <w:rPr>
                <w:rFonts w:hint="default" w:ascii="Times New Roman" w:hAnsi="Times New Roman" w:eastAsia="方正仿宋_GBK" w:cs="Times New Roman"/>
                <w:color w:val="000000"/>
                <w:kern w:val="0"/>
                <w:sz w:val="20"/>
                <w:szCs w:val="20"/>
                <w:lang w:val="en-US" w:eastAsia="zh-CN"/>
              </w:rPr>
              <w:t>1</w:t>
            </w:r>
            <w:r>
              <w:rPr>
                <w:rFonts w:hint="eastAsia" w:ascii="Times New Roman" w:hAnsi="Times New Roman" w:eastAsia="方正仿宋_GBK" w:cs="Times New Roman"/>
                <w:color w:val="000000"/>
                <w:kern w:val="0"/>
                <w:sz w:val="20"/>
                <w:szCs w:val="20"/>
                <w:lang w:val="en-US" w:eastAsia="zh-CN"/>
              </w:rPr>
              <w:t>期新录用公务员培训，共70名；完成领导干部专题培训</w:t>
            </w:r>
            <w:r>
              <w:rPr>
                <w:rFonts w:hint="default" w:ascii="Times New Roman" w:hAnsi="Times New Roman" w:eastAsia="方正仿宋_GBK" w:cs="Times New Roman"/>
                <w:color w:val="000000"/>
                <w:kern w:val="0"/>
                <w:sz w:val="20"/>
                <w:szCs w:val="20"/>
                <w:lang w:val="en-US" w:eastAsia="zh-CN"/>
              </w:rPr>
              <w:t>5</w:t>
            </w:r>
            <w:r>
              <w:rPr>
                <w:rFonts w:hint="eastAsia" w:ascii="Times New Roman" w:hAnsi="Times New Roman" w:eastAsia="方正仿宋_GBK" w:cs="Times New Roman"/>
                <w:color w:val="000000"/>
                <w:kern w:val="0"/>
                <w:sz w:val="20"/>
                <w:szCs w:val="20"/>
                <w:lang w:val="en-US" w:eastAsia="zh-CN"/>
              </w:rPr>
              <w:t>期，共培训</w:t>
            </w:r>
            <w:r>
              <w:rPr>
                <w:rFonts w:hint="default" w:ascii="Times New Roman" w:hAnsi="Times New Roman" w:eastAsia="方正仿宋_GBK" w:cs="Times New Roman"/>
                <w:color w:val="000000"/>
                <w:kern w:val="0"/>
                <w:sz w:val="20"/>
                <w:szCs w:val="20"/>
                <w:lang w:val="en-US" w:eastAsia="zh-CN"/>
              </w:rPr>
              <w:t>250</w:t>
            </w:r>
            <w:r>
              <w:rPr>
                <w:rFonts w:hint="eastAsia" w:ascii="Times New Roman" w:hAnsi="Times New Roman" w:eastAsia="方正仿宋_GBK" w:cs="Times New Roman"/>
                <w:color w:val="000000"/>
                <w:kern w:val="0"/>
                <w:sz w:val="20"/>
                <w:szCs w:val="20"/>
                <w:lang w:val="en-US" w:eastAsia="zh-CN"/>
              </w:rPr>
              <w:t>名领导干部；完成</w:t>
            </w:r>
            <w:r>
              <w:rPr>
                <w:rFonts w:hint="default" w:ascii="Times New Roman" w:hAnsi="Times New Roman" w:eastAsia="方正仿宋_GBK" w:cs="Times New Roman"/>
                <w:color w:val="000000"/>
                <w:kern w:val="0"/>
                <w:sz w:val="20"/>
                <w:szCs w:val="20"/>
                <w:lang w:val="en-US" w:eastAsia="zh-CN"/>
              </w:rPr>
              <w:t>3</w:t>
            </w:r>
            <w:r>
              <w:rPr>
                <w:rFonts w:hint="eastAsia" w:ascii="Times New Roman" w:hAnsi="Times New Roman" w:eastAsia="方正仿宋_GBK" w:cs="Times New Roman"/>
                <w:color w:val="000000"/>
                <w:kern w:val="0"/>
                <w:sz w:val="20"/>
                <w:szCs w:val="20"/>
                <w:lang w:val="en-US" w:eastAsia="zh-CN"/>
              </w:rPr>
              <w:t>期事业单位管理人员培训，共</w:t>
            </w:r>
            <w:r>
              <w:rPr>
                <w:rFonts w:hint="default" w:ascii="Times New Roman" w:hAnsi="Times New Roman" w:eastAsia="方正仿宋_GBK" w:cs="Times New Roman"/>
                <w:color w:val="000000"/>
                <w:kern w:val="0"/>
                <w:sz w:val="20"/>
                <w:szCs w:val="20"/>
                <w:lang w:val="en-US" w:eastAsia="zh-CN"/>
              </w:rPr>
              <w:t>150</w:t>
            </w:r>
            <w:r>
              <w:rPr>
                <w:rFonts w:hint="eastAsia" w:ascii="Times New Roman" w:hAnsi="Times New Roman" w:eastAsia="方正仿宋_GBK" w:cs="Times New Roman"/>
                <w:color w:val="000000"/>
                <w:kern w:val="0"/>
                <w:sz w:val="20"/>
                <w:szCs w:val="20"/>
                <w:lang w:val="en-US" w:eastAsia="zh-CN"/>
              </w:rPr>
              <w:t>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8790" w:type="dxa"/>
            <w:gridSpan w:val="1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微软雅黑" w:cs="Times New Roman"/>
                <w:b/>
                <w:color w:val="808080"/>
                <w:kern w:val="0"/>
                <w:sz w:val="28"/>
                <w:szCs w:val="28"/>
              </w:rPr>
            </w:pPr>
            <w:r>
              <w:rPr>
                <w:rFonts w:hint="default" w:ascii="Times New Roman" w:hAnsi="Times New Roman" w:eastAsia="微软雅黑" w:cs="Times New Roman"/>
                <w:b/>
                <w:color w:val="808080"/>
                <w:kern w:val="0"/>
                <w:sz w:val="28"/>
                <w:szCs w:val="28"/>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14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指标名称</w:t>
            </w:r>
          </w:p>
        </w:tc>
        <w:tc>
          <w:tcPr>
            <w:tcW w:w="55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计量</w:t>
            </w:r>
          </w:p>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单位</w:t>
            </w:r>
          </w:p>
        </w:tc>
        <w:tc>
          <w:tcPr>
            <w:tcW w:w="60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w:t>
            </w:r>
          </w:p>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性质</w:t>
            </w:r>
          </w:p>
        </w:tc>
        <w:tc>
          <w:tcPr>
            <w:tcW w:w="758"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指标值</w:t>
            </w:r>
          </w:p>
        </w:tc>
        <w:tc>
          <w:tcPr>
            <w:tcW w:w="87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w:t>
            </w:r>
          </w:p>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完成值</w:t>
            </w:r>
          </w:p>
        </w:tc>
        <w:tc>
          <w:tcPr>
            <w:tcW w:w="87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偏离度（%）</w:t>
            </w:r>
          </w:p>
        </w:tc>
        <w:tc>
          <w:tcPr>
            <w:tcW w:w="99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得分系数（%）</w:t>
            </w:r>
          </w:p>
        </w:tc>
        <w:tc>
          <w:tcPr>
            <w:tcW w:w="33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指标权重</w:t>
            </w:r>
          </w:p>
        </w:tc>
        <w:tc>
          <w:tcPr>
            <w:tcW w:w="54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指标得分</w:t>
            </w:r>
          </w:p>
        </w:tc>
        <w:tc>
          <w:tcPr>
            <w:tcW w:w="68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是否核心指标</w:t>
            </w:r>
          </w:p>
        </w:tc>
        <w:tc>
          <w:tcPr>
            <w:tcW w:w="109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4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kern w:val="0"/>
                <w:sz w:val="20"/>
                <w:szCs w:val="20"/>
                <w:lang w:val="en-US" w:eastAsia="zh-CN"/>
              </w:rPr>
              <w:t>县管领导     外出培训</w:t>
            </w:r>
          </w:p>
        </w:tc>
        <w:tc>
          <w:tcPr>
            <w:tcW w:w="55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color w:val="000000"/>
                <w:kern w:val="0"/>
                <w:sz w:val="18"/>
                <w:szCs w:val="18"/>
                <w:lang w:val="en-US" w:eastAsia="zh-CN"/>
              </w:rPr>
              <w:t>人次</w:t>
            </w:r>
          </w:p>
        </w:tc>
        <w:tc>
          <w:tcPr>
            <w:tcW w:w="60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kern w:val="0"/>
                <w:sz w:val="20"/>
                <w:szCs w:val="20"/>
              </w:rPr>
              <w:t>≥</w:t>
            </w:r>
          </w:p>
        </w:tc>
        <w:tc>
          <w:tcPr>
            <w:tcW w:w="758"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lang w:val="en-US" w:eastAsia="zh-CN"/>
              </w:rPr>
            </w:pPr>
            <w:r>
              <w:rPr>
                <w:rFonts w:hint="eastAsia" w:ascii="Times New Roman" w:hAnsi="Times New Roman" w:eastAsia="方正仿宋_GBK" w:cs="Times New Roman"/>
                <w:color w:val="000000"/>
                <w:kern w:val="0"/>
                <w:sz w:val="18"/>
                <w:szCs w:val="18"/>
                <w:lang w:val="en-US" w:eastAsia="zh-CN"/>
              </w:rPr>
              <w:t>100</w:t>
            </w:r>
          </w:p>
        </w:tc>
        <w:tc>
          <w:tcPr>
            <w:tcW w:w="87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lang w:val="en-US" w:eastAsia="zh-CN"/>
              </w:rPr>
            </w:pPr>
            <w:r>
              <w:rPr>
                <w:rFonts w:hint="eastAsia" w:ascii="Times New Roman" w:hAnsi="Times New Roman" w:eastAsia="方正仿宋_GBK" w:cs="Times New Roman"/>
                <w:color w:val="000000"/>
                <w:kern w:val="0"/>
                <w:sz w:val="18"/>
                <w:szCs w:val="18"/>
                <w:lang w:val="en-US" w:eastAsia="zh-CN"/>
              </w:rPr>
              <w:t>100</w:t>
            </w:r>
          </w:p>
        </w:tc>
        <w:tc>
          <w:tcPr>
            <w:tcW w:w="87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0.00</w:t>
            </w:r>
          </w:p>
        </w:tc>
        <w:tc>
          <w:tcPr>
            <w:tcW w:w="99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100</w:t>
            </w:r>
            <w:r>
              <w:rPr>
                <w:rFonts w:hint="eastAsia" w:ascii="Times New Roman" w:hAnsi="Times New Roman" w:eastAsia="方正仿宋_GBK" w:cs="Times New Roman"/>
                <w:color w:val="000000"/>
                <w:kern w:val="0"/>
                <w:sz w:val="18"/>
                <w:szCs w:val="18"/>
                <w:lang w:val="en-US" w:eastAsia="zh-CN"/>
              </w:rPr>
              <w:t>%</w:t>
            </w:r>
          </w:p>
        </w:tc>
        <w:tc>
          <w:tcPr>
            <w:tcW w:w="33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30</w:t>
            </w:r>
          </w:p>
        </w:tc>
        <w:tc>
          <w:tcPr>
            <w:tcW w:w="54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30.00</w:t>
            </w:r>
          </w:p>
        </w:tc>
        <w:tc>
          <w:tcPr>
            <w:tcW w:w="6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p>
        </w:tc>
        <w:tc>
          <w:tcPr>
            <w:tcW w:w="109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b/>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4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kern w:val="0"/>
                <w:sz w:val="20"/>
                <w:szCs w:val="20"/>
                <w:lang w:val="en-US" w:eastAsia="zh-CN"/>
              </w:rPr>
              <w:t>内设机关      负责培训</w:t>
            </w:r>
          </w:p>
        </w:tc>
        <w:tc>
          <w:tcPr>
            <w:tcW w:w="55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方正仿宋_GBK" w:cs="Times New Roman"/>
                <w:color w:val="000000"/>
                <w:kern w:val="0"/>
                <w:sz w:val="18"/>
                <w:szCs w:val="18"/>
                <w:lang w:eastAsia="zh-CN"/>
              </w:rPr>
            </w:pPr>
            <w:r>
              <w:rPr>
                <w:rFonts w:hint="eastAsia" w:ascii="Times New Roman" w:hAnsi="Times New Roman" w:eastAsia="方正仿宋_GBK" w:cs="Times New Roman"/>
                <w:kern w:val="0"/>
                <w:sz w:val="20"/>
                <w:szCs w:val="20"/>
                <w:lang w:val="en-US" w:eastAsia="zh-CN"/>
              </w:rPr>
              <w:t>人次</w:t>
            </w:r>
          </w:p>
        </w:tc>
        <w:tc>
          <w:tcPr>
            <w:tcW w:w="60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kern w:val="0"/>
                <w:sz w:val="20"/>
                <w:szCs w:val="20"/>
              </w:rPr>
              <w:t>＝</w:t>
            </w:r>
          </w:p>
        </w:tc>
        <w:tc>
          <w:tcPr>
            <w:tcW w:w="758"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kern w:val="0"/>
                <w:sz w:val="20"/>
                <w:szCs w:val="20"/>
              </w:rPr>
              <w:t>100</w:t>
            </w:r>
          </w:p>
        </w:tc>
        <w:tc>
          <w:tcPr>
            <w:tcW w:w="87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kern w:val="0"/>
                <w:sz w:val="20"/>
                <w:szCs w:val="20"/>
              </w:rPr>
              <w:t>100</w:t>
            </w:r>
          </w:p>
        </w:tc>
        <w:tc>
          <w:tcPr>
            <w:tcW w:w="87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0.00</w:t>
            </w:r>
          </w:p>
        </w:tc>
        <w:tc>
          <w:tcPr>
            <w:tcW w:w="99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100</w:t>
            </w:r>
            <w:r>
              <w:rPr>
                <w:rFonts w:hint="eastAsia" w:ascii="Times New Roman" w:hAnsi="Times New Roman" w:eastAsia="方正仿宋_GBK" w:cs="Times New Roman"/>
                <w:color w:val="000000"/>
                <w:kern w:val="0"/>
                <w:sz w:val="18"/>
                <w:szCs w:val="18"/>
                <w:lang w:val="en-US" w:eastAsia="zh-CN"/>
              </w:rPr>
              <w:t>%</w:t>
            </w:r>
          </w:p>
        </w:tc>
        <w:tc>
          <w:tcPr>
            <w:tcW w:w="33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w:t>
            </w:r>
          </w:p>
        </w:tc>
        <w:tc>
          <w:tcPr>
            <w:tcW w:w="54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20.00</w:t>
            </w:r>
          </w:p>
        </w:tc>
        <w:tc>
          <w:tcPr>
            <w:tcW w:w="6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p>
        </w:tc>
        <w:tc>
          <w:tcPr>
            <w:tcW w:w="109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b/>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14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eastAsia" w:ascii="Times New Roman" w:hAnsi="Times New Roman" w:eastAsia="方正仿宋_GBK" w:cs="Times New Roman"/>
                <w:color w:val="000000"/>
                <w:kern w:val="0"/>
                <w:sz w:val="20"/>
                <w:szCs w:val="20"/>
                <w:lang w:val="en-US" w:eastAsia="zh-CN"/>
              </w:rPr>
              <w:t>年轻干部培训</w:t>
            </w:r>
          </w:p>
        </w:tc>
        <w:tc>
          <w:tcPr>
            <w:tcW w:w="55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方正仿宋_GBK" w:cs="Times New Roman"/>
                <w:color w:val="000000"/>
                <w:kern w:val="0"/>
                <w:sz w:val="18"/>
                <w:szCs w:val="18"/>
                <w:lang w:val="en-US" w:eastAsia="zh-CN"/>
              </w:rPr>
            </w:pPr>
            <w:r>
              <w:rPr>
                <w:rFonts w:hint="eastAsia" w:ascii="Times New Roman" w:hAnsi="Times New Roman" w:eastAsia="方正仿宋_GBK" w:cs="Times New Roman"/>
                <w:color w:val="000000"/>
                <w:kern w:val="0"/>
                <w:sz w:val="18"/>
                <w:szCs w:val="18"/>
                <w:lang w:val="en-US" w:eastAsia="zh-CN"/>
              </w:rPr>
              <w:t>人次</w:t>
            </w:r>
          </w:p>
        </w:tc>
        <w:tc>
          <w:tcPr>
            <w:tcW w:w="60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kern w:val="0"/>
                <w:sz w:val="20"/>
                <w:szCs w:val="20"/>
              </w:rPr>
              <w:t>≥</w:t>
            </w:r>
          </w:p>
        </w:tc>
        <w:tc>
          <w:tcPr>
            <w:tcW w:w="758"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lang w:val="en-US" w:eastAsia="zh-CN"/>
              </w:rPr>
            </w:pPr>
            <w:r>
              <w:rPr>
                <w:rFonts w:hint="eastAsia" w:ascii="Times New Roman" w:hAnsi="Times New Roman" w:eastAsia="方正仿宋_GBK" w:cs="Times New Roman"/>
                <w:kern w:val="0"/>
                <w:sz w:val="20"/>
                <w:szCs w:val="20"/>
                <w:lang w:val="en-US" w:eastAsia="zh-CN"/>
              </w:rPr>
              <w:t>50</w:t>
            </w:r>
          </w:p>
        </w:tc>
        <w:tc>
          <w:tcPr>
            <w:tcW w:w="87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lang w:val="en-US" w:eastAsia="zh-CN"/>
              </w:rPr>
            </w:pPr>
            <w:r>
              <w:rPr>
                <w:rFonts w:hint="eastAsia" w:ascii="Times New Roman" w:hAnsi="Times New Roman" w:eastAsia="方正仿宋_GBK" w:cs="Times New Roman"/>
                <w:kern w:val="0"/>
                <w:sz w:val="20"/>
                <w:szCs w:val="20"/>
                <w:lang w:val="en-US" w:eastAsia="zh-CN"/>
              </w:rPr>
              <w:t>50</w:t>
            </w:r>
          </w:p>
        </w:tc>
        <w:tc>
          <w:tcPr>
            <w:tcW w:w="87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0.00</w:t>
            </w:r>
          </w:p>
        </w:tc>
        <w:tc>
          <w:tcPr>
            <w:tcW w:w="99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100</w:t>
            </w:r>
            <w:r>
              <w:rPr>
                <w:rFonts w:hint="eastAsia" w:ascii="Times New Roman" w:hAnsi="Times New Roman" w:eastAsia="方正仿宋_GBK" w:cs="Times New Roman"/>
                <w:color w:val="000000"/>
                <w:kern w:val="0"/>
                <w:sz w:val="18"/>
                <w:szCs w:val="18"/>
                <w:lang w:val="en-US" w:eastAsia="zh-CN"/>
              </w:rPr>
              <w:t>%</w:t>
            </w:r>
          </w:p>
        </w:tc>
        <w:tc>
          <w:tcPr>
            <w:tcW w:w="33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30</w:t>
            </w:r>
          </w:p>
        </w:tc>
        <w:tc>
          <w:tcPr>
            <w:tcW w:w="54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30.00</w:t>
            </w:r>
          </w:p>
        </w:tc>
        <w:tc>
          <w:tcPr>
            <w:tcW w:w="6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p>
        </w:tc>
        <w:tc>
          <w:tcPr>
            <w:tcW w:w="109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b/>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14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kern w:val="0"/>
                <w:sz w:val="20"/>
                <w:szCs w:val="20"/>
              </w:rPr>
            </w:pPr>
            <w:r>
              <w:rPr>
                <w:rFonts w:hint="eastAsia" w:ascii="Times New Roman" w:hAnsi="Times New Roman" w:eastAsia="方正仿宋_GBK" w:cs="Times New Roman"/>
                <w:color w:val="000000"/>
                <w:kern w:val="0"/>
                <w:sz w:val="20"/>
                <w:szCs w:val="20"/>
                <w:lang w:val="en-US" w:eastAsia="zh-CN"/>
              </w:rPr>
              <w:t>参培干部满意度</w:t>
            </w:r>
          </w:p>
        </w:tc>
        <w:tc>
          <w:tcPr>
            <w:tcW w:w="55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kern w:val="0"/>
                <w:sz w:val="20"/>
                <w:szCs w:val="20"/>
              </w:rPr>
              <w:t>%</w:t>
            </w:r>
          </w:p>
        </w:tc>
        <w:tc>
          <w:tcPr>
            <w:tcW w:w="60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kern w:val="0"/>
                <w:sz w:val="20"/>
                <w:szCs w:val="20"/>
              </w:rPr>
              <w:t>≥</w:t>
            </w:r>
          </w:p>
        </w:tc>
        <w:tc>
          <w:tcPr>
            <w:tcW w:w="758"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lang w:val="en-US" w:eastAsia="zh-CN"/>
              </w:rPr>
            </w:pPr>
            <w:r>
              <w:rPr>
                <w:rFonts w:hint="eastAsia" w:ascii="Times New Roman" w:hAnsi="Times New Roman" w:eastAsia="方正仿宋_GBK" w:cs="Times New Roman"/>
                <w:kern w:val="0"/>
                <w:sz w:val="20"/>
                <w:szCs w:val="20"/>
                <w:lang w:val="en-US" w:eastAsia="zh-CN"/>
              </w:rPr>
              <w:t>100</w:t>
            </w:r>
          </w:p>
        </w:tc>
        <w:tc>
          <w:tcPr>
            <w:tcW w:w="87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lang w:val="en-US" w:eastAsia="zh-CN"/>
              </w:rPr>
            </w:pPr>
            <w:r>
              <w:rPr>
                <w:rFonts w:hint="eastAsia" w:ascii="Times New Roman" w:hAnsi="Times New Roman" w:eastAsia="方正仿宋_GBK" w:cs="Times New Roman"/>
                <w:kern w:val="0"/>
                <w:sz w:val="20"/>
                <w:szCs w:val="20"/>
                <w:lang w:val="en-US" w:eastAsia="zh-CN"/>
              </w:rPr>
              <w:t>100</w:t>
            </w:r>
          </w:p>
        </w:tc>
        <w:tc>
          <w:tcPr>
            <w:tcW w:w="87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0.00</w:t>
            </w:r>
          </w:p>
        </w:tc>
        <w:tc>
          <w:tcPr>
            <w:tcW w:w="99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方正仿宋_GBK" w:cs="Times New Roman"/>
                <w:color w:val="000000"/>
                <w:kern w:val="0"/>
                <w:sz w:val="18"/>
                <w:szCs w:val="18"/>
                <w:lang w:val="en-US" w:eastAsia="zh-CN"/>
              </w:rPr>
            </w:pPr>
            <w:r>
              <w:rPr>
                <w:rFonts w:hint="default" w:ascii="Times New Roman" w:hAnsi="Times New Roman" w:eastAsia="方正仿宋_GBK" w:cs="Times New Roman"/>
                <w:color w:val="000000"/>
                <w:kern w:val="0"/>
                <w:sz w:val="18"/>
                <w:szCs w:val="18"/>
              </w:rPr>
              <w:t>100</w:t>
            </w:r>
            <w:r>
              <w:rPr>
                <w:rFonts w:hint="eastAsia" w:ascii="Times New Roman" w:hAnsi="Times New Roman" w:eastAsia="方正仿宋_GBK" w:cs="Times New Roman"/>
                <w:color w:val="000000"/>
                <w:kern w:val="0"/>
                <w:sz w:val="18"/>
                <w:szCs w:val="18"/>
                <w:lang w:val="en-US" w:eastAsia="zh-CN"/>
              </w:rPr>
              <w:t>%</w:t>
            </w:r>
          </w:p>
        </w:tc>
        <w:tc>
          <w:tcPr>
            <w:tcW w:w="33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10</w:t>
            </w:r>
          </w:p>
        </w:tc>
        <w:tc>
          <w:tcPr>
            <w:tcW w:w="54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r>
              <w:rPr>
                <w:rFonts w:hint="default" w:ascii="Times New Roman" w:hAnsi="Times New Roman" w:eastAsia="方正仿宋_GBK" w:cs="Times New Roman"/>
                <w:color w:val="000000"/>
                <w:kern w:val="0"/>
                <w:sz w:val="18"/>
                <w:szCs w:val="18"/>
              </w:rPr>
              <w:t>10.00</w:t>
            </w:r>
          </w:p>
        </w:tc>
        <w:tc>
          <w:tcPr>
            <w:tcW w:w="6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仿宋_GBK" w:cs="Times New Roman"/>
                <w:color w:val="000000"/>
                <w:kern w:val="0"/>
                <w:sz w:val="18"/>
                <w:szCs w:val="18"/>
              </w:rPr>
            </w:pPr>
          </w:p>
        </w:tc>
        <w:tc>
          <w:tcPr>
            <w:tcW w:w="109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仿宋_GBK" w:cs="Times New Roman"/>
                <w:b/>
                <w:color w:val="000000"/>
                <w:kern w:val="0"/>
                <w:sz w:val="18"/>
                <w:szCs w:val="18"/>
              </w:rPr>
            </w:pPr>
          </w:p>
        </w:tc>
      </w:tr>
    </w:tbl>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u w:val="none"/>
          <w:lang w:val="en-US" w:eastAsia="zh-CN"/>
        </w:rPr>
      </w:pPr>
      <w:r>
        <w:rPr>
          <w:rFonts w:hint="default" w:ascii="Times New Roman" w:hAnsi="Times New Roman" w:eastAsia="方正楷体_GBK" w:cs="Times New Roman"/>
          <w:sz w:val="32"/>
          <w:szCs w:val="32"/>
          <w:u w:val="none"/>
          <w:lang w:val="en-US" w:eastAsia="zh-CN"/>
        </w:rPr>
        <w:t>（二）单位绩效评价情况</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eastAsia" w:ascii="Times New Roman" w:hAnsi="Times New Roman" w:eastAsia="方正仿宋_GBK" w:cs="Times New Roman"/>
          <w:i w:val="0"/>
          <w:caps w:val="0"/>
          <w:color w:val="000000"/>
          <w:spacing w:val="0"/>
          <w:kern w:val="0"/>
          <w:sz w:val="32"/>
          <w:szCs w:val="32"/>
          <w:lang w:val="en-US" w:eastAsia="zh-CN" w:bidi="ar"/>
        </w:rPr>
        <w:t>我单位未组织开展绩效评价。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u w:val="none"/>
          <w:lang w:val="en-US" w:eastAsia="zh-CN"/>
        </w:rPr>
      </w:pPr>
      <w:r>
        <w:rPr>
          <w:rFonts w:hint="default" w:ascii="Times New Roman" w:hAnsi="Times New Roman" w:eastAsia="方正楷体_GBK" w:cs="Times New Roman"/>
          <w:sz w:val="32"/>
          <w:szCs w:val="32"/>
          <w:u w:val="none"/>
          <w:lang w:val="en-US" w:eastAsia="zh-CN"/>
        </w:rPr>
        <w:t>（三）财政绩效评价情况</w:t>
      </w:r>
    </w:p>
    <w:p>
      <w:pPr>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eastAsia" w:ascii="Times New Roman" w:hAnsi="Times New Roman" w:eastAsia="方正仿宋_GBK" w:cs="Times New Roman"/>
          <w:i w:val="0"/>
          <w:caps w:val="0"/>
          <w:color w:val="000000"/>
          <w:spacing w:val="0"/>
          <w:kern w:val="0"/>
          <w:sz w:val="32"/>
          <w:szCs w:val="32"/>
          <w:lang w:val="en-US" w:eastAsia="zh-CN" w:bidi="ar"/>
        </w:rPr>
        <w:t>县</w:t>
      </w:r>
      <w:r>
        <w:rPr>
          <w:rFonts w:hint="default" w:ascii="Times New Roman" w:hAnsi="Times New Roman" w:eastAsia="方正仿宋_GBK" w:cs="Times New Roman"/>
          <w:i w:val="0"/>
          <w:caps w:val="0"/>
          <w:color w:val="000000"/>
          <w:spacing w:val="0"/>
          <w:kern w:val="0"/>
          <w:sz w:val="32"/>
          <w:szCs w:val="32"/>
          <w:lang w:val="en-US" w:eastAsia="zh-CN" w:bidi="ar"/>
        </w:rPr>
        <w:t>财政局未委托第三方对我单位开展绩效评价。</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六、专业名词解释</w:t>
      </w:r>
    </w:p>
    <w:p>
      <w:pPr>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eastAsia" w:ascii="方正楷体_GBK" w:hAnsi="方正楷体_GBK" w:eastAsia="方正楷体_GBK" w:cs="方正楷体_GBK"/>
          <w:b/>
          <w:bCs/>
          <w:sz w:val="32"/>
          <w:szCs w:val="32"/>
          <w:shd w:val="clear" w:color="auto" w:fill="FFFFFF"/>
        </w:rPr>
        <w:t>（一）财政拨款收入</w:t>
      </w:r>
      <w:r>
        <w:rPr>
          <w:rFonts w:hint="default" w:ascii="Times New Roman" w:hAnsi="Times New Roman" w:eastAsia="楷体" w:cs="Times New Roman"/>
          <w:b/>
          <w:bCs/>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指本年度从本级财政部门取得的财</w:t>
      </w:r>
    </w:p>
    <w:p>
      <w:pPr>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right="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政拨款，包括一般公共预算财政拨款和政府性基金预算财政拨款。</w:t>
      </w:r>
    </w:p>
    <w:p>
      <w:pPr>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right="0" w:firstLine="643"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方正楷体_GBK" w:hAnsi="方正楷体_GBK" w:eastAsia="方正楷体_GBK" w:cs="方正楷体_GBK"/>
          <w:b/>
          <w:bCs/>
          <w:sz w:val="32"/>
          <w:szCs w:val="32"/>
          <w:shd w:val="clear" w:color="auto" w:fill="FFFFFF"/>
        </w:rPr>
        <w:t>（二）事业收入：</w:t>
      </w:r>
      <w:r>
        <w:rPr>
          <w:rFonts w:hint="default" w:ascii="Times New Roman" w:hAnsi="Times New Roman" w:eastAsia="方正仿宋_GBK" w:cs="Times New Roman"/>
          <w:i w:val="0"/>
          <w:caps w:val="0"/>
          <w:color w:val="000000"/>
          <w:spacing w:val="0"/>
          <w:kern w:val="0"/>
          <w:sz w:val="32"/>
          <w:szCs w:val="32"/>
          <w:lang w:val="en-US" w:eastAsia="zh-CN" w:bidi="ar"/>
        </w:rPr>
        <w:t>指事业单位开展专业业务活动及其辅助</w:t>
      </w:r>
    </w:p>
    <w:p>
      <w:pPr>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kern w:val="0"/>
          <w:sz w:val="32"/>
          <w:szCs w:val="32"/>
          <w:lang w:val="en-US" w:eastAsia="zh-CN" w:bidi="ar"/>
        </w:rPr>
        <w:t>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shd w:val="clear" w:color="auto" w:fill="FFFFFF"/>
          <w:lang w:val="en-US" w:eastAsia="zh-CN" w:bidi="ar-SA"/>
        </w:rPr>
        <w:t>（三）经营收入：</w:t>
      </w:r>
      <w:r>
        <w:rPr>
          <w:rFonts w:hint="default" w:ascii="Times New Roman" w:hAnsi="Times New Roman" w:eastAsia="方正仿宋_GBK" w:cs="Times New Roman"/>
          <w:i w:val="0"/>
          <w:caps w:val="0"/>
          <w:color w:val="000000"/>
          <w:spacing w:val="0"/>
          <w:kern w:val="0"/>
          <w:sz w:val="32"/>
          <w:szCs w:val="32"/>
          <w:lang w:val="en-US" w:eastAsia="zh-CN" w:bidi="ar"/>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方正楷体_GBK" w:hAnsi="方正楷体_GBK" w:eastAsia="方正楷体_GBK" w:cs="方正楷体_GBK"/>
          <w:b/>
          <w:bCs/>
          <w:sz w:val="32"/>
          <w:szCs w:val="32"/>
          <w:shd w:val="clear" w:color="auto" w:fill="FFFFFF"/>
          <w:lang w:val="en-US" w:eastAsia="zh-CN" w:bidi="ar-SA"/>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000000"/>
          <w:spacing w:val="0"/>
          <w:kern w:val="0"/>
          <w:sz w:val="32"/>
          <w:szCs w:val="32"/>
          <w:lang w:val="en-US" w:eastAsia="zh-CN" w:bidi="ar"/>
        </w:rPr>
        <w:t>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方正楷体_GBK" w:hAnsi="方正楷体_GBK" w:eastAsia="方正楷体_GBK" w:cs="方正楷体_GBK"/>
          <w:b/>
          <w:bCs/>
          <w:sz w:val="32"/>
          <w:szCs w:val="32"/>
          <w:shd w:val="clear" w:color="auto" w:fill="FFFFFF"/>
          <w:lang w:val="en-US" w:eastAsia="zh-CN" w:bidi="ar-SA"/>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shd w:val="clear" w:color="auto" w:fill="FFFFFF"/>
          <w:lang w:val="en-US" w:eastAsia="zh-CN" w:bidi="ar-SA"/>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shd w:val="clear" w:color="auto" w:fill="FFFFFF"/>
          <w:lang w:val="en-US" w:eastAsia="zh-CN" w:bidi="ar-SA"/>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shd w:val="clear" w:color="auto" w:fill="FFFFFF"/>
          <w:lang w:val="en-US" w:eastAsia="zh-CN" w:bidi="ar-SA"/>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指单位结转下年的基本支出结转、</w:t>
      </w:r>
      <w:r>
        <w:rPr>
          <w:rFonts w:hint="default" w:ascii="Times New Roman" w:hAnsi="Times New Roman" w:eastAsia="方正仿宋_GBK" w:cs="Times New Roman"/>
          <w:i w:val="0"/>
          <w:caps w:val="0"/>
          <w:color w:val="000000"/>
          <w:spacing w:val="0"/>
          <w:kern w:val="0"/>
          <w:sz w:val="32"/>
          <w:szCs w:val="32"/>
          <w:lang w:val="en-US" w:eastAsia="zh-CN" w:bidi="ar"/>
        </w:rPr>
        <w:br w:type="textWrapping"/>
      </w:r>
      <w:r>
        <w:rPr>
          <w:rFonts w:hint="default" w:ascii="Times New Roman" w:hAnsi="Times New Roman" w:eastAsia="方正仿宋_GBK" w:cs="Times New Roman"/>
          <w:i w:val="0"/>
          <w:caps w:val="0"/>
          <w:color w:val="000000"/>
          <w:spacing w:val="0"/>
          <w:kern w:val="0"/>
          <w:sz w:val="32"/>
          <w:szCs w:val="32"/>
          <w:lang w:val="en-US" w:eastAsia="zh-CN" w:bidi="ar"/>
        </w:rPr>
        <w:t>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方正楷体_GBK" w:hAnsi="方正楷体_GBK" w:eastAsia="方正楷体_GBK" w:cs="方正楷体_GBK"/>
          <w:b/>
          <w:bCs/>
          <w:sz w:val="32"/>
          <w:szCs w:val="32"/>
          <w:shd w:val="clear" w:color="auto" w:fill="FFFFFF"/>
          <w:lang w:val="en-US" w:eastAsia="zh-CN" w:bidi="ar-SA"/>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shd w:val="clear" w:color="auto" w:fill="FFFFFF"/>
          <w:lang w:val="en-US" w:eastAsia="zh-CN" w:bidi="ar-SA"/>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方正楷体_GBK" w:hAnsi="方正楷体_GBK" w:eastAsia="方正楷体_GBK" w:cs="方正楷体_GBK"/>
          <w:b/>
          <w:bCs/>
          <w:sz w:val="32"/>
          <w:szCs w:val="32"/>
          <w:shd w:val="clear" w:color="auto" w:fill="FFFFFF"/>
          <w:lang w:val="en-US" w:eastAsia="zh-CN" w:bidi="ar-SA"/>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shd w:val="clear" w:color="auto" w:fill="FFFFFF"/>
          <w:lang w:val="en-US" w:eastAsia="zh-CN" w:bidi="ar-SA"/>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方正楷体_GBK" w:hAnsi="方正楷体_GBK" w:eastAsia="方正楷体_GBK" w:cs="方正楷体_GBK"/>
          <w:b/>
          <w:bCs/>
          <w:sz w:val="32"/>
          <w:szCs w:val="32"/>
          <w:shd w:val="clear" w:color="auto" w:fill="FFFFFF"/>
          <w:lang w:val="en-US" w:eastAsia="zh-CN" w:bidi="ar-SA"/>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方正楷体_GBK" w:hAnsi="方正楷体_GBK" w:eastAsia="方正楷体_GBK" w:cs="方正楷体_GBK"/>
          <w:b/>
          <w:bCs/>
          <w:sz w:val="32"/>
          <w:szCs w:val="32"/>
          <w:shd w:val="clear" w:color="auto" w:fill="FFFFFF"/>
          <w:lang w:val="en-US" w:eastAsia="zh-CN" w:bidi="ar-SA"/>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bCs/>
          <w:sz w:val="32"/>
          <w:szCs w:val="32"/>
          <w:shd w:val="clear" w:color="auto" w:fill="FFFFFF"/>
          <w:lang w:val="en-US" w:eastAsia="zh-CN" w:bidi="ar-SA"/>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楷体" w:cs="Times New Roman"/>
          <w:sz w:val="32"/>
          <w:szCs w:val="32"/>
          <w:shd w:val="clear" w:color="auto" w:fill="FFFFFF"/>
        </w:rPr>
      </w:pPr>
      <w:r>
        <w:rPr>
          <w:rFonts w:hint="default" w:ascii="方正楷体_GBK" w:hAnsi="方正楷体_GBK" w:eastAsia="方正楷体_GBK" w:cs="方正楷体_GBK"/>
          <w:b/>
          <w:bCs/>
          <w:sz w:val="32"/>
          <w:szCs w:val="32"/>
          <w:shd w:val="clear" w:color="auto" w:fill="FFFFFF"/>
          <w:lang w:val="en-US" w:eastAsia="zh-CN" w:bidi="ar-SA"/>
        </w:rPr>
        <w:t>（十六）对个人和家庭的补助（支出经济分类科目类级）</w:t>
      </w:r>
      <w:r>
        <w:rPr>
          <w:rFonts w:hint="default" w:ascii="Times New Roman" w:hAnsi="Times New Roman" w:eastAsia="楷体" w:cs="Times New Roman"/>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i w:val="0"/>
          <w:caps w:val="0"/>
          <w:color w:val="000000"/>
          <w:spacing w:val="0"/>
          <w:kern w:val="0"/>
          <w:sz w:val="32"/>
          <w:szCs w:val="32"/>
          <w:lang w:val="en-US" w:eastAsia="zh-CN" w:bidi="ar"/>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方正仿宋_GBK"/>
          <w:sz w:val="32"/>
          <w:szCs w:val="32"/>
        </w:rPr>
      </w:pPr>
      <w:r>
        <w:rPr>
          <w:rFonts w:hint="default" w:ascii="方正楷体_GBK" w:hAnsi="方正楷体_GBK" w:eastAsia="方正楷体_GBK" w:cs="方正楷体_GBK"/>
          <w:b/>
          <w:bCs/>
          <w:sz w:val="32"/>
          <w:szCs w:val="32"/>
          <w:shd w:val="clear" w:color="auto" w:fill="FFFFFF"/>
          <w:lang w:val="en-US" w:eastAsia="zh-CN" w:bidi="ar-SA"/>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i w:val="0"/>
          <w:caps w:val="0"/>
          <w:color w:val="000000"/>
          <w:spacing w:val="0"/>
          <w:kern w:val="0"/>
          <w:sz w:val="32"/>
          <w:szCs w:val="32"/>
          <w:lang w:val="en-US" w:eastAsia="zh-CN" w:bidi="ar"/>
        </w:rPr>
        <w:t>反映非各级发展与改革部门集中安排的用于购置固定资产、战略性和应急性储备、土地和无形资产，以及构建基础设施、大型</w:t>
      </w:r>
      <w:r>
        <w:rPr>
          <w:rFonts w:hint="eastAsia" w:ascii="Times New Roman" w:hAnsi="Times New Roman" w:eastAsia="方正仿宋_GBK" w:cs="Times New Roman"/>
          <w:i w:val="0"/>
          <w:caps w:val="0"/>
          <w:color w:val="000000"/>
          <w:spacing w:val="0"/>
          <w:kern w:val="0"/>
          <w:sz w:val="32"/>
          <w:szCs w:val="32"/>
          <w:lang w:val="en-US" w:eastAsia="zh-CN" w:bidi="ar"/>
        </w:rPr>
        <w:t>修缮和财政支持企业更新改造所发生的支出。</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eastAsia" w:ascii="Times New Roman" w:hAnsi="Times New Roman" w:eastAsia="方正大黑简体" w:cs="方正大黑简体"/>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i w:val="0"/>
          <w:caps w:val="0"/>
          <w:color w:val="000000"/>
          <w:spacing w:val="0"/>
          <w:kern w:val="0"/>
          <w:sz w:val="32"/>
          <w:szCs w:val="32"/>
          <w:lang w:val="en-US" w:eastAsia="zh-CN" w:bidi="ar"/>
        </w:rPr>
        <w:t>本单位决算公开信息反馈和联系方式：谭静 023-51522041</w:t>
      </w:r>
    </w:p>
    <w:p>
      <w:pPr>
        <w:pStyle w:val="11"/>
        <w:keepNext w:val="0"/>
        <w:keepLines w:val="0"/>
        <w:pageBreakBefore w:val="0"/>
        <w:widowControl/>
        <w:kinsoku/>
        <w:wordWrap/>
        <w:overflowPunct/>
        <w:topLinePunct w:val="0"/>
        <w:autoSpaceDE w:val="0"/>
        <w:autoSpaceDN/>
        <w:bidi w:val="0"/>
        <w:adjustRightInd/>
        <w:spacing w:line="600" w:lineRule="exact"/>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2098" w:right="1474" w:bottom="1474" w:left="1587" w:header="851" w:footer="992" w:gutter="0"/>
          <w:pgNumType w:fmt="numberInDash"/>
          <w:cols w:space="720" w:num="1"/>
          <w:docGrid w:type="lines" w:linePitch="312" w:charSpace="0"/>
        </w:sectPr>
      </w:pPr>
    </w:p>
    <w:p>
      <w:pPr>
        <w:rPr>
          <w:rFonts w:hint="default" w:cs="宋体"/>
          <w:sz w:val="21"/>
          <w:szCs w:val="21"/>
        </w:rPr>
      </w:pPr>
    </w:p>
    <w:tbl>
      <w:tblPr>
        <w:tblStyle w:val="7"/>
        <w:tblW w:w="4768" w:type="pct"/>
        <w:tblInd w:w="0" w:type="dxa"/>
        <w:tblLayout w:type="autofit"/>
        <w:tblCellMar>
          <w:top w:w="0" w:type="dxa"/>
          <w:left w:w="0" w:type="dxa"/>
          <w:bottom w:w="0" w:type="dxa"/>
          <w:right w:w="0" w:type="dxa"/>
        </w:tblCellMar>
      </w:tblPr>
      <w:tblGrid>
        <w:gridCol w:w="5120"/>
        <w:gridCol w:w="2018"/>
        <w:gridCol w:w="4807"/>
        <w:gridCol w:w="2719"/>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74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88"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6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2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43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中国共产党巫溪县委员会组织部（本级）</w:t>
            </w:r>
          </w:p>
        </w:tc>
        <w:tc>
          <w:tcPr>
            <w:tcW w:w="16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2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43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65"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8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2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1,754.62</w:t>
            </w:r>
            <w:r>
              <w:rPr>
                <w:color w:val="000000"/>
                <w:sz w:val="20"/>
                <w:u w:color="auto"/>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1,559.19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88"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117.40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27.42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50.62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1,754.62</w:t>
            </w:r>
            <w:r>
              <w:rPr>
                <w:color w:val="000000"/>
                <w:sz w:val="20"/>
                <w:u w:color="auto"/>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1,754.62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9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92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74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1,754.62</w:t>
            </w:r>
            <w:r>
              <w:rPr>
                <w:color w:val="000000"/>
                <w:sz w:val="20"/>
                <w:u w:color="auto"/>
              </w:rPr>
              <w:t xml:space="preserve"> </w:t>
            </w:r>
          </w:p>
        </w:tc>
        <w:tc>
          <w:tcPr>
            <w:tcW w:w="1639"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1,754.62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w:t>
      </w:r>
      <w:r>
        <w:rPr>
          <w:rFonts w:cs="宋体"/>
          <w:sz w:val="20"/>
          <w:szCs w:val="20"/>
        </w:rPr>
        <w:br w:type="textWrapping"/>
      </w:r>
      <w:r>
        <w:rPr>
          <w:rFonts w:cs="宋体"/>
          <w:sz w:val="20"/>
          <w:szCs w:val="20"/>
        </w:rPr>
        <w:br w:type="textWrapping"/>
      </w:r>
    </w:p>
    <w:tbl>
      <w:tblPr>
        <w:tblStyle w:val="7"/>
        <w:tblW w:w="4748"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967"/>
        <w:gridCol w:w="1158"/>
      </w:tblGrid>
      <w:tr>
        <w:tblPrEx>
          <w:tblCellMar>
            <w:top w:w="0" w:type="dxa"/>
            <w:left w:w="0" w:type="dxa"/>
            <w:bottom w:w="0" w:type="dxa"/>
            <w:right w:w="0" w:type="dxa"/>
          </w:tblCellMar>
        </w:tblPrEx>
        <w:trPr>
          <w:trHeight w:val="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209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中国共产党巫溪县委员会组织部（本级）</w:t>
            </w:r>
          </w:p>
        </w:tc>
        <w:tc>
          <w:tcPr>
            <w:tcW w:w="42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90" w:hRule="atLeast"/>
        </w:trPr>
        <w:tc>
          <w:tcPr>
            <w:tcW w:w="209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668"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39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8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8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8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8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0" w:hRule="exact"/>
        </w:trPr>
        <w:tc>
          <w:tcPr>
            <w:tcW w:w="166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1,754.62</w:t>
            </w:r>
            <w:r>
              <w:rPr>
                <w:b/>
                <w:color w:val="000000"/>
                <w:sz w:val="20"/>
                <w:u w:color="auto"/>
              </w:rPr>
              <w:t xml:space="preserve"> </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1,754.62</w:t>
            </w:r>
            <w:r>
              <w:rPr>
                <w:b/>
                <w:color w:val="000000"/>
                <w:sz w:val="20"/>
                <w:u w:color="auto"/>
              </w:rPr>
              <w:t xml:space="preserve"> </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1,559.19</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1,559.19</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1,559.19</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1,559.19</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513.31</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513.31</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42.96</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42.96</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2013250</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99.89</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99.89</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903.03</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903.03</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117.40</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117.40</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116.15</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116.15</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11.88</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11.88</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72.78</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72.78</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31.50</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31.50</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27.42</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27.42</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27.42</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27.42</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22.41</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22.41</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50.62</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50.62</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50.62</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50.62</w:t>
            </w:r>
            <w:r>
              <w:rPr>
                <w:b/>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0" w:hRule="exact"/>
        </w:trPr>
        <w:tc>
          <w:tcPr>
            <w:tcW w:w="58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50.62</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50.62</w:t>
            </w: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br w:type="textWrapping"/>
      </w:r>
    </w:p>
    <w:tbl>
      <w:tblPr>
        <w:tblStyle w:val="7"/>
        <w:tblW w:w="4639" w:type="pct"/>
        <w:tblInd w:w="0" w:type="dxa"/>
        <w:tblLayout w:type="autofit"/>
        <w:tblCellMar>
          <w:top w:w="0" w:type="dxa"/>
          <w:left w:w="0" w:type="dxa"/>
          <w:bottom w:w="0" w:type="dxa"/>
          <w:right w:w="0" w:type="dxa"/>
        </w:tblCellMar>
      </w:tblPr>
      <w:tblGrid>
        <w:gridCol w:w="1797"/>
        <w:gridCol w:w="3352"/>
        <w:gridCol w:w="1701"/>
        <w:gridCol w:w="1701"/>
        <w:gridCol w:w="1701"/>
        <w:gridCol w:w="1681"/>
        <w:gridCol w:w="1176"/>
        <w:gridCol w:w="1159"/>
      </w:tblGrid>
      <w:tr>
        <w:tblPrEx>
          <w:tblCellMar>
            <w:top w:w="0" w:type="dxa"/>
            <w:left w:w="0" w:type="dxa"/>
            <w:bottom w:w="0" w:type="dxa"/>
            <w:right w:w="0" w:type="dxa"/>
          </w:tblCellMar>
        </w:tblPrEx>
        <w:trPr>
          <w:trHeight w:val="482"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40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中国共产党巫溪县委员会组织部（本级） </w:t>
            </w:r>
          </w:p>
        </w:tc>
        <w:tc>
          <w:tcPr>
            <w:tcW w:w="5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90" w:hRule="atLeast"/>
        </w:trPr>
        <w:tc>
          <w:tcPr>
            <w:tcW w:w="240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80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630"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3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3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63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7" w:hRule="exact"/>
        </w:trPr>
        <w:tc>
          <w:tcPr>
            <w:tcW w:w="180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1,754.62</w:t>
            </w:r>
            <w:r>
              <w:rPr>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807.39</w:t>
            </w:r>
            <w:r>
              <w:rPr>
                <w:b/>
                <w:color w:val="000000"/>
                <w:sz w:val="20"/>
                <w:u w:color="auto"/>
              </w:rPr>
              <w:t xml:space="preserve"> </w:t>
            </w:r>
          </w:p>
        </w:tc>
        <w:tc>
          <w:tcPr>
            <w:tcW w:w="5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947.23</w:t>
            </w:r>
            <w:r>
              <w:rPr>
                <w:b/>
                <w:color w:val="000000"/>
                <w:sz w:val="20"/>
                <w:u w:color="auto"/>
              </w:rPr>
              <w:t xml:space="preserve"> </w:t>
            </w: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1,559.19</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613.20</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945.99</w:t>
            </w:r>
            <w:r>
              <w:rPr>
                <w:b/>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1,559.19</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613.20</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945.99</w:t>
            </w:r>
            <w:r>
              <w:rPr>
                <w:b/>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513.31</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513.31</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42.96</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42.96</w:t>
            </w: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2013250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99.89</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99.89</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903.03</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903.03</w:t>
            </w: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117.40</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116.15</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116.15</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116.15</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11.88</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11.88</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72.78</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72.78</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31.50</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31.50</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w:t>
            </w:r>
            <w:r>
              <w:rPr>
                <w:b/>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w:t>
            </w: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27.42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27.42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27.42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27.42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22.41</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22.41</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5.01</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50.62</w:t>
            </w:r>
            <w:r>
              <w:rPr>
                <w:b/>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7" w:hRule="exact"/>
        </w:trPr>
        <w:tc>
          <w:tcPr>
            <w:tcW w:w="63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50.62</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50.62</w:t>
            </w:r>
            <w:r>
              <w:rPr>
                <w:color w:val="000000"/>
                <w:sz w:val="20"/>
                <w:u w:color="auto"/>
              </w:rPr>
              <w:t xml:space="preserve"> </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w:t>
      </w:r>
      <w:r>
        <w:rPr>
          <w:rFonts w:cs="宋体"/>
          <w:sz w:val="20"/>
          <w:szCs w:val="20"/>
        </w:rPr>
        <w:br w:type="textWrapping"/>
      </w:r>
      <w:r>
        <w:rPr>
          <w:rFonts w:cs="宋体"/>
          <w:sz w:val="20"/>
          <w:szCs w:val="20"/>
        </w:rPr>
        <w:br w:type="textWrapping"/>
      </w:r>
      <w:bookmarkStart w:id="0" w:name="_GoBack"/>
      <w:bookmarkEnd w:id="0"/>
    </w:p>
    <w:p>
      <w:pPr>
        <w:rPr>
          <w:rFonts w:hint="default" w:cs="宋体"/>
          <w:sz w:val="21"/>
          <w:szCs w:val="21"/>
        </w:rPr>
      </w:pPr>
    </w:p>
    <w:tbl>
      <w:tblPr>
        <w:tblStyle w:val="7"/>
        <w:tblW w:w="4695" w:type="pct"/>
        <w:tblInd w:w="0" w:type="dxa"/>
        <w:tblLayout w:type="autofit"/>
        <w:tblCellMar>
          <w:top w:w="0" w:type="dxa"/>
          <w:left w:w="0" w:type="dxa"/>
          <w:bottom w:w="0" w:type="dxa"/>
          <w:right w:w="0" w:type="dxa"/>
        </w:tblCellMar>
      </w:tblPr>
      <w:tblGrid>
        <w:gridCol w:w="2978"/>
        <w:gridCol w:w="1525"/>
        <w:gridCol w:w="3191"/>
        <w:gridCol w:w="1698"/>
        <w:gridCol w:w="1698"/>
        <w:gridCol w:w="1698"/>
        <w:gridCol w:w="165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64"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中国共产党巫溪县委员会组织部（本级）</w:t>
            </w:r>
          </w:p>
        </w:tc>
        <w:tc>
          <w:tcPr>
            <w:tcW w:w="58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64"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4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3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10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3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3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0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8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88"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88"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56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1,754.62</w:t>
            </w:r>
            <w:r>
              <w:rPr>
                <w:color w:val="000000"/>
                <w:sz w:val="18"/>
                <w:u w:color="auto"/>
              </w:rPr>
              <w:t xml:space="preserve"> </w:t>
            </w: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1,559.19</w:t>
            </w: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1,559.19</w:t>
            </w: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117.40</w:t>
            </w: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117.40</w:t>
            </w: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27.42</w:t>
            </w: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27.42</w:t>
            </w: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50.62</w:t>
            </w: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50.62</w:t>
            </w: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1,754.62</w:t>
            </w:r>
            <w:r>
              <w:rPr>
                <w:color w:val="000000"/>
                <w:sz w:val="18"/>
                <w:u w:color="auto"/>
              </w:rPr>
              <w:t xml:space="preserve"> </w:t>
            </w: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1,754.62</w:t>
            </w: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1,754.62</w:t>
            </w: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04"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1,754.62</w:t>
            </w:r>
            <w:r>
              <w:rPr>
                <w:color w:val="000000"/>
                <w:sz w:val="18"/>
                <w:u w:color="auto"/>
              </w:rPr>
              <w:t xml:space="preserve"> </w:t>
            </w:r>
          </w:p>
        </w:tc>
        <w:tc>
          <w:tcPr>
            <w:tcW w:w="110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1,754.62</w:t>
            </w: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1,754.62</w:t>
            </w:r>
            <w:r>
              <w:rPr>
                <w:color w:val="000000"/>
                <w:sz w:val="18"/>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cs="宋体"/>
          <w:sz w:val="20"/>
          <w:szCs w:val="20"/>
        </w:rPr>
        <w:br w:type="textWrapping"/>
      </w:r>
      <w:r>
        <w:rPr>
          <w:rFonts w:cs="宋体"/>
          <w:sz w:val="20"/>
          <w:szCs w:val="20"/>
        </w:rPr>
        <w:br w:type="textWrapping"/>
      </w:r>
      <w:r>
        <w:rPr>
          <w:rFonts w:cs="宋体"/>
          <w:sz w:val="21"/>
          <w:szCs w:val="21"/>
        </w:rPr>
        <w:br w:type="page"/>
      </w:r>
    </w:p>
    <w:tbl>
      <w:tblPr>
        <w:tblStyle w:val="7"/>
        <w:tblW w:w="4699" w:type="pct"/>
        <w:tblInd w:w="0" w:type="dxa"/>
        <w:tblLayout w:type="autofit"/>
        <w:tblCellMar>
          <w:top w:w="0" w:type="dxa"/>
          <w:left w:w="0" w:type="dxa"/>
          <w:bottom w:w="0" w:type="dxa"/>
          <w:right w:w="0" w:type="dxa"/>
        </w:tblCellMar>
      </w:tblPr>
      <w:tblGrid>
        <w:gridCol w:w="1853"/>
        <w:gridCol w:w="3549"/>
        <w:gridCol w:w="3318"/>
        <w:gridCol w:w="3315"/>
        <w:gridCol w:w="2417"/>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301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中国共产党巫溪县委员会组织部（本级）</w:t>
            </w:r>
          </w:p>
        </w:tc>
        <w:tc>
          <w:tcPr>
            <w:tcW w:w="11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3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301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3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86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130"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4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2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8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4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2" w:hRule="atLeast"/>
        </w:trPr>
        <w:tc>
          <w:tcPr>
            <w:tcW w:w="64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69"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1,754.62</w:t>
            </w:r>
            <w:r>
              <w:rPr>
                <w:b/>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807.39</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947.23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1,559.19</w:t>
            </w:r>
            <w:r>
              <w:rPr>
                <w:b/>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613.20</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945.99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1,559.19</w:t>
            </w:r>
            <w:r>
              <w:rPr>
                <w:b/>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613.20</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945.99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2013201</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513.31</w:t>
            </w:r>
            <w:r>
              <w:rPr>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513.31</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42.96</w:t>
            </w:r>
            <w:r>
              <w:rPr>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2013250</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99.89</w:t>
            </w:r>
            <w:r>
              <w:rPr>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99.89</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903.03</w:t>
            </w:r>
            <w:r>
              <w:rPr>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903.03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117.40</w:t>
            </w:r>
            <w:r>
              <w:rPr>
                <w:b/>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116.15</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116.15</w:t>
            </w:r>
            <w:r>
              <w:rPr>
                <w:b/>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116.15</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11.88</w:t>
            </w:r>
            <w:r>
              <w:rPr>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11.88</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72.78</w:t>
            </w:r>
            <w:r>
              <w:rPr>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72.78</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31.50</w:t>
            </w:r>
            <w:r>
              <w:rPr>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31.50</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w:t>
            </w:r>
            <w:r>
              <w:rPr>
                <w:b/>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w:t>
            </w:r>
            <w:r>
              <w:rPr>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27.42</w:t>
            </w:r>
            <w:r>
              <w:rPr>
                <w:b/>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27.42</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27.42</w:t>
            </w:r>
            <w:r>
              <w:rPr>
                <w:b/>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27.42</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22.41</w:t>
            </w:r>
            <w:r>
              <w:rPr>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22.41</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5.01</w:t>
            </w:r>
            <w:r>
              <w:rPr>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5.01</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50.62</w:t>
            </w:r>
            <w:r>
              <w:rPr>
                <w:b/>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50.62</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50.62</w:t>
            </w:r>
            <w:r>
              <w:rPr>
                <w:b/>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50.62</w:t>
            </w:r>
            <w:r>
              <w:rPr>
                <w:b/>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50.62</w:t>
            </w:r>
            <w:r>
              <w:rPr>
                <w:color w:val="000000"/>
                <w:sz w:val="20"/>
                <w:u w:color="auto"/>
              </w:rPr>
              <w:t xml:space="preserve"> </w:t>
            </w:r>
          </w:p>
        </w:tc>
        <w:tc>
          <w:tcPr>
            <w:tcW w:w="11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50.62</w:t>
            </w:r>
            <w:r>
              <w:rPr>
                <w:color w:val="000000"/>
                <w:sz w:val="20"/>
                <w:u w:color="auto"/>
              </w:rPr>
              <w:t xml:space="preserve"> </w:t>
            </w:r>
          </w:p>
        </w:tc>
        <w:tc>
          <w:tcPr>
            <w:tcW w:w="8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w:t>
      </w:r>
      <w:r>
        <w:rPr>
          <w:rFonts w:cs="宋体"/>
          <w:sz w:val="20"/>
          <w:szCs w:val="20"/>
        </w:rPr>
        <w:br w:type="textWrapping"/>
      </w:r>
      <w:r>
        <w:rPr>
          <w:rFonts w:cs="宋体"/>
          <w:sz w:val="21"/>
          <w:szCs w:val="21"/>
        </w:rPr>
        <w:br w:type="page"/>
      </w:r>
    </w:p>
    <w:tbl>
      <w:tblPr>
        <w:tblStyle w:val="7"/>
        <w:tblW w:w="4768" w:type="pct"/>
        <w:tblInd w:w="0" w:type="dxa"/>
        <w:tblLayout w:type="fixed"/>
        <w:tblCellMar>
          <w:top w:w="0" w:type="dxa"/>
          <w:left w:w="0" w:type="dxa"/>
          <w:bottom w:w="0" w:type="dxa"/>
          <w:right w:w="0" w:type="dxa"/>
        </w:tblCellMar>
      </w:tblPr>
      <w:tblGrid>
        <w:gridCol w:w="605"/>
        <w:gridCol w:w="2739"/>
        <w:gridCol w:w="1376"/>
        <w:gridCol w:w="836"/>
        <w:gridCol w:w="1923"/>
        <w:gridCol w:w="1656"/>
        <w:gridCol w:w="808"/>
        <w:gridCol w:w="3526"/>
        <w:gridCol w:w="1196"/>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94"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中国共产党巫溪县委员会组织部（本级）</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0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0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94"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0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0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09"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90"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0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6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20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0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0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6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8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6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20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0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705.38</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89.51</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154.98</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22.05</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133.88</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166.76</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5.28</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50.88</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72.78</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7.19</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31.50</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27.42</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50.83</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6.22</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12.50</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11.50</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6.69</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15.21</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12.70</w:t>
            </w: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3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5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140"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717.88</w:t>
            </w:r>
            <w:r>
              <w:rPr>
                <w:color w:val="000000"/>
                <w:sz w:val="18"/>
                <w:u w:color="auto"/>
              </w:rPr>
              <w:t xml:space="preserve"> </w:t>
            </w:r>
          </w:p>
        </w:tc>
        <w:tc>
          <w:tcPr>
            <w:tcW w:w="2982"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89.51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w:t>
      </w:r>
      <w:r>
        <w:rPr>
          <w:rFonts w:cs="宋体"/>
          <w:sz w:val="20"/>
          <w:szCs w:val="20"/>
        </w:rPr>
        <w:br w:type="textWrapping"/>
      </w:r>
      <w:r>
        <w:rPr>
          <w:rFonts w:cs="宋体"/>
          <w:sz w:val="20"/>
          <w:szCs w:val="20"/>
        </w:rPr>
        <w:br w:type="textWrapping"/>
      </w:r>
      <w:r>
        <w:rPr>
          <w:rFonts w:cs="宋体"/>
          <w:sz w:val="21"/>
          <w:szCs w:val="21"/>
        </w:rPr>
        <w:br w:type="page"/>
      </w:r>
    </w:p>
    <w:tbl>
      <w:tblPr>
        <w:tblStyle w:val="7"/>
        <w:tblW w:w="4730" w:type="pct"/>
        <w:tblInd w:w="0" w:type="dxa"/>
        <w:tblLayout w:type="autofit"/>
        <w:tblCellMar>
          <w:top w:w="0" w:type="dxa"/>
          <w:left w:w="0" w:type="dxa"/>
          <w:bottom w:w="0" w:type="dxa"/>
          <w:right w:w="0" w:type="dxa"/>
        </w:tblCellMar>
      </w:tblPr>
      <w:tblGrid>
        <w:gridCol w:w="1848"/>
        <w:gridCol w:w="3087"/>
        <w:gridCol w:w="1705"/>
        <w:gridCol w:w="1702"/>
        <w:gridCol w:w="1702"/>
        <w:gridCol w:w="1702"/>
        <w:gridCol w:w="1321"/>
        <w:gridCol w:w="1481"/>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28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中国共产党巫溪县委员会组织部（本级）</w:t>
            </w: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28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8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96"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8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24"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3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6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45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6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5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6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8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5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96"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4566" w:type="pct"/>
        <w:tblInd w:w="0" w:type="dxa"/>
        <w:tblLayout w:type="autofit"/>
        <w:tblCellMar>
          <w:top w:w="0" w:type="dxa"/>
          <w:left w:w="0" w:type="dxa"/>
          <w:bottom w:w="0" w:type="dxa"/>
          <w:right w:w="0" w:type="dxa"/>
        </w:tblCellMar>
      </w:tblPr>
      <w:tblGrid>
        <w:gridCol w:w="1879"/>
        <w:gridCol w:w="3061"/>
        <w:gridCol w:w="3275"/>
        <w:gridCol w:w="199"/>
        <w:gridCol w:w="3474"/>
        <w:gridCol w:w="76"/>
        <w:gridCol w:w="2079"/>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92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中国共产党巫溪县委员会组织部（本级）</w:t>
            </w:r>
          </w:p>
        </w:tc>
        <w:tc>
          <w:tcPr>
            <w:tcW w:w="1335"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3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92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35"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3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759"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240"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6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8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237"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766"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6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7"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66"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6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7"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66"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6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7"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66"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75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76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615" w:type="pct"/>
        <w:tblInd w:w="0" w:type="dxa"/>
        <w:tblLayout w:type="fixed"/>
        <w:tblCellMar>
          <w:top w:w="0" w:type="dxa"/>
          <w:left w:w="170" w:type="dxa"/>
          <w:bottom w:w="0" w:type="dxa"/>
          <w:right w:w="170" w:type="dxa"/>
        </w:tblCellMar>
      </w:tblPr>
      <w:tblGrid>
        <w:gridCol w:w="4041"/>
        <w:gridCol w:w="2166"/>
        <w:gridCol w:w="2115"/>
        <w:gridCol w:w="4524"/>
        <w:gridCol w:w="1349"/>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423"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6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4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93"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186"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中国共产党巫溪县委员会组织部（本级）</w:t>
            </w:r>
          </w:p>
        </w:tc>
        <w:tc>
          <w:tcPr>
            <w:tcW w:w="74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47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4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47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89.51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6.86</w:t>
            </w:r>
            <w:r>
              <w:rPr>
                <w:color w:val="000000"/>
                <w:sz w:val="16"/>
                <w:u w:color="auto"/>
              </w:rPr>
              <w:t xml:space="preserve"> </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6.86</w:t>
            </w: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89.51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2.86</w:t>
            </w:r>
            <w:r>
              <w:rPr>
                <w:color w:val="000000"/>
                <w:sz w:val="16"/>
                <w:u w:color="auto"/>
              </w:rPr>
              <w:t xml:space="preserve"> </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2.86</w:t>
            </w: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2.86</w:t>
            </w: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9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23"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32.21</w:t>
            </w: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42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294.13</w:t>
            </w:r>
            <w:r>
              <w:rPr>
                <w:color w:val="000000"/>
                <w:sz w:val="16"/>
                <w:u w:color="auto"/>
              </w:rPr>
              <w:t xml:space="preserve"> </w:t>
            </w:r>
          </w:p>
        </w:tc>
        <w:tc>
          <w:tcPr>
            <w:tcW w:w="15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w:t>
      </w:r>
    </w:p>
    <w:p>
      <w:pPr>
        <w:rPr>
          <w:rFonts w:hint="default" w:cs="宋体"/>
          <w:sz w:val="21"/>
          <w:szCs w:val="21"/>
        </w:rPr>
      </w:pPr>
      <w:r>
        <w:rPr>
          <w:rFonts w:cs="宋体"/>
          <w:sz w:val="20"/>
          <w:szCs w:val="20"/>
        </w:rPr>
        <w:t>本年度财政拨款和以前年度结转资金安排的实际支出。</w:t>
      </w:r>
      <w:r>
        <w:rPr>
          <w:rFonts w:cs="宋体"/>
          <w:sz w:val="20"/>
          <w:szCs w:val="20"/>
        </w:rPr>
        <w:br w:type="textWrapping"/>
      </w:r>
      <w:r>
        <w:rPr>
          <w:rFonts w:cs="宋体"/>
          <w:sz w:val="20"/>
          <w:szCs w:val="20"/>
        </w:rPr>
        <w:t xml:space="preserve">     </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大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MjM3MDU2NmVmYzg1YmY5MWU0OWM1MzVmNTgxMj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8A64EA"/>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6E12E0"/>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386D85"/>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D374AE"/>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0572A3"/>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302414"/>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DD25C0"/>
    <w:rsid w:val="72E2613A"/>
    <w:rsid w:val="72F771F4"/>
    <w:rsid w:val="73934AD2"/>
    <w:rsid w:val="750837F0"/>
    <w:rsid w:val="754758CF"/>
    <w:rsid w:val="764F62AB"/>
    <w:rsid w:val="765C45EC"/>
    <w:rsid w:val="768A7619"/>
    <w:rsid w:val="772E1EBA"/>
    <w:rsid w:val="781926BC"/>
    <w:rsid w:val="796D60A4"/>
    <w:rsid w:val="79A031D5"/>
    <w:rsid w:val="7A1525F7"/>
    <w:rsid w:val="7A707407"/>
    <w:rsid w:val="7B420052"/>
    <w:rsid w:val="7BD06A28"/>
    <w:rsid w:val="7C3A7C0B"/>
    <w:rsid w:val="7C5248E4"/>
    <w:rsid w:val="7C566698"/>
    <w:rsid w:val="7C5866A3"/>
    <w:rsid w:val="7D7406BB"/>
    <w:rsid w:val="7DE94331"/>
    <w:rsid w:val="7F0509C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character" w:customStyle="1" w:styleId="17">
    <w:name w:val="25"/>
    <w:basedOn w:val="9"/>
    <w:qFormat/>
    <w:uiPriority w:val="0"/>
    <w:rPr>
      <w:rFonts w:hint="default" w:ascii="Times New Roman" w:hAnsi="Times New Roman" w:cs="Times New Roman"/>
      <w:b/>
    </w:rPr>
  </w:style>
  <w:style w:type="paragraph" w:customStyle="1" w:styleId="18">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21</TotalTime>
  <ScaleCrop>false</ScaleCrop>
  <LinksUpToDate>false</LinksUpToDate>
  <CharactersWithSpaces>26759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2024-09-30T07:41:41Z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FD297FECBBC947F284FE802822E652A0_13</vt:lpwstr>
  </property>
</Properties>
</file>