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884F1">
      <w:pPr>
        <w:pStyle w:val="6"/>
        <w:keepNext w:val="0"/>
        <w:keepLines w:val="0"/>
        <w:pageBreakBefore w:val="0"/>
        <w:widowControl/>
        <w:kinsoku/>
        <w:wordWrap/>
        <w:overflowPunct/>
        <w:topLinePunct w:val="0"/>
        <w:autoSpaceDN/>
        <w:bidi w:val="0"/>
        <w:adjustRightInd/>
        <w:spacing w:before="0" w:beforeAutospacing="0" w:line="600" w:lineRule="exact"/>
        <w:jc w:val="center"/>
        <w:textAlignment w:val="auto"/>
        <w:rPr>
          <w:rFonts w:hint="eastAsia" w:ascii="方正小标宋_GBK" w:hAnsi="方正小标宋_GBK" w:eastAsia="方正小标宋_GBK" w:cs="方正小标宋_GBK"/>
          <w:color w:val="000000" w:themeColor="text1"/>
          <w:sz w:val="36"/>
          <w:szCs w:val="36"/>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巫溪县人民政府办公室</w:t>
      </w:r>
      <w: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t>2023年度决算公开说明</w:t>
      </w:r>
    </w:p>
    <w:p w14:paraId="742BA376">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ascii="方正黑体_GBK" w:hAnsi="方正黑体_GBK" w:eastAsia="方正黑体_GBK" w:cs="方正黑体_GBK"/>
          <w:sz w:val="31"/>
          <w:szCs w:val="31"/>
        </w:rPr>
        <w:br w:type="textWrapping"/>
      </w:r>
      <w:r>
        <w:rPr>
          <w:rFonts w:hint="eastAsia" w:ascii="方正黑体_GBK" w:hAnsi="方正黑体_GBK" w:eastAsia="方正黑体_GBK" w:cs="方正黑体_GBK"/>
          <w:sz w:val="31"/>
          <w:szCs w:val="31"/>
        </w:rPr>
        <w:t>一、部门基本情况</w:t>
      </w:r>
    </w:p>
    <w:p w14:paraId="314C4910">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ascii="方正楷体_GBK" w:hAnsi="方正楷体_GBK" w:eastAsia="方正楷体_GBK" w:cs="方正楷体_GBK"/>
          <w:sz w:val="31"/>
          <w:szCs w:val="31"/>
        </w:rPr>
        <w:t>（一）职能职责</w:t>
      </w:r>
    </w:p>
    <w:p w14:paraId="0EBA2FAF">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ascii="方正仿宋_GBK" w:hAnsi="方正仿宋_GBK" w:eastAsia="方正仿宋_GBK" w:cs="方正仿宋_GBK"/>
          <w:sz w:val="31"/>
          <w:szCs w:val="31"/>
        </w:rPr>
        <w:t>巫溪县人民政府办公室是巫溪县人民政府的参谋部门和综</w:t>
      </w:r>
      <w:r>
        <w:rPr>
          <w:rFonts w:hint="eastAsia" w:ascii="方正仿宋_GBK" w:hAnsi="方正仿宋_GBK" w:eastAsia="方正仿宋_GBK" w:cs="方正仿宋_GBK"/>
          <w:sz w:val="31"/>
          <w:szCs w:val="31"/>
          <w:shd w:val="clear" w:fill="FFFFFF"/>
        </w:rPr>
        <w:t>合办事机构，在县政府直接领导下参与政务，开展调查研究，提供决策服务，搞好综合协调，加强督促检查，处理日常事务。为领导服务，为基层服务，为群众服务，发挥参谋助手作用。其主要职责是：</w:t>
      </w:r>
    </w:p>
    <w:p w14:paraId="05BB9E5E">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（1）负责县政府会议准备工作，协助县政府领导组织实施会议决定事项。</w:t>
      </w:r>
    </w:p>
    <w:p w14:paraId="143DC169">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（2）协助县政府领导组织起草或审核以县政府、县政府办公室名义发布的公文。</w:t>
      </w:r>
    </w:p>
    <w:p w14:paraId="5F682039">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（3）研究县政府各部门、各乡镇人民政府（街道办事处）请示（报告）县政府的事项，提出拟办意见，报县政府领导同志审批。</w:t>
      </w:r>
    </w:p>
    <w:p w14:paraId="14A21479">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（4）加强调查研究工作，向县政府领导提供反映政府工作</w:t>
      </w:r>
    </w:p>
    <w:p w14:paraId="2B79E405">
      <w:pPr>
        <w:pStyle w:val="6"/>
        <w:keepNext w:val="0"/>
        <w:keepLines w:val="0"/>
        <w:widowControl/>
        <w:suppressLineNumbers w:val="0"/>
        <w:spacing w:before="0" w:beforeAutospacing="0" w:after="0" w:afterAutospacing="0" w:line="585" w:lineRule="atLeast"/>
        <w:ind w:left="0" w:right="0"/>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以及全县经济社会发展中的重要情况，为县政府领导把握全局、</w:t>
      </w:r>
    </w:p>
    <w:p w14:paraId="57D575CE">
      <w:pPr>
        <w:pStyle w:val="6"/>
        <w:keepNext w:val="0"/>
        <w:keepLines w:val="0"/>
        <w:widowControl/>
        <w:suppressLineNumbers w:val="0"/>
        <w:spacing w:before="0" w:beforeAutospacing="0" w:after="0" w:afterAutospacing="0" w:line="585" w:lineRule="atLeast"/>
        <w:ind w:left="0" w:right="0"/>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科学决策提供及时、准确、全面的参谋服务。</w:t>
      </w:r>
    </w:p>
    <w:p w14:paraId="185F0A7C">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（5）负责处理县政府涉法事务及县政府各部门涉法事务的</w:t>
      </w:r>
    </w:p>
    <w:p w14:paraId="405C2590">
      <w:pPr>
        <w:pStyle w:val="6"/>
        <w:keepNext w:val="0"/>
        <w:keepLines w:val="0"/>
        <w:widowControl/>
        <w:suppressLineNumbers w:val="0"/>
        <w:spacing w:before="0" w:beforeAutospacing="0" w:after="0" w:afterAutospacing="0" w:line="585" w:lineRule="atLeast"/>
        <w:ind w:left="0" w:right="0"/>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管理、指导和监督。</w:t>
      </w:r>
    </w:p>
    <w:p w14:paraId="14B8C593">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（6）负责全县外事工作的统筹、协调、规划和管理工作；审核因公出国（境）任务和邀请国（境）外人员来巫事宜。</w:t>
      </w:r>
    </w:p>
    <w:p w14:paraId="02226B7A">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（7）负责政务督查、县政府目标管理工作。负责县政府及政府各部门人民代表建议和政协委员提案的承办、督办工作。</w:t>
      </w:r>
    </w:p>
    <w:p w14:paraId="65AD4FE4">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（8）指导、督促全县突发公共事件的应急管理及处置工作，统筹协调全县救灾工作。</w:t>
      </w:r>
    </w:p>
    <w:p w14:paraId="21FE26CB">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（9）指导、监督全县电子政务建设，指导、督促政府信息公开、政务值班，以及（市）县长公开信箱、（市）县长公开电话办理工作。</w:t>
      </w:r>
    </w:p>
    <w:p w14:paraId="53557931">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（10）负责组织、协调政府序列的全县性重大活动。</w:t>
      </w:r>
    </w:p>
    <w:p w14:paraId="35079EDE">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（11）负责县政府领导同志日常公务活动安排。</w:t>
      </w:r>
    </w:p>
    <w:p w14:paraId="54AF9129">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（12）完成县委、县政府交办的其他工作。</w:t>
      </w:r>
    </w:p>
    <w:p w14:paraId="3E25CEC2">
      <w:pPr>
        <w:pStyle w:val="6"/>
        <w:keepNext w:val="0"/>
        <w:keepLines w:val="0"/>
        <w:widowControl/>
        <w:suppressLineNumbers w:val="0"/>
        <w:shd w:val="clear" w:fill="FFFFFF"/>
        <w:spacing w:before="105" w:beforeAutospacing="0" w:after="105" w:afterAutospacing="0" w:line="585" w:lineRule="atLeast"/>
        <w:ind w:left="0" w:right="0" w:firstLine="645"/>
        <w:rPr>
          <w:rFonts w:hint="eastAsia" w:ascii="宋体" w:hAnsi="宋体" w:eastAsia="宋体" w:cs="宋体"/>
          <w:sz w:val="24"/>
          <w:szCs w:val="24"/>
        </w:rPr>
      </w:pPr>
      <w:r>
        <w:rPr>
          <w:rStyle w:val="10"/>
          <w:rFonts w:hint="eastAsia" w:ascii="方正楷体_GBK" w:hAnsi="方正楷体_GBK" w:eastAsia="方正楷体_GBK" w:cs="方正楷体_GBK"/>
          <w:sz w:val="31"/>
          <w:szCs w:val="31"/>
          <w:shd w:val="clear" w:fill="FFFFFF"/>
        </w:rPr>
        <w:t>（二）机构设置</w:t>
      </w:r>
    </w:p>
    <w:p w14:paraId="1CA82E5D">
      <w:pPr>
        <w:pStyle w:val="6"/>
        <w:keepNext w:val="0"/>
        <w:keepLines w:val="0"/>
        <w:widowControl/>
        <w:suppressLineNumbers w:val="0"/>
        <w:spacing w:before="0" w:beforeAutospacing="0" w:after="0" w:afterAutospacing="0" w:line="585" w:lineRule="atLeast"/>
        <w:ind w:left="0" w:right="0" w:firstLine="645"/>
        <w:jc w:val="both"/>
      </w:pPr>
      <w:r>
        <w:rPr>
          <w:rFonts w:hint="eastAsia" w:ascii="方正仿宋_GBK" w:hAnsi="方正仿宋_GBK" w:eastAsia="方正仿宋_GBK" w:cs="方正仿宋_GBK"/>
          <w:sz w:val="31"/>
          <w:szCs w:val="31"/>
          <w:shd w:val="clear" w:fill="FFFFFF"/>
        </w:rPr>
        <w:t>巫溪县人民政府办公室属行政单位，下设全额拨款事业单位巫溪县政务服务中心和巫溪县政府信息中心。内设科室有：综合一科、综合二科、文秘科、信息科、督查科、外事科、行政科、县政府总值班室、政务服务管理科共9个科室。</w:t>
      </w:r>
      <w:r>
        <w:rPr>
          <w:rStyle w:val="10"/>
          <w:rFonts w:hint="eastAsia" w:ascii="方正仿宋_GBK" w:hAnsi="方正仿宋_GBK" w:eastAsia="方正仿宋_GBK" w:cs="方正仿宋_GBK"/>
          <w:sz w:val="31"/>
          <w:szCs w:val="31"/>
          <w:shd w:val="clear" w:fill="FFFFFF"/>
        </w:rPr>
        <w:t> </w:t>
      </w:r>
    </w:p>
    <w:p w14:paraId="6F45DDC8">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黑体_GBK" w:hAnsi="方正黑体_GBK" w:eastAsia="方正黑体_GBK" w:cs="方正黑体_GBK"/>
          <w:sz w:val="31"/>
          <w:szCs w:val="31"/>
        </w:rPr>
        <w:t>二、部门决算情况说明</w:t>
      </w:r>
    </w:p>
    <w:p w14:paraId="4F7BED20">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楷体_GBK" w:hAnsi="方正楷体_GBK" w:eastAsia="方正楷体_GBK" w:cs="方正楷体_GBK"/>
          <w:sz w:val="31"/>
          <w:szCs w:val="31"/>
        </w:rPr>
        <w:t>（一）收入支出决算总体情况说明。</w:t>
      </w:r>
    </w:p>
    <w:p w14:paraId="7A3EB4CD">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仿宋_GBK" w:hAnsi="方正仿宋_GBK" w:eastAsia="方正仿宋_GBK" w:cs="方正仿宋_GBK"/>
          <w:sz w:val="31"/>
          <w:szCs w:val="31"/>
        </w:rPr>
        <w:t>1.总体情况。</w:t>
      </w:r>
      <w:r>
        <w:rPr>
          <w:rFonts w:hint="eastAsia" w:ascii="方正仿宋_GBK" w:hAnsi="方正仿宋_GBK" w:eastAsia="方正仿宋_GBK" w:cs="方正仿宋_GBK"/>
          <w:sz w:val="31"/>
          <w:szCs w:val="31"/>
          <w:shd w:val="clear" w:fill="FFFFFF"/>
        </w:rPr>
        <w:t>2023年度收入总计1744.43万元，支出总计</w:t>
      </w:r>
    </w:p>
    <w:p w14:paraId="7E719326">
      <w:pPr>
        <w:pStyle w:val="6"/>
        <w:keepNext w:val="0"/>
        <w:keepLines w:val="0"/>
        <w:widowControl/>
        <w:suppressLineNumbers w:val="0"/>
        <w:spacing w:before="0" w:beforeAutospacing="0" w:after="0" w:afterAutospacing="0" w:line="585" w:lineRule="atLeast"/>
        <w:ind w:left="0" w:right="0"/>
        <w:rPr>
          <w:rFonts w:hint="eastAsia" w:ascii="宋体" w:hAnsi="宋体" w:eastAsia="宋体" w:cs="宋体"/>
          <w:sz w:val="24"/>
          <w:szCs w:val="24"/>
        </w:rPr>
      </w:pPr>
      <w:r>
        <w:rPr>
          <w:rFonts w:hint="eastAsia" w:ascii="方正仿宋_GBK" w:hAnsi="方正仿宋_GBK" w:eastAsia="方正仿宋_GBK" w:cs="方正仿宋_GBK"/>
          <w:sz w:val="31"/>
          <w:szCs w:val="31"/>
        </w:rPr>
        <w:t>1744.43</w:t>
      </w:r>
      <w:r>
        <w:rPr>
          <w:rFonts w:hint="eastAsia" w:ascii="方正仿宋_GBK" w:hAnsi="方正仿宋_GBK" w:eastAsia="方正仿宋_GBK" w:cs="方正仿宋_GBK"/>
          <w:sz w:val="31"/>
          <w:szCs w:val="31"/>
          <w:shd w:val="clear" w:fill="FFFFFF"/>
        </w:rPr>
        <w:t>万元。收支较上年决算数增加123.39万元，增长7.61%，主要原因是年初预算人数较上年增加，人员经费、公用经费定额增加，年中追加抚恤金、一次性退休金，补缴职业年金记实等经费。</w:t>
      </w:r>
    </w:p>
    <w:p w14:paraId="481E3C70">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2.收入情况。</w:t>
      </w:r>
      <w:r>
        <w:rPr>
          <w:rFonts w:hint="eastAsia" w:ascii="方正仿宋_GBK" w:hAnsi="方正仿宋_GBK" w:eastAsia="方正仿宋_GBK" w:cs="方正仿宋_GBK"/>
          <w:sz w:val="31"/>
          <w:szCs w:val="31"/>
          <w:shd w:val="clear" w:fill="FFFFFF"/>
        </w:rPr>
        <w:t>2023年度收入合计1744.43万元，较上年决算数增加124.61万元，增长7.69%，主要原因是年中追加抚恤金、一次性退休金，补缴职业年金记实等经费。其中：财政拨款收入</w:t>
      </w:r>
      <w:r>
        <w:rPr>
          <w:rFonts w:hint="eastAsia" w:ascii="方正仿宋_GBK" w:hAnsi="方正仿宋_GBK" w:eastAsia="方正仿宋_GBK" w:cs="方正仿宋_GBK"/>
          <w:sz w:val="31"/>
          <w:szCs w:val="31"/>
        </w:rPr>
        <w:t>1744.43</w:t>
      </w:r>
      <w:r>
        <w:rPr>
          <w:rFonts w:hint="eastAsia" w:ascii="方正仿宋_GBK" w:hAnsi="方正仿宋_GBK" w:eastAsia="方正仿宋_GBK" w:cs="方正仿宋_GBK"/>
          <w:sz w:val="31"/>
          <w:szCs w:val="31"/>
          <w:shd w:val="clear" w:fill="FFFFFF"/>
        </w:rPr>
        <w:t>万元，占</w:t>
      </w:r>
      <w:r>
        <w:rPr>
          <w:rFonts w:hint="eastAsia" w:ascii="方正仿宋_GBK" w:hAnsi="方正仿宋_GBK" w:eastAsia="方正仿宋_GBK" w:cs="方正仿宋_GBK"/>
          <w:sz w:val="31"/>
          <w:szCs w:val="31"/>
        </w:rPr>
        <w:t>100.00</w:t>
      </w:r>
      <w:r>
        <w:rPr>
          <w:rFonts w:hint="eastAsia" w:ascii="方正仿宋_GBK" w:hAnsi="方正仿宋_GBK" w:eastAsia="方正仿宋_GBK" w:cs="方正仿宋_GBK"/>
          <w:sz w:val="31"/>
          <w:szCs w:val="31"/>
          <w:shd w:val="clear" w:fill="FFFFFF"/>
        </w:rPr>
        <w:t>%；事业收入</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万元，占0.00%；经营收入</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万元，占0.00%；其他收入</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万元，占0.00%。此外，使用非财政拨款结余和专用结余</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万元，年初结转和结余</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w:t>
      </w:r>
    </w:p>
    <w:p w14:paraId="0AFF9BC0">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3.支出情况。</w:t>
      </w:r>
      <w:r>
        <w:rPr>
          <w:rFonts w:hint="eastAsia" w:ascii="方正仿宋_GBK" w:hAnsi="方正仿宋_GBK" w:eastAsia="方正仿宋_GBK" w:cs="方正仿宋_GBK"/>
          <w:sz w:val="31"/>
          <w:szCs w:val="31"/>
          <w:shd w:val="clear" w:fill="FFFFFF"/>
        </w:rPr>
        <w:t>2023年度支出合计</w:t>
      </w:r>
      <w:r>
        <w:rPr>
          <w:rFonts w:hint="eastAsia" w:ascii="方正仿宋_GBK" w:hAnsi="方正仿宋_GBK" w:eastAsia="方正仿宋_GBK" w:cs="方正仿宋_GBK"/>
          <w:sz w:val="31"/>
          <w:szCs w:val="31"/>
        </w:rPr>
        <w:t>1744.43</w:t>
      </w:r>
      <w:r>
        <w:rPr>
          <w:rFonts w:hint="eastAsia" w:ascii="方正仿宋_GBK" w:hAnsi="方正仿宋_GBK" w:eastAsia="方正仿宋_GBK" w:cs="方正仿宋_GBK"/>
          <w:sz w:val="31"/>
          <w:szCs w:val="31"/>
          <w:shd w:val="clear" w:fill="FFFFFF"/>
        </w:rPr>
        <w:t>万元，较上年决算数增加123.39万元，增长7.61%，主要原因是年中追加抚恤金、一次性退休金，补缴职业年金记实等经费。其中：基本支出</w:t>
      </w:r>
      <w:r>
        <w:rPr>
          <w:rFonts w:hint="eastAsia" w:ascii="方正仿宋_GBK" w:hAnsi="方正仿宋_GBK" w:eastAsia="方正仿宋_GBK" w:cs="方正仿宋_GBK"/>
          <w:sz w:val="31"/>
          <w:szCs w:val="31"/>
        </w:rPr>
        <w:t>1214.86</w:t>
      </w:r>
      <w:r>
        <w:rPr>
          <w:rFonts w:hint="eastAsia" w:ascii="方正仿宋_GBK" w:hAnsi="方正仿宋_GBK" w:eastAsia="方正仿宋_GBK" w:cs="方正仿宋_GBK"/>
          <w:sz w:val="31"/>
          <w:szCs w:val="31"/>
          <w:shd w:val="clear" w:fill="FFFFFF"/>
        </w:rPr>
        <w:t>万元，占69.64%；项目支出</w:t>
      </w:r>
      <w:r>
        <w:rPr>
          <w:rFonts w:hint="eastAsia" w:ascii="方正仿宋_GBK" w:hAnsi="方正仿宋_GBK" w:eastAsia="方正仿宋_GBK" w:cs="方正仿宋_GBK"/>
          <w:sz w:val="31"/>
          <w:szCs w:val="31"/>
        </w:rPr>
        <w:t>529.57</w:t>
      </w:r>
      <w:r>
        <w:rPr>
          <w:rFonts w:hint="eastAsia" w:ascii="方正仿宋_GBK" w:hAnsi="方正仿宋_GBK" w:eastAsia="方正仿宋_GBK" w:cs="方正仿宋_GBK"/>
          <w:sz w:val="31"/>
          <w:szCs w:val="31"/>
          <w:shd w:val="clear" w:fill="FFFFFF"/>
        </w:rPr>
        <w:t>万元，占30.36%；经营支出</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万元，占0.00%。此外，结余分配</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w:t>
      </w:r>
    </w:p>
    <w:p w14:paraId="3CB934DD">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4.结转结余情况。</w:t>
      </w:r>
      <w:r>
        <w:rPr>
          <w:rFonts w:hint="eastAsia" w:ascii="方正仿宋_GBK" w:hAnsi="方正仿宋_GBK" w:eastAsia="方正仿宋_GBK" w:cs="方正仿宋_GBK"/>
          <w:sz w:val="31"/>
          <w:szCs w:val="31"/>
          <w:shd w:val="clear" w:fill="FFFFFF"/>
        </w:rPr>
        <w:t>2023年度年末结转和结余</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万元，较上年决算数无增减。</w:t>
      </w:r>
    </w:p>
    <w:p w14:paraId="3AAFCA0C">
      <w:pPr>
        <w:pStyle w:val="6"/>
        <w:keepNext w:val="0"/>
        <w:keepLines w:val="0"/>
        <w:widowControl/>
        <w:suppressLineNumbers w:val="0"/>
        <w:spacing w:before="0" w:beforeAutospacing="0" w:after="0" w:afterAutospacing="0" w:line="585" w:lineRule="atLeast"/>
        <w:ind w:left="0" w:right="0" w:firstLine="645"/>
      </w:pPr>
      <w:r>
        <w:rPr>
          <w:rStyle w:val="10"/>
          <w:rFonts w:hint="eastAsia" w:ascii="方正楷体_GBK" w:hAnsi="方正楷体_GBK" w:eastAsia="方正楷体_GBK" w:cs="方正楷体_GBK"/>
          <w:sz w:val="31"/>
          <w:szCs w:val="31"/>
          <w:shd w:val="clear" w:fill="FFFFFF"/>
        </w:rPr>
        <w:t>（二）财政拨款收入支出决算总体情况说明</w:t>
      </w:r>
    </w:p>
    <w:p w14:paraId="62379FEE">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2023年度财政拨款收、支总计1744.43万元。与2022年相比，财政拨款收、支总计各增加123.39万元，增长7.61%。主要原因是人数较上年增加，人员经费、公用经费定额增加，年中追加抚恤金、一次性退休金，补缴职业年金记实等经费。</w:t>
      </w:r>
    </w:p>
    <w:p w14:paraId="366526E0">
      <w:pPr>
        <w:pStyle w:val="6"/>
        <w:keepNext w:val="0"/>
        <w:keepLines w:val="0"/>
        <w:widowControl/>
        <w:suppressLineNumbers w:val="0"/>
        <w:spacing w:before="0" w:beforeAutospacing="0" w:after="0" w:afterAutospacing="0" w:line="585" w:lineRule="atLeast"/>
        <w:ind w:left="0" w:right="0" w:firstLine="645"/>
      </w:pPr>
      <w:r>
        <w:rPr>
          <w:rStyle w:val="10"/>
          <w:rFonts w:hint="eastAsia" w:ascii="方正楷体_GBK" w:hAnsi="方正楷体_GBK" w:eastAsia="方正楷体_GBK" w:cs="方正楷体_GBK"/>
          <w:sz w:val="31"/>
          <w:szCs w:val="31"/>
          <w:shd w:val="clear" w:fill="FFFFFF"/>
        </w:rPr>
        <w:t>（三）一般公共预算财政拨款收入支出决算情况说明</w:t>
      </w:r>
    </w:p>
    <w:p w14:paraId="3323B163">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1.收入情况。</w:t>
      </w:r>
      <w:r>
        <w:rPr>
          <w:rFonts w:hint="eastAsia" w:ascii="方正仿宋_GBK" w:hAnsi="方正仿宋_GBK" w:eastAsia="方正仿宋_GBK" w:cs="方正仿宋_GBK"/>
          <w:sz w:val="31"/>
          <w:szCs w:val="31"/>
          <w:shd w:val="clear" w:fill="FFFFFF"/>
        </w:rPr>
        <w:t>2023年度一般公共预算财政拨款收入</w:t>
      </w:r>
      <w:r>
        <w:rPr>
          <w:rFonts w:hint="eastAsia" w:ascii="方正仿宋_GBK" w:hAnsi="方正仿宋_GBK" w:eastAsia="方正仿宋_GBK" w:cs="方正仿宋_GBK"/>
          <w:sz w:val="31"/>
          <w:szCs w:val="31"/>
        </w:rPr>
        <w:t>1744.43</w:t>
      </w:r>
      <w:r>
        <w:rPr>
          <w:rFonts w:hint="eastAsia" w:ascii="方正仿宋_GBK" w:hAnsi="方正仿宋_GBK" w:eastAsia="方正仿宋_GBK" w:cs="方正仿宋_GBK"/>
          <w:sz w:val="31"/>
          <w:szCs w:val="31"/>
          <w:shd w:val="clear" w:fill="FFFFFF"/>
        </w:rPr>
        <w:t>万元，较上年决算数增加124.61万元，增长7.69%。主要原因是年中追加抚恤金、一次性退休金，补缴职业年金记实等经费。较年初预算数增加152.45万元，增长9.58%。主要原因是人数较上年增加，人员经费、公用经费定额增加。此外，年初财政拨款结转和结余</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w:t>
      </w:r>
    </w:p>
    <w:p w14:paraId="3D163BC7">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2.支出情况。</w:t>
      </w:r>
      <w:r>
        <w:rPr>
          <w:rFonts w:hint="eastAsia" w:ascii="方正仿宋_GBK" w:hAnsi="方正仿宋_GBK" w:eastAsia="方正仿宋_GBK" w:cs="方正仿宋_GBK"/>
          <w:sz w:val="31"/>
          <w:szCs w:val="31"/>
          <w:shd w:val="clear" w:fill="FFFFFF"/>
        </w:rPr>
        <w:t>2023年度一般公共预算财政拨款支出</w:t>
      </w:r>
      <w:r>
        <w:rPr>
          <w:rFonts w:hint="eastAsia" w:ascii="方正仿宋_GBK" w:hAnsi="方正仿宋_GBK" w:eastAsia="方正仿宋_GBK" w:cs="方正仿宋_GBK"/>
          <w:sz w:val="31"/>
          <w:szCs w:val="31"/>
        </w:rPr>
        <w:t>1744.43</w:t>
      </w:r>
      <w:r>
        <w:rPr>
          <w:rFonts w:hint="eastAsia" w:ascii="方正仿宋_GBK" w:hAnsi="方正仿宋_GBK" w:eastAsia="方正仿宋_GBK" w:cs="方正仿宋_GBK"/>
          <w:sz w:val="31"/>
          <w:szCs w:val="31"/>
          <w:shd w:val="clear" w:fill="FFFFFF"/>
        </w:rPr>
        <w:t>万元，较上年决算数增加123.39万元，增长7.61%。主要原因是年中追加抚恤金、一次性退休金，补缴职业年金记实等经费。较年初预算数增加152.45万元，增长9.58%。主要原因是人数较上年增加，人员经费、公用经费定额增加。</w:t>
      </w:r>
    </w:p>
    <w:p w14:paraId="1E7A8DC0">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3.结转结余情况。</w:t>
      </w:r>
      <w:r>
        <w:rPr>
          <w:rFonts w:hint="eastAsia" w:ascii="方正仿宋_GBK" w:hAnsi="方正仿宋_GBK" w:eastAsia="方正仿宋_GBK" w:cs="方正仿宋_GBK"/>
          <w:sz w:val="31"/>
          <w:szCs w:val="31"/>
          <w:shd w:val="clear" w:fill="FFFFFF"/>
        </w:rPr>
        <w:t>2023年度年末一般公共预算财政拨款结转和结余</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万元，较上年决算数无增减。</w:t>
      </w:r>
    </w:p>
    <w:p w14:paraId="54F1F880">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 4.比较情况。</w:t>
      </w:r>
      <w:r>
        <w:rPr>
          <w:rFonts w:hint="eastAsia" w:ascii="方正仿宋_GBK" w:hAnsi="方正仿宋_GBK" w:eastAsia="方正仿宋_GBK" w:cs="方正仿宋_GBK"/>
          <w:sz w:val="31"/>
          <w:szCs w:val="31"/>
          <w:shd w:val="clear" w:fill="FFFFFF"/>
        </w:rPr>
        <w:t>本部门2023年度一般公共预算财政拨款支出主要用于以下几个方面：</w:t>
      </w:r>
    </w:p>
    <w:p w14:paraId="02D68E27">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（1）一般公共服务支出</w:t>
      </w:r>
      <w:r>
        <w:rPr>
          <w:rFonts w:hint="eastAsia" w:ascii="方正仿宋_GBK" w:hAnsi="方正仿宋_GBK" w:eastAsia="方正仿宋_GBK" w:cs="方正仿宋_GBK"/>
          <w:sz w:val="31"/>
          <w:szCs w:val="31"/>
        </w:rPr>
        <w:t>1389.57</w:t>
      </w:r>
      <w:r>
        <w:rPr>
          <w:rFonts w:hint="eastAsia" w:ascii="方正仿宋_GBK" w:hAnsi="方正仿宋_GBK" w:eastAsia="方正仿宋_GBK" w:cs="方正仿宋_GBK"/>
          <w:sz w:val="31"/>
          <w:szCs w:val="31"/>
          <w:shd w:val="clear" w:fill="FFFFFF"/>
        </w:rPr>
        <w:t>万元，占</w:t>
      </w:r>
      <w:r>
        <w:rPr>
          <w:rFonts w:hint="eastAsia" w:ascii="方正仿宋_GBK" w:hAnsi="方正仿宋_GBK" w:eastAsia="方正仿宋_GBK" w:cs="方正仿宋_GBK"/>
          <w:sz w:val="31"/>
          <w:szCs w:val="31"/>
        </w:rPr>
        <w:t>79.66</w:t>
      </w:r>
      <w:r>
        <w:rPr>
          <w:rFonts w:hint="eastAsia" w:ascii="方正仿宋_GBK" w:hAnsi="方正仿宋_GBK" w:eastAsia="方正仿宋_GBK" w:cs="方正仿宋_GBK"/>
          <w:sz w:val="31"/>
          <w:szCs w:val="31"/>
          <w:shd w:val="clear" w:fill="FFFFFF"/>
        </w:rPr>
        <w:t>%，较年初预算数增加69.70万元，增长5.28%，主要原因是年中追加抚恤金、一次性退休金，补缴职业年金记实等经费。</w:t>
      </w:r>
    </w:p>
    <w:p w14:paraId="3BCA74CA">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（2）社会保障与就业支出</w:t>
      </w:r>
      <w:r>
        <w:rPr>
          <w:rFonts w:hint="eastAsia" w:ascii="方正仿宋_GBK" w:hAnsi="方正仿宋_GBK" w:eastAsia="方正仿宋_GBK" w:cs="方正仿宋_GBK"/>
          <w:sz w:val="31"/>
          <w:szCs w:val="31"/>
        </w:rPr>
        <w:t>251.26</w:t>
      </w:r>
      <w:r>
        <w:rPr>
          <w:rFonts w:hint="eastAsia" w:ascii="方正仿宋_GBK" w:hAnsi="方正仿宋_GBK" w:eastAsia="方正仿宋_GBK" w:cs="方正仿宋_GBK"/>
          <w:sz w:val="31"/>
          <w:szCs w:val="31"/>
          <w:shd w:val="clear" w:fill="FFFFFF"/>
        </w:rPr>
        <w:t>万元，占</w:t>
      </w:r>
      <w:r>
        <w:rPr>
          <w:rFonts w:hint="eastAsia" w:ascii="方正仿宋_GBK" w:hAnsi="方正仿宋_GBK" w:eastAsia="方正仿宋_GBK" w:cs="方正仿宋_GBK"/>
          <w:sz w:val="31"/>
          <w:szCs w:val="31"/>
        </w:rPr>
        <w:t>14.40</w:t>
      </w:r>
      <w:r>
        <w:rPr>
          <w:rFonts w:hint="eastAsia" w:ascii="方正仿宋_GBK" w:hAnsi="方正仿宋_GBK" w:eastAsia="方正仿宋_GBK" w:cs="方正仿宋_GBK"/>
          <w:sz w:val="31"/>
          <w:szCs w:val="31"/>
          <w:shd w:val="clear" w:fill="FFFFFF"/>
        </w:rPr>
        <w:t>%，较年</w:t>
      </w:r>
    </w:p>
    <w:p w14:paraId="035E5955">
      <w:pPr>
        <w:pStyle w:val="6"/>
        <w:keepNext w:val="0"/>
        <w:keepLines w:val="0"/>
        <w:widowControl/>
        <w:suppressLineNumbers w:val="0"/>
        <w:spacing w:before="0" w:beforeAutospacing="0" w:after="0" w:afterAutospacing="0" w:line="585" w:lineRule="atLeast"/>
        <w:ind w:left="0" w:right="0"/>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初预算数增加88.94万元，增长54.79%，主要原因是年中追加抚恤金、一次性退休金，补缴职业年金记实等经费。</w:t>
      </w:r>
    </w:p>
    <w:p w14:paraId="54D6134E">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（3）卫生健康支出</w:t>
      </w:r>
      <w:r>
        <w:rPr>
          <w:rFonts w:hint="eastAsia" w:ascii="方正仿宋_GBK" w:hAnsi="方正仿宋_GBK" w:eastAsia="方正仿宋_GBK" w:cs="方正仿宋_GBK"/>
          <w:sz w:val="31"/>
          <w:szCs w:val="31"/>
        </w:rPr>
        <w:t>41.52</w:t>
      </w:r>
      <w:r>
        <w:rPr>
          <w:rFonts w:hint="eastAsia" w:ascii="方正仿宋_GBK" w:hAnsi="方正仿宋_GBK" w:eastAsia="方正仿宋_GBK" w:cs="方正仿宋_GBK"/>
          <w:sz w:val="31"/>
          <w:szCs w:val="31"/>
          <w:shd w:val="clear" w:fill="FFFFFF"/>
        </w:rPr>
        <w:t>万元，占</w:t>
      </w:r>
      <w:r>
        <w:rPr>
          <w:rFonts w:hint="eastAsia" w:ascii="方正仿宋_GBK" w:hAnsi="方正仿宋_GBK" w:eastAsia="方正仿宋_GBK" w:cs="方正仿宋_GBK"/>
          <w:sz w:val="31"/>
          <w:szCs w:val="31"/>
        </w:rPr>
        <w:t>2.38</w:t>
      </w:r>
      <w:r>
        <w:rPr>
          <w:rFonts w:hint="eastAsia" w:ascii="方正仿宋_GBK" w:hAnsi="方正仿宋_GBK" w:eastAsia="方正仿宋_GBK" w:cs="方正仿宋_GBK"/>
          <w:sz w:val="31"/>
          <w:szCs w:val="31"/>
          <w:shd w:val="clear" w:fill="FFFFFF"/>
        </w:rPr>
        <w:t>%，较年初预算数增加0.03万元，增长0.07%，主要原因是人数较上年增加。</w:t>
      </w:r>
    </w:p>
    <w:p w14:paraId="5FC9B32C">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（4）</w:t>
      </w:r>
      <w:r>
        <w:rPr>
          <w:rFonts w:hint="eastAsia" w:ascii="方正仿宋_GBK" w:hAnsi="方正仿宋_GBK" w:eastAsia="方正仿宋_GBK" w:cs="方正仿宋_GBK"/>
          <w:sz w:val="31"/>
          <w:szCs w:val="31"/>
        </w:rPr>
        <w:t>住房保障支出62.07</w:t>
      </w:r>
      <w:r>
        <w:rPr>
          <w:rFonts w:hint="eastAsia" w:ascii="方正仿宋_GBK" w:hAnsi="方正仿宋_GBK" w:eastAsia="方正仿宋_GBK" w:cs="方正仿宋_GBK"/>
          <w:sz w:val="31"/>
          <w:szCs w:val="31"/>
          <w:shd w:val="clear" w:fill="FFFFFF"/>
        </w:rPr>
        <w:t>万元，占</w:t>
      </w:r>
      <w:r>
        <w:rPr>
          <w:rFonts w:hint="eastAsia" w:ascii="方正仿宋_GBK" w:hAnsi="方正仿宋_GBK" w:eastAsia="方正仿宋_GBK" w:cs="方正仿宋_GBK"/>
          <w:sz w:val="31"/>
          <w:szCs w:val="31"/>
        </w:rPr>
        <w:t>3.56</w:t>
      </w:r>
      <w:r>
        <w:rPr>
          <w:rFonts w:hint="eastAsia" w:ascii="方正仿宋_GBK" w:hAnsi="方正仿宋_GBK" w:eastAsia="方正仿宋_GBK" w:cs="方正仿宋_GBK"/>
          <w:sz w:val="31"/>
          <w:szCs w:val="31"/>
          <w:shd w:val="clear" w:fill="FFFFFF"/>
        </w:rPr>
        <w:t>%，较年初预算数减少6.22万元，下降9.11%，主要原因是2023年调整住房公积金缴存基数。</w:t>
      </w:r>
    </w:p>
    <w:p w14:paraId="4494B19C">
      <w:pPr>
        <w:pStyle w:val="6"/>
        <w:keepNext w:val="0"/>
        <w:keepLines w:val="0"/>
        <w:widowControl/>
        <w:suppressLineNumbers w:val="0"/>
        <w:spacing w:before="0" w:beforeAutospacing="0" w:after="0" w:afterAutospacing="0" w:line="585" w:lineRule="atLeast"/>
        <w:ind w:left="0" w:right="0" w:firstLine="645"/>
      </w:pPr>
      <w:r>
        <w:rPr>
          <w:rStyle w:val="10"/>
          <w:rFonts w:hint="eastAsia" w:ascii="方正楷体_GBK" w:hAnsi="方正楷体_GBK" w:eastAsia="方正楷体_GBK" w:cs="方正楷体_GBK"/>
          <w:sz w:val="31"/>
          <w:szCs w:val="31"/>
          <w:shd w:val="clear" w:fill="FFFFFF"/>
        </w:rPr>
        <w:t>（四）一般公共预算财政拨款基本支出决算情况说明</w:t>
      </w:r>
    </w:p>
    <w:p w14:paraId="0694F8C9">
      <w:pPr>
        <w:pStyle w:val="6"/>
        <w:keepNext w:val="0"/>
        <w:keepLines w:val="0"/>
        <w:widowControl/>
        <w:suppressLineNumbers w:val="0"/>
        <w:spacing w:before="0" w:beforeAutospacing="0" w:after="0" w:afterAutospacing="0" w:line="585" w:lineRule="atLeast"/>
        <w:ind w:left="0" w:right="0"/>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 2023年度一般公共财政拨款基本支出</w:t>
      </w:r>
      <w:r>
        <w:rPr>
          <w:rFonts w:hint="eastAsia" w:ascii="方正仿宋_GBK" w:hAnsi="方正仿宋_GBK" w:eastAsia="方正仿宋_GBK" w:cs="方正仿宋_GBK"/>
          <w:sz w:val="31"/>
          <w:szCs w:val="31"/>
        </w:rPr>
        <w:t>1214.86</w:t>
      </w:r>
      <w:r>
        <w:rPr>
          <w:rFonts w:hint="eastAsia" w:ascii="方正仿宋_GBK" w:hAnsi="方正仿宋_GBK" w:eastAsia="方正仿宋_GBK" w:cs="方正仿宋_GBK"/>
          <w:sz w:val="31"/>
          <w:szCs w:val="31"/>
          <w:shd w:val="clear" w:fill="FFFFFF"/>
        </w:rPr>
        <w:t>万元。其中：人员经费</w:t>
      </w:r>
      <w:r>
        <w:rPr>
          <w:rFonts w:hint="eastAsia" w:ascii="方正仿宋_GBK" w:hAnsi="方正仿宋_GBK" w:eastAsia="方正仿宋_GBK" w:cs="方正仿宋_GBK"/>
          <w:sz w:val="31"/>
          <w:szCs w:val="31"/>
        </w:rPr>
        <w:t>999.60</w:t>
      </w:r>
      <w:r>
        <w:rPr>
          <w:rFonts w:hint="eastAsia" w:ascii="方正仿宋_GBK" w:hAnsi="方正仿宋_GBK" w:eastAsia="方正仿宋_GBK" w:cs="方正仿宋_GBK"/>
          <w:sz w:val="31"/>
          <w:szCs w:val="31"/>
          <w:shd w:val="clear" w:fill="FFFFFF"/>
        </w:rPr>
        <w:t>万元，较上年决算数减少42.35万元，下降4.06%，主要原因是2023年调整住房公积金缴存基数，2023年人员经费未发放到位，于下年初发放。人员经费用途主要包括基本工资、津贴补贴、奖金、社会保障缴费等。公用经费</w:t>
      </w:r>
      <w:r>
        <w:rPr>
          <w:rFonts w:hint="eastAsia" w:ascii="方正仿宋_GBK" w:hAnsi="方正仿宋_GBK" w:eastAsia="方正仿宋_GBK" w:cs="方正仿宋_GBK"/>
          <w:sz w:val="31"/>
          <w:szCs w:val="31"/>
        </w:rPr>
        <w:t>215.26</w:t>
      </w:r>
      <w:r>
        <w:rPr>
          <w:rFonts w:hint="eastAsia" w:ascii="方正仿宋_GBK" w:hAnsi="方正仿宋_GBK" w:eastAsia="方正仿宋_GBK" w:cs="方正仿宋_GBK"/>
          <w:sz w:val="31"/>
          <w:szCs w:val="31"/>
          <w:shd w:val="clear" w:fill="FFFFFF"/>
        </w:rPr>
        <w:t>万元，较上年决算数增加88.88万元，增长70.33%，主要原因是2022年部分公用经费，用于2023年支付。公用经费用途主要包括办公费、水电费、差旅费、培训费、维修费、公务用车运行维护费等</w:t>
      </w:r>
      <w:r>
        <w:rPr>
          <w:rFonts w:hint="eastAsia" w:ascii="方正仿宋_GBK" w:hAnsi="方正仿宋_GBK" w:eastAsia="方正仿宋_GBK" w:cs="方正仿宋_GBK"/>
          <w:sz w:val="31"/>
          <w:szCs w:val="31"/>
        </w:rPr>
        <w:t>因公产生的支出。</w:t>
      </w:r>
    </w:p>
    <w:p w14:paraId="4EEC2BB2">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楷体_GBK" w:hAnsi="方正楷体_GBK" w:eastAsia="方正楷体_GBK" w:cs="方正楷体_GBK"/>
          <w:sz w:val="31"/>
          <w:szCs w:val="31"/>
        </w:rPr>
        <w:t>（五）政府性基金预算收支决算情况说明</w:t>
      </w:r>
    </w:p>
    <w:p w14:paraId="5EEFE6BB">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仿宋_GBK" w:hAnsi="方正仿宋_GBK" w:eastAsia="方正仿宋_GBK" w:cs="方正仿宋_GBK"/>
          <w:sz w:val="31"/>
          <w:szCs w:val="31"/>
        </w:rPr>
        <w:t>本部门2023年度无政府性基金预算财政拨款收支。</w:t>
      </w:r>
    </w:p>
    <w:p w14:paraId="49686DF1">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楷体_GBK" w:hAnsi="方正楷体_GBK" w:eastAsia="方正楷体_GBK" w:cs="方正楷体_GBK"/>
          <w:sz w:val="31"/>
          <w:szCs w:val="31"/>
        </w:rPr>
        <w:t>（六）国有资本经营预算财政拨款支出决算情况说明</w:t>
      </w:r>
    </w:p>
    <w:p w14:paraId="4F0DCBAC">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仿宋_GBK" w:hAnsi="方正仿宋_GBK" w:eastAsia="方正仿宋_GBK" w:cs="方正仿宋_GBK"/>
          <w:sz w:val="31"/>
          <w:szCs w:val="31"/>
        </w:rPr>
        <w:t>本部门2023年度无国有资本经营预算财政拨款支出。</w:t>
      </w:r>
    </w:p>
    <w:p w14:paraId="0652568C">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黑体_GBK" w:hAnsi="方正黑体_GBK" w:eastAsia="方正黑体_GBK" w:cs="方正黑体_GBK"/>
          <w:sz w:val="31"/>
          <w:szCs w:val="31"/>
        </w:rPr>
        <w:t>三、“三公”经费情况说明</w:t>
      </w:r>
    </w:p>
    <w:p w14:paraId="1F4555C3">
      <w:pPr>
        <w:pStyle w:val="6"/>
        <w:keepNext w:val="0"/>
        <w:keepLines w:val="0"/>
        <w:widowControl/>
        <w:suppressLineNumbers w:val="0"/>
        <w:spacing w:before="0" w:beforeAutospacing="0" w:after="0" w:afterAutospacing="0" w:line="585" w:lineRule="atLeast"/>
        <w:ind w:left="0" w:right="0"/>
        <w:rPr>
          <w:rFonts w:hint="eastAsia" w:ascii="宋体" w:hAnsi="宋体" w:eastAsia="宋体" w:cs="宋体"/>
          <w:sz w:val="24"/>
          <w:szCs w:val="24"/>
        </w:rPr>
      </w:pPr>
      <w:r>
        <w:rPr>
          <w:rFonts w:hint="eastAsia" w:ascii="宋体" w:hAnsi="宋体" w:eastAsia="宋体" w:cs="宋体"/>
          <w:sz w:val="31"/>
          <w:szCs w:val="31"/>
        </w:rPr>
        <w:t>    </w:t>
      </w:r>
      <w:r>
        <w:rPr>
          <w:rFonts w:hint="eastAsia" w:ascii="方正楷体_GBK" w:hAnsi="方正楷体_GBK" w:eastAsia="方正楷体_GBK" w:cs="方正楷体_GBK"/>
          <w:sz w:val="31"/>
          <w:szCs w:val="31"/>
        </w:rPr>
        <w:t>（一）“三公”经费支出总体情况说明</w:t>
      </w:r>
    </w:p>
    <w:p w14:paraId="0B94E136">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2023年度“三公”经费支出共计</w:t>
      </w:r>
      <w:r>
        <w:rPr>
          <w:rFonts w:hint="eastAsia" w:ascii="方正仿宋_GBK" w:hAnsi="方正仿宋_GBK" w:eastAsia="方正仿宋_GBK" w:cs="方正仿宋_GBK"/>
          <w:sz w:val="31"/>
          <w:szCs w:val="31"/>
        </w:rPr>
        <w:t>89.52</w:t>
      </w:r>
      <w:r>
        <w:rPr>
          <w:rFonts w:hint="eastAsia" w:ascii="方正仿宋_GBK" w:hAnsi="方正仿宋_GBK" w:eastAsia="方正仿宋_GBK" w:cs="方正仿宋_GBK"/>
          <w:sz w:val="31"/>
          <w:szCs w:val="31"/>
          <w:shd w:val="clear" w:fill="FFFFFF"/>
        </w:rPr>
        <w:t>万元，较年初预算数减少35.97万元，下降28.66%，主要原因是公务用车购置减少一辆。较上年支出数增加7.46万元，增长9.09%，主要原因是新购置两辆公务用车。</w:t>
      </w:r>
    </w:p>
    <w:p w14:paraId="57F23A30">
      <w:pPr>
        <w:pStyle w:val="6"/>
        <w:keepNext w:val="0"/>
        <w:keepLines w:val="0"/>
        <w:widowControl/>
        <w:suppressLineNumbers w:val="0"/>
        <w:spacing w:before="0" w:beforeAutospacing="0" w:after="0" w:afterAutospacing="0" w:line="585" w:lineRule="atLeast"/>
        <w:ind w:left="0" w:right="0" w:firstLine="645"/>
      </w:pPr>
      <w:r>
        <w:rPr>
          <w:rStyle w:val="10"/>
          <w:rFonts w:hint="eastAsia" w:ascii="方正楷体_GBK" w:hAnsi="方正楷体_GBK" w:eastAsia="方正楷体_GBK" w:cs="方正楷体_GBK"/>
          <w:sz w:val="31"/>
          <w:szCs w:val="31"/>
          <w:shd w:val="clear" w:fill="FFFFFF"/>
        </w:rPr>
        <w:t>（二）“三公”经费分项支出情况</w:t>
      </w:r>
    </w:p>
    <w:p w14:paraId="5202967D">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2023年度本部门因公出国（境）费用</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万元，费用支出较年初预算数无增减，较上年支出数无增减。</w:t>
      </w:r>
    </w:p>
    <w:p w14:paraId="19E19E95">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 公务车购置费</w:t>
      </w:r>
      <w:r>
        <w:rPr>
          <w:rFonts w:hint="eastAsia" w:ascii="方正仿宋_GBK" w:hAnsi="方正仿宋_GBK" w:eastAsia="方正仿宋_GBK" w:cs="方正仿宋_GBK"/>
          <w:sz w:val="31"/>
          <w:szCs w:val="31"/>
        </w:rPr>
        <w:t>41.41</w:t>
      </w:r>
      <w:r>
        <w:rPr>
          <w:rFonts w:hint="eastAsia" w:ascii="方正仿宋_GBK" w:hAnsi="方正仿宋_GBK" w:eastAsia="方正仿宋_GBK" w:cs="方正仿宋_GBK"/>
          <w:sz w:val="31"/>
          <w:szCs w:val="31"/>
          <w:shd w:val="clear" w:fill="FFFFFF"/>
        </w:rPr>
        <w:t>万元，主要用于处置两辆本部门公务用车和一辆调拨公务用车，又新购置两辆公务用车。费用支出较年初预算数减少18.59万元，下降30.98%，主要原因是公务用车购置减少一辆。较上年支出数增加3.86万元，增长10.28%，主要原因是其中购置一辆越野车。</w:t>
      </w:r>
    </w:p>
    <w:p w14:paraId="3C0F0F6C">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 公务车运行维护费</w:t>
      </w:r>
      <w:r>
        <w:rPr>
          <w:rFonts w:hint="eastAsia" w:ascii="方正仿宋_GBK" w:hAnsi="方正仿宋_GBK" w:eastAsia="方正仿宋_GBK" w:cs="方正仿宋_GBK"/>
          <w:sz w:val="31"/>
          <w:szCs w:val="31"/>
        </w:rPr>
        <w:t>38.18</w:t>
      </w:r>
      <w:r>
        <w:rPr>
          <w:rFonts w:hint="eastAsia" w:ascii="方正仿宋_GBK" w:hAnsi="方正仿宋_GBK" w:eastAsia="方正仿宋_GBK" w:cs="方正仿宋_GBK"/>
          <w:sz w:val="31"/>
          <w:szCs w:val="31"/>
          <w:shd w:val="clear" w:fill="FFFFFF"/>
        </w:rPr>
        <w:t>万元，主要用于燃油费、维修维护费、过桥过路费以及保险费等。费用支出较年初预算数增加6.99万元，增长22.41%，主要原因是车辆核定太少，用车领导多，车辆使用频率高，预算不够。较上年支出数减少0.63万元，下降1.62%，主要原因是公务用车维修保养减少。</w:t>
      </w:r>
    </w:p>
    <w:p w14:paraId="4153135B">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 公务接待费</w:t>
      </w:r>
      <w:r>
        <w:rPr>
          <w:rFonts w:hint="eastAsia" w:ascii="方正仿宋_GBK" w:hAnsi="方正仿宋_GBK" w:eastAsia="方正仿宋_GBK" w:cs="方正仿宋_GBK"/>
          <w:sz w:val="31"/>
          <w:szCs w:val="31"/>
        </w:rPr>
        <w:t>9.93</w:t>
      </w:r>
      <w:r>
        <w:rPr>
          <w:rFonts w:hint="eastAsia" w:ascii="方正仿宋_GBK" w:hAnsi="方正仿宋_GBK" w:eastAsia="方正仿宋_GBK" w:cs="方正仿宋_GBK"/>
          <w:sz w:val="31"/>
          <w:szCs w:val="31"/>
          <w:shd w:val="clear" w:fill="FFFFFF"/>
        </w:rPr>
        <w:t>万元，主要用于接待市级部门到我部门调研、督查、检查工作等接待支出。费用支出较年初预算数减少24.37万元，下降71.05%，主要原因是严格执行</w:t>
      </w:r>
      <w:bookmarkStart w:id="0" w:name="_GoBack"/>
      <w:bookmarkEnd w:id="0"/>
      <w:r>
        <w:rPr>
          <w:rFonts w:hint="eastAsia" w:ascii="方正仿宋_GBK" w:hAnsi="方正仿宋_GBK" w:eastAsia="方正仿宋_GBK" w:cs="方正仿宋_GBK"/>
          <w:sz w:val="31"/>
          <w:szCs w:val="31"/>
          <w:shd w:val="clear" w:fill="FFFFFF"/>
          <w:lang w:eastAsia="zh-CN"/>
        </w:rPr>
        <w:t>中央八项规定精神</w:t>
      </w:r>
      <w:r>
        <w:rPr>
          <w:rFonts w:hint="eastAsia" w:ascii="方正仿宋_GBK" w:hAnsi="方正仿宋_GBK" w:eastAsia="方正仿宋_GBK" w:cs="方正仿宋_GBK"/>
          <w:sz w:val="31"/>
          <w:szCs w:val="31"/>
          <w:shd w:val="clear" w:fill="FFFFFF"/>
        </w:rPr>
        <w:t>，开展厉行节约。较上年支出数增加4.23万元，增长74.21%，主要原因是上年特殊时期，取消大部分县外的接待工作，2023年恢复了接待工作。</w:t>
      </w:r>
    </w:p>
    <w:p w14:paraId="24470EC1">
      <w:pPr>
        <w:pStyle w:val="6"/>
        <w:keepNext w:val="0"/>
        <w:keepLines w:val="0"/>
        <w:widowControl/>
        <w:suppressLineNumbers w:val="0"/>
        <w:spacing w:before="0" w:beforeAutospacing="0" w:after="0" w:afterAutospacing="0" w:line="585" w:lineRule="atLeast"/>
        <w:ind w:left="0" w:right="0" w:firstLine="645"/>
      </w:pPr>
      <w:r>
        <w:rPr>
          <w:rStyle w:val="10"/>
          <w:rFonts w:hint="eastAsia" w:ascii="方正楷体_GBK" w:hAnsi="方正楷体_GBK" w:eastAsia="方正楷体_GBK" w:cs="方正楷体_GBK"/>
          <w:sz w:val="31"/>
          <w:szCs w:val="31"/>
          <w:shd w:val="clear" w:fill="FFFFFF"/>
        </w:rPr>
        <w:t>（三）“三公”经费实物量情况</w:t>
      </w:r>
    </w:p>
    <w:p w14:paraId="25F76D2C">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  2023年度本部门因公出国（境）共计</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个团组，</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人；公务用车购置</w:t>
      </w:r>
      <w:r>
        <w:rPr>
          <w:rFonts w:hint="eastAsia" w:ascii="方正仿宋_GBK" w:hAnsi="方正仿宋_GBK" w:eastAsia="方正仿宋_GBK" w:cs="方正仿宋_GBK"/>
          <w:sz w:val="31"/>
          <w:szCs w:val="31"/>
        </w:rPr>
        <w:t>2</w:t>
      </w:r>
      <w:r>
        <w:rPr>
          <w:rFonts w:hint="eastAsia" w:ascii="方正仿宋_GBK" w:hAnsi="方正仿宋_GBK" w:eastAsia="方正仿宋_GBK" w:cs="方正仿宋_GBK"/>
          <w:sz w:val="31"/>
          <w:szCs w:val="31"/>
          <w:shd w:val="clear" w:fill="FFFFFF"/>
        </w:rPr>
        <w:t>辆，公务车保有量为</w:t>
      </w:r>
      <w:r>
        <w:rPr>
          <w:rFonts w:hint="eastAsia" w:ascii="方正仿宋_GBK" w:hAnsi="方正仿宋_GBK" w:eastAsia="方正仿宋_GBK" w:cs="方正仿宋_GBK"/>
          <w:sz w:val="31"/>
          <w:szCs w:val="31"/>
        </w:rPr>
        <w:t>6</w:t>
      </w:r>
      <w:r>
        <w:rPr>
          <w:rFonts w:hint="eastAsia" w:ascii="方正仿宋_GBK" w:hAnsi="方正仿宋_GBK" w:eastAsia="方正仿宋_GBK" w:cs="方正仿宋_GBK"/>
          <w:sz w:val="31"/>
          <w:szCs w:val="31"/>
          <w:shd w:val="clear" w:fill="FFFFFF"/>
        </w:rPr>
        <w:t>辆；国内公务接待</w:t>
      </w:r>
      <w:r>
        <w:rPr>
          <w:rFonts w:hint="eastAsia" w:ascii="方正仿宋_GBK" w:hAnsi="方正仿宋_GBK" w:eastAsia="方正仿宋_GBK" w:cs="方正仿宋_GBK"/>
          <w:sz w:val="31"/>
          <w:szCs w:val="31"/>
        </w:rPr>
        <w:t>34</w:t>
      </w:r>
      <w:r>
        <w:rPr>
          <w:rFonts w:hint="eastAsia" w:ascii="方正仿宋_GBK" w:hAnsi="方正仿宋_GBK" w:eastAsia="方正仿宋_GBK" w:cs="方正仿宋_GBK"/>
          <w:sz w:val="31"/>
          <w:szCs w:val="31"/>
          <w:shd w:val="clear" w:fill="FFFFFF"/>
        </w:rPr>
        <w:t>批次</w:t>
      </w:r>
      <w:r>
        <w:rPr>
          <w:rFonts w:hint="eastAsia" w:ascii="方正仿宋_GBK" w:hAnsi="方正仿宋_GBK" w:eastAsia="方正仿宋_GBK" w:cs="方正仿宋_GBK"/>
          <w:sz w:val="31"/>
          <w:szCs w:val="31"/>
        </w:rPr>
        <w:t>780</w:t>
      </w:r>
      <w:r>
        <w:rPr>
          <w:rFonts w:hint="eastAsia" w:ascii="方正仿宋_GBK" w:hAnsi="方正仿宋_GBK" w:eastAsia="方正仿宋_GBK" w:cs="方正仿宋_GBK"/>
          <w:sz w:val="31"/>
          <w:szCs w:val="31"/>
          <w:shd w:val="clear" w:fill="FFFFFF"/>
        </w:rPr>
        <w:t>人，其中：国内外事接待</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批次，</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人；国（境）外公务接待</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批次，</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人。2023年本部门人均接待费</w:t>
      </w:r>
      <w:r>
        <w:rPr>
          <w:rFonts w:hint="eastAsia" w:ascii="方正仿宋_GBK" w:hAnsi="方正仿宋_GBK" w:eastAsia="方正仿宋_GBK" w:cs="方正仿宋_GBK"/>
          <w:sz w:val="31"/>
          <w:szCs w:val="31"/>
        </w:rPr>
        <w:t>127.28</w:t>
      </w:r>
      <w:r>
        <w:rPr>
          <w:rFonts w:hint="eastAsia" w:ascii="方正仿宋_GBK" w:hAnsi="方正仿宋_GBK" w:eastAsia="方正仿宋_GBK" w:cs="方正仿宋_GBK"/>
          <w:sz w:val="31"/>
          <w:szCs w:val="31"/>
          <w:shd w:val="clear" w:fill="FFFFFF"/>
        </w:rPr>
        <w:t>元，车均购置费</w:t>
      </w:r>
      <w:r>
        <w:rPr>
          <w:rFonts w:hint="eastAsia" w:ascii="方正仿宋_GBK" w:hAnsi="方正仿宋_GBK" w:eastAsia="方正仿宋_GBK" w:cs="方正仿宋_GBK"/>
          <w:sz w:val="31"/>
          <w:szCs w:val="31"/>
        </w:rPr>
        <w:t>20.7</w:t>
      </w:r>
      <w:r>
        <w:rPr>
          <w:rFonts w:hint="eastAsia" w:ascii="方正仿宋_GBK" w:hAnsi="方正仿宋_GBK" w:eastAsia="方正仿宋_GBK" w:cs="方正仿宋_GBK"/>
          <w:sz w:val="31"/>
          <w:szCs w:val="31"/>
          <w:shd w:val="clear" w:fill="FFFFFF"/>
        </w:rPr>
        <w:t>万元，车均维护费</w:t>
      </w:r>
      <w:r>
        <w:rPr>
          <w:rFonts w:hint="eastAsia" w:ascii="方正仿宋_GBK" w:hAnsi="方正仿宋_GBK" w:eastAsia="方正仿宋_GBK" w:cs="方正仿宋_GBK"/>
          <w:sz w:val="31"/>
          <w:szCs w:val="31"/>
        </w:rPr>
        <w:t>6.36</w:t>
      </w:r>
      <w:r>
        <w:rPr>
          <w:rFonts w:hint="eastAsia" w:ascii="方正仿宋_GBK" w:hAnsi="方正仿宋_GBK" w:eastAsia="方正仿宋_GBK" w:cs="方正仿宋_GBK"/>
          <w:sz w:val="31"/>
          <w:szCs w:val="31"/>
          <w:shd w:val="clear" w:fill="FFFFFF"/>
        </w:rPr>
        <w:t>万元。</w:t>
      </w:r>
    </w:p>
    <w:p w14:paraId="45446BD2">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黑体_GBK" w:hAnsi="方正黑体_GBK" w:eastAsia="方正黑体_GBK" w:cs="方正黑体_GBK"/>
          <w:sz w:val="31"/>
          <w:szCs w:val="31"/>
        </w:rPr>
        <w:t>四、其他需要说明的事项</w:t>
      </w:r>
    </w:p>
    <w:p w14:paraId="00A90AD7">
      <w:pPr>
        <w:pStyle w:val="6"/>
        <w:keepNext w:val="0"/>
        <w:keepLines w:val="0"/>
        <w:widowControl/>
        <w:suppressLineNumbers w:val="0"/>
        <w:spacing w:before="0" w:beforeAutospacing="0" w:after="0" w:afterAutospacing="0" w:line="585" w:lineRule="atLeast"/>
        <w:ind w:left="0" w:right="0"/>
        <w:rPr>
          <w:rFonts w:hint="eastAsia" w:ascii="宋体" w:hAnsi="宋体" w:eastAsia="宋体" w:cs="宋体"/>
          <w:sz w:val="24"/>
          <w:szCs w:val="24"/>
        </w:rPr>
      </w:pPr>
      <w:r>
        <w:rPr>
          <w:rFonts w:hint="eastAsia" w:ascii="宋体" w:hAnsi="宋体" w:eastAsia="宋体" w:cs="宋体"/>
          <w:sz w:val="31"/>
          <w:szCs w:val="31"/>
        </w:rPr>
        <w:t>   </w:t>
      </w:r>
      <w:r>
        <w:rPr>
          <w:rFonts w:hint="eastAsia" w:ascii="方正楷体_GBK" w:hAnsi="方正楷体_GBK" w:eastAsia="方正楷体_GBK" w:cs="方正楷体_GBK"/>
          <w:sz w:val="31"/>
          <w:szCs w:val="31"/>
        </w:rPr>
        <w:t>（一）财政拨款会议费和培训费情况说明</w:t>
      </w:r>
    </w:p>
    <w:p w14:paraId="4739B187">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仿宋_GBK" w:hAnsi="方正仿宋_GBK" w:eastAsia="方正仿宋_GBK" w:cs="方正仿宋_GBK"/>
          <w:sz w:val="31"/>
          <w:szCs w:val="31"/>
        </w:rPr>
        <w:t>本</w:t>
      </w:r>
      <w:r>
        <w:rPr>
          <w:rFonts w:hint="eastAsia" w:ascii="方正仿宋_GBK" w:hAnsi="方正仿宋_GBK" w:eastAsia="方正仿宋_GBK" w:cs="方正仿宋_GBK"/>
          <w:sz w:val="31"/>
          <w:szCs w:val="31"/>
          <w:shd w:val="clear" w:fill="FFFFFF"/>
        </w:rPr>
        <w:t>年度会议费支出</w:t>
      </w:r>
      <w:r>
        <w:rPr>
          <w:rFonts w:hint="eastAsia" w:ascii="方正仿宋_GBK" w:hAnsi="方正仿宋_GBK" w:eastAsia="方正仿宋_GBK" w:cs="方正仿宋_GBK"/>
          <w:sz w:val="31"/>
          <w:szCs w:val="31"/>
        </w:rPr>
        <w:t>38.13</w:t>
      </w:r>
      <w:r>
        <w:rPr>
          <w:rFonts w:hint="eastAsia" w:ascii="方正仿宋_GBK" w:hAnsi="方正仿宋_GBK" w:eastAsia="方正仿宋_GBK" w:cs="方正仿宋_GBK"/>
          <w:sz w:val="31"/>
          <w:szCs w:val="31"/>
          <w:shd w:val="clear" w:fill="FFFFFF"/>
        </w:rPr>
        <w:t>万元，较上年决算数增加29.90万元，增长363.30%，上年特殊时期，取消大部分线下会议工作，2023年恢复了线下会议工作。本年度培训费支出</w:t>
      </w:r>
      <w:r>
        <w:rPr>
          <w:rFonts w:hint="eastAsia" w:ascii="方正仿宋_GBK" w:hAnsi="方正仿宋_GBK" w:eastAsia="方正仿宋_GBK" w:cs="方正仿宋_GBK"/>
          <w:sz w:val="31"/>
          <w:szCs w:val="31"/>
        </w:rPr>
        <w:t>28.84</w:t>
      </w:r>
      <w:r>
        <w:rPr>
          <w:rFonts w:hint="eastAsia" w:ascii="方正仿宋_GBK" w:hAnsi="方正仿宋_GBK" w:eastAsia="方正仿宋_GBK" w:cs="方正仿宋_GBK"/>
          <w:sz w:val="31"/>
          <w:szCs w:val="31"/>
          <w:shd w:val="clear" w:fill="FFFFFF"/>
        </w:rPr>
        <w:t>万元，较上年决算数增加19.19万元，增长198.86%，上年特殊时期，取消大部分线下培训工作，2023年恢复了线下培训工作。</w:t>
      </w:r>
    </w:p>
    <w:p w14:paraId="4A01D2A1">
      <w:pPr>
        <w:pStyle w:val="6"/>
        <w:keepNext w:val="0"/>
        <w:keepLines w:val="0"/>
        <w:widowControl/>
        <w:suppressLineNumbers w:val="0"/>
        <w:spacing w:before="0" w:beforeAutospacing="0" w:after="0" w:afterAutospacing="0" w:line="585" w:lineRule="atLeast"/>
        <w:ind w:left="0" w:right="0" w:firstLine="645"/>
      </w:pPr>
      <w:r>
        <w:rPr>
          <w:rStyle w:val="10"/>
          <w:rFonts w:hint="eastAsia" w:ascii="方正楷体_GBK" w:hAnsi="方正楷体_GBK" w:eastAsia="方正楷体_GBK" w:cs="方正楷体_GBK"/>
          <w:sz w:val="31"/>
          <w:szCs w:val="31"/>
          <w:shd w:val="clear" w:fill="FFFFFF"/>
        </w:rPr>
        <w:t>（二）机关运行经费情况说明</w:t>
      </w:r>
    </w:p>
    <w:p w14:paraId="2A505F7B">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2023年度本部门机关运行经费支出</w:t>
      </w:r>
      <w:r>
        <w:rPr>
          <w:rFonts w:hint="eastAsia" w:ascii="方正仿宋_GBK" w:hAnsi="方正仿宋_GBK" w:eastAsia="方正仿宋_GBK" w:cs="方正仿宋_GBK"/>
          <w:sz w:val="31"/>
          <w:szCs w:val="31"/>
        </w:rPr>
        <w:t>215.26</w:t>
      </w:r>
      <w:r>
        <w:rPr>
          <w:rFonts w:hint="eastAsia" w:ascii="方正仿宋_GBK" w:hAnsi="方正仿宋_GBK" w:eastAsia="方正仿宋_GBK" w:cs="方正仿宋_GBK"/>
          <w:sz w:val="31"/>
          <w:szCs w:val="31"/>
          <w:shd w:val="clear" w:fill="FFFFFF"/>
        </w:rPr>
        <w:t>万元，机关运行经费主要用于开支办公费、印刷费、水电费、邮电费、差旅费、会议费、培训费、交通费等。机关运行经费较上年支出数增加88.88万元，增长70.33%，主要原因是2022年部分公用经费，用于2023年支付。</w:t>
      </w:r>
    </w:p>
    <w:p w14:paraId="1E1B429D">
      <w:pPr>
        <w:pStyle w:val="6"/>
        <w:keepNext w:val="0"/>
        <w:keepLines w:val="0"/>
        <w:widowControl/>
        <w:suppressLineNumbers w:val="0"/>
        <w:spacing w:before="0" w:beforeAutospacing="0" w:after="0" w:afterAutospacing="0" w:line="585" w:lineRule="atLeast"/>
        <w:ind w:left="0" w:right="0" w:firstLine="645"/>
      </w:pPr>
      <w:r>
        <w:rPr>
          <w:rStyle w:val="10"/>
          <w:rFonts w:hint="eastAsia" w:ascii="方正楷体_GBK" w:hAnsi="方正楷体_GBK" w:eastAsia="方正楷体_GBK" w:cs="方正楷体_GBK"/>
          <w:sz w:val="31"/>
          <w:szCs w:val="31"/>
          <w:shd w:val="clear" w:fill="FFFFFF"/>
        </w:rPr>
        <w:t>（三）国有资产占用情况说明</w:t>
      </w:r>
    </w:p>
    <w:p w14:paraId="7EC3F61C">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  截至2023年12月31日，本部门共有车辆</w:t>
      </w:r>
      <w:r>
        <w:rPr>
          <w:rFonts w:hint="eastAsia" w:ascii="方正仿宋_GBK" w:hAnsi="方正仿宋_GBK" w:eastAsia="方正仿宋_GBK" w:cs="方正仿宋_GBK"/>
          <w:sz w:val="31"/>
          <w:szCs w:val="31"/>
        </w:rPr>
        <w:t>6</w:t>
      </w:r>
      <w:r>
        <w:rPr>
          <w:rFonts w:hint="eastAsia" w:ascii="方正仿宋_GBK" w:hAnsi="方正仿宋_GBK" w:eastAsia="方正仿宋_GBK" w:cs="方正仿宋_GBK"/>
          <w:sz w:val="31"/>
          <w:szCs w:val="31"/>
          <w:shd w:val="clear" w:fill="FFFFFF"/>
        </w:rPr>
        <w:t>辆，其中，副部（省）级及以上领导用车</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辆、主要负责人用车</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辆、机要通信用车</w:t>
      </w:r>
      <w:r>
        <w:rPr>
          <w:rFonts w:hint="eastAsia" w:ascii="方正仿宋_GBK" w:hAnsi="方正仿宋_GBK" w:eastAsia="方正仿宋_GBK" w:cs="方正仿宋_GBK"/>
          <w:sz w:val="31"/>
          <w:szCs w:val="31"/>
        </w:rPr>
        <w:t>1</w:t>
      </w:r>
      <w:r>
        <w:rPr>
          <w:rFonts w:hint="eastAsia" w:ascii="方正仿宋_GBK" w:hAnsi="方正仿宋_GBK" w:eastAsia="方正仿宋_GBK" w:cs="方正仿宋_GBK"/>
          <w:sz w:val="31"/>
          <w:szCs w:val="31"/>
          <w:shd w:val="clear" w:fill="FFFFFF"/>
        </w:rPr>
        <w:t>辆、应急保障用车</w:t>
      </w:r>
      <w:r>
        <w:rPr>
          <w:rFonts w:hint="eastAsia" w:ascii="方正仿宋_GBK" w:hAnsi="方正仿宋_GBK" w:eastAsia="方正仿宋_GBK" w:cs="方正仿宋_GBK"/>
          <w:sz w:val="31"/>
          <w:szCs w:val="31"/>
        </w:rPr>
        <w:t>5</w:t>
      </w:r>
      <w:r>
        <w:rPr>
          <w:rFonts w:hint="eastAsia" w:ascii="方正仿宋_GBK" w:hAnsi="方正仿宋_GBK" w:eastAsia="方正仿宋_GBK" w:cs="方正仿宋_GBK"/>
          <w:sz w:val="31"/>
          <w:szCs w:val="31"/>
          <w:shd w:val="clear" w:fill="FFFFFF"/>
        </w:rPr>
        <w:t>辆、执法执勤用车</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辆，特种专业技术用车</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辆，离退休干部用车</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辆。单价100万元（含）以上专用设备</w:t>
      </w:r>
      <w:r>
        <w:rPr>
          <w:rFonts w:hint="eastAsia" w:ascii="方正仿宋_GBK" w:hAnsi="方正仿宋_GBK" w:eastAsia="方正仿宋_GBK" w:cs="方正仿宋_GBK"/>
          <w:sz w:val="31"/>
          <w:szCs w:val="31"/>
        </w:rPr>
        <w:t>0</w:t>
      </w:r>
      <w:r>
        <w:rPr>
          <w:rFonts w:hint="eastAsia" w:ascii="方正仿宋_GBK" w:hAnsi="方正仿宋_GBK" w:eastAsia="方正仿宋_GBK" w:cs="方正仿宋_GBK"/>
          <w:sz w:val="31"/>
          <w:szCs w:val="31"/>
          <w:shd w:val="clear" w:fill="FFFFFF"/>
        </w:rPr>
        <w:t>台（套）。</w:t>
      </w:r>
    </w:p>
    <w:p w14:paraId="68F6350E">
      <w:pPr>
        <w:pStyle w:val="6"/>
        <w:keepNext w:val="0"/>
        <w:keepLines w:val="0"/>
        <w:widowControl/>
        <w:suppressLineNumbers w:val="0"/>
        <w:spacing w:before="0" w:beforeAutospacing="0" w:after="0" w:afterAutospacing="0" w:line="585" w:lineRule="atLeast"/>
        <w:ind w:left="0" w:right="0" w:firstLine="645"/>
      </w:pPr>
      <w:r>
        <w:rPr>
          <w:rStyle w:val="10"/>
          <w:rFonts w:hint="eastAsia" w:ascii="方正楷体_GBK" w:hAnsi="方正楷体_GBK" w:eastAsia="方正楷体_GBK" w:cs="方正楷体_GBK"/>
          <w:sz w:val="31"/>
          <w:szCs w:val="31"/>
          <w:shd w:val="clear" w:fill="FFFFFF"/>
        </w:rPr>
        <w:t>（四）政府采购支出情况说明</w:t>
      </w:r>
    </w:p>
    <w:p w14:paraId="2E082E1A">
      <w:pPr>
        <w:pStyle w:val="6"/>
        <w:keepNext w:val="0"/>
        <w:keepLines w:val="0"/>
        <w:widowControl/>
        <w:suppressLineNumbers w:val="0"/>
        <w:spacing w:before="0" w:beforeAutospacing="0" w:after="0" w:afterAutospacing="0" w:line="585" w:lineRule="atLeast"/>
        <w:ind w:left="0" w:right="0" w:firstLine="645"/>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  2023年度本部门政府采购支出总额</w:t>
      </w:r>
      <w:r>
        <w:rPr>
          <w:rFonts w:hint="eastAsia" w:ascii="方正仿宋_GBK" w:hAnsi="方正仿宋_GBK" w:eastAsia="方正仿宋_GBK" w:cs="方正仿宋_GBK"/>
          <w:sz w:val="31"/>
          <w:szCs w:val="31"/>
        </w:rPr>
        <w:t>41.41</w:t>
      </w:r>
      <w:r>
        <w:rPr>
          <w:rFonts w:hint="eastAsia" w:ascii="方正仿宋_GBK" w:hAnsi="方正仿宋_GBK" w:eastAsia="方正仿宋_GBK" w:cs="方正仿宋_GBK"/>
          <w:sz w:val="31"/>
          <w:szCs w:val="31"/>
          <w:shd w:val="clear" w:fill="FFFFFF"/>
        </w:rPr>
        <w:t>万元，其中：政府采购货物支出</w:t>
      </w:r>
      <w:r>
        <w:rPr>
          <w:rFonts w:hint="eastAsia" w:ascii="方正仿宋_GBK" w:hAnsi="方正仿宋_GBK" w:eastAsia="方正仿宋_GBK" w:cs="方正仿宋_GBK"/>
          <w:sz w:val="31"/>
          <w:szCs w:val="31"/>
        </w:rPr>
        <w:t>41.41</w:t>
      </w:r>
      <w:r>
        <w:rPr>
          <w:rFonts w:hint="eastAsia" w:ascii="方正仿宋_GBK" w:hAnsi="方正仿宋_GBK" w:eastAsia="方正仿宋_GBK" w:cs="方正仿宋_GBK"/>
          <w:sz w:val="31"/>
          <w:szCs w:val="31"/>
          <w:shd w:val="clear" w:fill="FFFFFF"/>
        </w:rPr>
        <w:t>万元、政府采购工程支出</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万元、政府采购服务支出</w:t>
      </w:r>
      <w:r>
        <w:rPr>
          <w:rFonts w:hint="eastAsia" w:ascii="方正仿宋_GBK" w:hAnsi="方正仿宋_GBK" w:eastAsia="方正仿宋_GBK" w:cs="方正仿宋_GBK"/>
          <w:sz w:val="31"/>
          <w:szCs w:val="31"/>
        </w:rPr>
        <w:t>0.00</w:t>
      </w:r>
      <w:r>
        <w:rPr>
          <w:rFonts w:hint="eastAsia" w:ascii="方正仿宋_GBK" w:hAnsi="方正仿宋_GBK" w:eastAsia="方正仿宋_GBK" w:cs="方正仿宋_GBK"/>
          <w:sz w:val="31"/>
          <w:szCs w:val="31"/>
          <w:shd w:val="clear" w:fill="FFFFFF"/>
        </w:rPr>
        <w:t>万元。授予中小企业合同金额</w:t>
      </w:r>
      <w:r>
        <w:rPr>
          <w:rFonts w:hint="eastAsia" w:ascii="方正仿宋_GBK" w:hAnsi="方正仿宋_GBK" w:eastAsia="方正仿宋_GBK" w:cs="方正仿宋_GBK"/>
          <w:sz w:val="31"/>
          <w:szCs w:val="31"/>
        </w:rPr>
        <w:t>41.41万</w:t>
      </w:r>
      <w:r>
        <w:rPr>
          <w:rFonts w:hint="eastAsia" w:ascii="方正仿宋_GBK" w:hAnsi="方正仿宋_GBK" w:eastAsia="方正仿宋_GBK" w:cs="方正仿宋_GBK"/>
          <w:sz w:val="31"/>
          <w:szCs w:val="31"/>
          <w:shd w:val="clear" w:fill="FFFFFF"/>
        </w:rPr>
        <w:t>元，占政府采购支出总额的</w:t>
      </w:r>
      <w:r>
        <w:rPr>
          <w:rFonts w:hint="eastAsia" w:ascii="方正仿宋_GBK" w:hAnsi="方正仿宋_GBK" w:eastAsia="方正仿宋_GBK" w:cs="方正仿宋_GBK"/>
          <w:sz w:val="31"/>
          <w:szCs w:val="31"/>
        </w:rPr>
        <w:t>100.00</w:t>
      </w:r>
      <w:r>
        <w:rPr>
          <w:rFonts w:hint="eastAsia" w:ascii="方正仿宋_GBK" w:hAnsi="方正仿宋_GBK" w:eastAsia="方正仿宋_GBK" w:cs="方正仿宋_GBK"/>
          <w:sz w:val="31"/>
          <w:szCs w:val="31"/>
          <w:shd w:val="clear" w:fill="FFFFFF"/>
        </w:rPr>
        <w:t>%，其中：授予小微企业合同金额</w:t>
      </w:r>
      <w:r>
        <w:rPr>
          <w:rFonts w:hint="eastAsia" w:ascii="方正仿宋_GBK" w:hAnsi="方正仿宋_GBK" w:eastAsia="方正仿宋_GBK" w:cs="方正仿宋_GBK"/>
          <w:sz w:val="31"/>
          <w:szCs w:val="31"/>
        </w:rPr>
        <w:t>41.41</w:t>
      </w:r>
      <w:r>
        <w:rPr>
          <w:rFonts w:hint="eastAsia" w:ascii="方正仿宋_GBK" w:hAnsi="方正仿宋_GBK" w:eastAsia="方正仿宋_GBK" w:cs="方正仿宋_GBK"/>
          <w:sz w:val="31"/>
          <w:szCs w:val="31"/>
          <w:shd w:val="clear" w:fill="FFFFFF"/>
        </w:rPr>
        <w:t>万元，占政府采购支出总额的</w:t>
      </w:r>
      <w:r>
        <w:rPr>
          <w:rFonts w:hint="eastAsia" w:ascii="方正仿宋_GBK" w:hAnsi="方正仿宋_GBK" w:eastAsia="方正仿宋_GBK" w:cs="方正仿宋_GBK"/>
          <w:sz w:val="31"/>
          <w:szCs w:val="31"/>
        </w:rPr>
        <w:t>100.00</w:t>
      </w:r>
      <w:r>
        <w:rPr>
          <w:rFonts w:hint="eastAsia" w:ascii="方正仿宋_GBK" w:hAnsi="方正仿宋_GBK" w:eastAsia="方正仿宋_GBK" w:cs="方正仿宋_GBK"/>
          <w:sz w:val="31"/>
          <w:szCs w:val="31"/>
          <w:shd w:val="clear" w:fill="FFFFFF"/>
        </w:rPr>
        <w:t> %。主要用于采购两辆公务用车。</w:t>
      </w:r>
    </w:p>
    <w:p w14:paraId="2E472DFE">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黑体_GBK" w:hAnsi="方正黑体_GBK" w:eastAsia="方正黑体_GBK" w:cs="方正黑体_GBK"/>
          <w:sz w:val="31"/>
          <w:szCs w:val="31"/>
        </w:rPr>
        <w:t>五、预算绩效管理情况说明</w:t>
      </w:r>
    </w:p>
    <w:p w14:paraId="2351E73E">
      <w:pPr>
        <w:pStyle w:val="6"/>
        <w:keepNext w:val="0"/>
        <w:keepLines w:val="0"/>
        <w:widowControl/>
        <w:suppressLineNumbers w:val="0"/>
        <w:spacing w:before="0" w:beforeAutospacing="0" w:after="0" w:afterAutospacing="0" w:line="585" w:lineRule="atLeast"/>
        <w:ind w:left="0" w:right="0" w:firstLine="645"/>
        <w:rPr>
          <w:rFonts w:hint="eastAsia" w:ascii="宋体" w:hAnsi="宋体" w:eastAsia="宋体" w:cs="宋体"/>
          <w:sz w:val="24"/>
          <w:szCs w:val="24"/>
        </w:rPr>
      </w:pPr>
      <w:r>
        <w:rPr>
          <w:rFonts w:hint="eastAsia" w:ascii="方正楷体_GBK" w:hAnsi="方正楷体_GBK" w:eastAsia="方正楷体_GBK" w:cs="方正楷体_GBK"/>
          <w:sz w:val="31"/>
          <w:szCs w:val="31"/>
        </w:rPr>
        <w:t>（一）部门自评情况</w:t>
      </w:r>
    </w:p>
    <w:p w14:paraId="7A7DF223">
      <w:pPr>
        <w:pStyle w:val="6"/>
        <w:keepNext w:val="0"/>
        <w:keepLines w:val="0"/>
        <w:widowControl/>
        <w:suppressLineNumbers w:val="0"/>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根据预算绩效管理要求，我本部门对28个项目开展了绩效自评，涉及财政拨款项目支出资金529.57万元。</w:t>
      </w:r>
    </w:p>
    <w:p w14:paraId="436B83F3">
      <w:pPr>
        <w:pStyle w:val="6"/>
        <w:keepNext w:val="0"/>
        <w:keepLines w:val="0"/>
        <w:widowControl/>
        <w:suppressLineNumbers w:val="0"/>
        <w:spacing w:before="0" w:beforeAutospacing="0" w:after="0" w:afterAutospacing="0" w:line="585" w:lineRule="atLeast"/>
        <w:ind w:left="0" w:right="0" w:firstLine="645"/>
      </w:pPr>
      <w:r>
        <w:rPr>
          <w:rFonts w:hint="eastAsia" w:ascii="方正仿宋_GBK" w:hAnsi="方正仿宋_GBK" w:eastAsia="方正仿宋_GBK" w:cs="方正仿宋_GBK"/>
          <w:sz w:val="31"/>
          <w:szCs w:val="31"/>
          <w:shd w:val="clear" w:fill="FFFFFF"/>
        </w:rPr>
        <w:t> </w:t>
      </w:r>
    </w:p>
    <w:tbl>
      <w:tblPr>
        <w:tblStyle w:val="7"/>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072"/>
        <w:gridCol w:w="707"/>
        <w:gridCol w:w="772"/>
        <w:gridCol w:w="889"/>
        <w:gridCol w:w="693"/>
        <w:gridCol w:w="628"/>
        <w:gridCol w:w="696"/>
        <w:gridCol w:w="628"/>
        <w:gridCol w:w="667"/>
        <w:gridCol w:w="707"/>
        <w:gridCol w:w="1086"/>
      </w:tblGrid>
      <w:tr w14:paraId="640471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795" w:hRule="atLeast"/>
          <w:jc w:val="center"/>
        </w:trPr>
        <w:tc>
          <w:tcPr>
            <w:tcW w:w="9405" w:type="dxa"/>
            <w:gridSpan w:val="11"/>
            <w:tcBorders>
              <w:top w:val="single" w:color="000000" w:sz="6" w:space="0"/>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6B3425E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40"/>
                <w:szCs w:val="40"/>
              </w:rPr>
              <w:t>2023年度部门整体绩效自评表</w:t>
            </w:r>
          </w:p>
        </w:tc>
      </w:tr>
      <w:tr w14:paraId="5EA36E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9405" w:type="dxa"/>
            <w:gridSpan w:val="11"/>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14F90AFA">
            <w:pPr>
              <w:keepNext w:val="0"/>
              <w:keepLines w:val="0"/>
              <w:widowControl/>
              <w:suppressLineNumbers w:val="0"/>
              <w:wordWrap w:val="0"/>
              <w:jc w:val="left"/>
            </w:pPr>
          </w:p>
        </w:tc>
      </w:tr>
      <w:tr w14:paraId="65CA73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200"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55767B5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项目名称：</w:t>
            </w:r>
          </w:p>
        </w:tc>
        <w:tc>
          <w:tcPr>
            <w:tcW w:w="1635"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A6BC1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巫溪县人民政府办公室整体自评</w:t>
            </w:r>
          </w:p>
        </w:tc>
        <w:tc>
          <w:tcPr>
            <w:tcW w:w="990"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395ABF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项目编码：</w:t>
            </w:r>
          </w:p>
        </w:tc>
        <w:tc>
          <w:tcPr>
            <w:tcW w:w="1455"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BEFD4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50023800023P000051</w:t>
            </w:r>
          </w:p>
        </w:tc>
        <w:tc>
          <w:tcPr>
            <w:tcW w:w="70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84BA98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自评总分：</w:t>
            </w:r>
          </w:p>
        </w:tc>
        <w:tc>
          <w:tcPr>
            <w:tcW w:w="1410"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CEA47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100.00</w:t>
            </w:r>
          </w:p>
        </w:tc>
        <w:tc>
          <w:tcPr>
            <w:tcW w:w="780"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FEC6B0D">
            <w:pPr>
              <w:keepNext w:val="0"/>
              <w:keepLines w:val="0"/>
              <w:widowControl/>
              <w:suppressLineNumbers w:val="0"/>
              <w:wordWrap w:val="0"/>
              <w:jc w:val="left"/>
            </w:pPr>
          </w:p>
        </w:tc>
        <w:tc>
          <w:tcPr>
            <w:tcW w:w="121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E3C7DF8">
            <w:pPr>
              <w:keepNext w:val="0"/>
              <w:keepLines w:val="0"/>
              <w:widowControl/>
              <w:suppressLineNumbers w:val="0"/>
              <w:wordWrap w:val="0"/>
              <w:jc w:val="left"/>
            </w:pPr>
          </w:p>
        </w:tc>
      </w:tr>
      <w:tr w14:paraId="223E04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200"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BFF79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项目主管部门：</w:t>
            </w:r>
          </w:p>
        </w:tc>
        <w:tc>
          <w:tcPr>
            <w:tcW w:w="163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607A9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002-巫溪县人民政府办公室</w:t>
            </w:r>
          </w:p>
        </w:tc>
        <w:tc>
          <w:tcPr>
            <w:tcW w:w="9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26FF4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财政归口科室：</w:t>
            </w:r>
          </w:p>
        </w:tc>
        <w:tc>
          <w:tcPr>
            <w:tcW w:w="145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67974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005-行财科</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D5402D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部门联系人：</w:t>
            </w:r>
          </w:p>
        </w:tc>
        <w:tc>
          <w:tcPr>
            <w:tcW w:w="141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92B110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郑成林</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3C8D52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联系电话：</w:t>
            </w:r>
          </w:p>
        </w:tc>
        <w:tc>
          <w:tcPr>
            <w:tcW w:w="12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63EC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51528036</w:t>
            </w:r>
          </w:p>
        </w:tc>
      </w:tr>
      <w:tr w14:paraId="63E016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00" w:hRule="atLeast"/>
          <w:jc w:val="center"/>
        </w:trPr>
        <w:tc>
          <w:tcPr>
            <w:tcW w:w="9405" w:type="dxa"/>
            <w:gridSpan w:val="11"/>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60ADEF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8"/>
                <w:szCs w:val="28"/>
              </w:rPr>
              <w:t>资金情况</w:t>
            </w:r>
          </w:p>
        </w:tc>
      </w:tr>
      <w:tr w14:paraId="502490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980" w:type="dxa"/>
            <w:gridSpan w:val="2"/>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DFD8311">
            <w:pPr>
              <w:keepNext w:val="0"/>
              <w:keepLines w:val="0"/>
              <w:widowControl/>
              <w:suppressLineNumbers w:val="0"/>
              <w:wordWrap w:val="0"/>
              <w:jc w:val="left"/>
            </w:pPr>
          </w:p>
        </w:tc>
        <w:tc>
          <w:tcPr>
            <w:tcW w:w="1845"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CE73C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年初预算数</w:t>
            </w:r>
          </w:p>
        </w:tc>
        <w:tc>
          <w:tcPr>
            <w:tcW w:w="1455"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491B6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全年（调整）预算数</w:t>
            </w:r>
          </w:p>
        </w:tc>
        <w:tc>
          <w:tcPr>
            <w:tcW w:w="1395"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FBEA9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全年执行数</w:t>
            </w:r>
          </w:p>
        </w:tc>
        <w:tc>
          <w:tcPr>
            <w:tcW w:w="73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21EF1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执行率</w:t>
            </w:r>
          </w:p>
        </w:tc>
        <w:tc>
          <w:tcPr>
            <w:tcW w:w="780"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A2A5A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执行率权重</w:t>
            </w:r>
          </w:p>
        </w:tc>
        <w:tc>
          <w:tcPr>
            <w:tcW w:w="121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47409B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执行率得分</w:t>
            </w:r>
          </w:p>
        </w:tc>
      </w:tr>
      <w:tr w14:paraId="6B9A1A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200" w:type="dxa"/>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347D44A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年度总金额</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E20B298">
            <w:pPr>
              <w:keepNext w:val="0"/>
              <w:keepLines w:val="0"/>
              <w:widowControl/>
              <w:suppressLineNumbers w:val="0"/>
              <w:wordWrap w:val="0"/>
              <w:jc w:val="left"/>
            </w:pPr>
          </w:p>
        </w:tc>
        <w:tc>
          <w:tcPr>
            <w:tcW w:w="184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08ECC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1,692.90</w:t>
            </w:r>
          </w:p>
        </w:tc>
        <w:tc>
          <w:tcPr>
            <w:tcW w:w="145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763C0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1,744.43</w:t>
            </w:r>
          </w:p>
        </w:tc>
        <w:tc>
          <w:tcPr>
            <w:tcW w:w="139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D9323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1,744.43</w:t>
            </w:r>
          </w:p>
        </w:tc>
        <w:tc>
          <w:tcPr>
            <w:tcW w:w="73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7887A7D">
            <w:pPr>
              <w:keepNext w:val="0"/>
              <w:keepLines w:val="0"/>
              <w:widowControl/>
              <w:suppressLineNumbers w:val="0"/>
              <w:wordWrap w:val="0"/>
              <w:jc w:val="left"/>
            </w:pP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DFC0E1C">
            <w:pPr>
              <w:keepNext w:val="0"/>
              <w:keepLines w:val="0"/>
              <w:widowControl/>
              <w:suppressLineNumbers w:val="0"/>
              <w:wordWrap w:val="0"/>
              <w:jc w:val="left"/>
            </w:pPr>
          </w:p>
        </w:tc>
        <w:tc>
          <w:tcPr>
            <w:tcW w:w="121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C8A4C36">
            <w:pPr>
              <w:keepNext w:val="0"/>
              <w:keepLines w:val="0"/>
              <w:widowControl/>
              <w:suppressLineNumbers w:val="0"/>
              <w:wordWrap w:val="0"/>
              <w:jc w:val="left"/>
            </w:pPr>
          </w:p>
        </w:tc>
      </w:tr>
      <w:tr w14:paraId="5D1281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200" w:type="dxa"/>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05D175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其中：财政拨款</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4574F37">
            <w:pPr>
              <w:keepNext w:val="0"/>
              <w:keepLines w:val="0"/>
              <w:widowControl/>
              <w:suppressLineNumbers w:val="0"/>
              <w:wordWrap w:val="0"/>
              <w:jc w:val="left"/>
            </w:pPr>
          </w:p>
        </w:tc>
        <w:tc>
          <w:tcPr>
            <w:tcW w:w="184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770EF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1,692.90</w:t>
            </w:r>
          </w:p>
        </w:tc>
        <w:tc>
          <w:tcPr>
            <w:tcW w:w="145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89458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1,744.43</w:t>
            </w:r>
          </w:p>
        </w:tc>
        <w:tc>
          <w:tcPr>
            <w:tcW w:w="139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4D437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1,744.43</w:t>
            </w:r>
          </w:p>
        </w:tc>
        <w:tc>
          <w:tcPr>
            <w:tcW w:w="73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A7F6D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DF6F1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10.00</w:t>
            </w:r>
          </w:p>
        </w:tc>
        <w:tc>
          <w:tcPr>
            <w:tcW w:w="121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F5C88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10.00</w:t>
            </w:r>
          </w:p>
        </w:tc>
      </w:tr>
      <w:tr w14:paraId="5ABD22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200" w:type="dxa"/>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382904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一般公共预算</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1605616">
            <w:pPr>
              <w:keepNext w:val="0"/>
              <w:keepLines w:val="0"/>
              <w:widowControl/>
              <w:suppressLineNumbers w:val="0"/>
              <w:wordWrap w:val="0"/>
              <w:jc w:val="left"/>
            </w:pPr>
          </w:p>
        </w:tc>
        <w:tc>
          <w:tcPr>
            <w:tcW w:w="184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3689F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1,692.90</w:t>
            </w:r>
          </w:p>
        </w:tc>
        <w:tc>
          <w:tcPr>
            <w:tcW w:w="145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AB28F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1,744.43</w:t>
            </w:r>
          </w:p>
        </w:tc>
        <w:tc>
          <w:tcPr>
            <w:tcW w:w="139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E6F5F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1,744.43</w:t>
            </w:r>
          </w:p>
        </w:tc>
        <w:tc>
          <w:tcPr>
            <w:tcW w:w="73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914F4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9C3749A">
            <w:pPr>
              <w:keepNext w:val="0"/>
              <w:keepLines w:val="0"/>
              <w:widowControl/>
              <w:suppressLineNumbers w:val="0"/>
              <w:wordWrap w:val="0"/>
              <w:jc w:val="left"/>
            </w:pPr>
          </w:p>
        </w:tc>
        <w:tc>
          <w:tcPr>
            <w:tcW w:w="121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129D75A">
            <w:pPr>
              <w:keepNext w:val="0"/>
              <w:keepLines w:val="0"/>
              <w:widowControl/>
              <w:suppressLineNumbers w:val="0"/>
              <w:wordWrap w:val="0"/>
              <w:jc w:val="left"/>
            </w:pPr>
          </w:p>
        </w:tc>
      </w:tr>
      <w:tr w14:paraId="562783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9405" w:type="dxa"/>
            <w:gridSpan w:val="11"/>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536DA73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8"/>
                <w:szCs w:val="28"/>
              </w:rPr>
              <w:t>绩效目标</w:t>
            </w:r>
          </w:p>
        </w:tc>
      </w:tr>
      <w:tr w14:paraId="40120E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3825" w:type="dxa"/>
            <w:gridSpan w:val="4"/>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677DE20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年初绩效目标</w:t>
            </w:r>
          </w:p>
        </w:tc>
        <w:tc>
          <w:tcPr>
            <w:tcW w:w="2850" w:type="dxa"/>
            <w:gridSpan w:val="4"/>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98F5B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全年（调整）绩效目标</w:t>
            </w:r>
          </w:p>
        </w:tc>
        <w:tc>
          <w:tcPr>
            <w:tcW w:w="2730" w:type="dxa"/>
            <w:gridSpan w:val="3"/>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A8466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全年目标实际完成情况</w:t>
            </w:r>
          </w:p>
        </w:tc>
      </w:tr>
      <w:tr w14:paraId="753BE5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605" w:hRule="atLeast"/>
          <w:jc w:val="center"/>
        </w:trPr>
        <w:tc>
          <w:tcPr>
            <w:tcW w:w="3825"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14:paraId="595117E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top"/>
              <w:rPr>
                <w:rFonts w:hint="eastAsia" w:ascii="宋体" w:hAnsi="宋体" w:eastAsia="宋体" w:cs="宋体"/>
                <w:sz w:val="24"/>
                <w:szCs w:val="24"/>
              </w:rPr>
            </w:pPr>
            <w:r>
              <w:rPr>
                <w:rFonts w:hint="eastAsia" w:ascii="方正仿宋_GBK" w:hAnsi="方正仿宋_GBK" w:eastAsia="方正仿宋_GBK" w:cs="方正仿宋_GBK"/>
                <w:sz w:val="22"/>
                <w:szCs w:val="22"/>
              </w:rPr>
              <w:t>巫溪县人民政府办公室是巫溪县人民政府的参谋部门和综合办事机构，在县政府直接领导下参与政务，开展调查研究，提供决策服务，搞好综合协调，加强督促检查，处理日常事务。为领导服务，为基层服务，为群众服务，发挥参谋助手作用。其主要职责是：</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（1）负责县政府会议准备工作，协助县政府领导组织实施会议决定事项。</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（2）协助县政府领导组织起草或审核以县政府、县政府办公室名义发布的公文。</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（3）研究县政府各部门、各乡镇人民政府（街道办事处）请示（报告）县政府的事项，提出拟办意见，报县政府领导同志审批。</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（4）加强调查研究工作，向县政府领导提供反映政府工作以及全县经济社会发展中的重要情况，为县政府领导把握全局、科学决策提供及时、准确、全面的参谋服务。</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（5）负责处理县政府涉法事务及县政府各部门涉法事务的管理、指导和监督。</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（6）负责全县外事工作的统筹、协调、规划和管理工作；审核因公出国（境）任务和邀请国（境）外人员来巫事宜。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（7）负责政务督查、县政府目标管理工作。负责县政府及政府各部门人民代表建议和政协委员提案的承办、督办工作。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（8）指导、督促全县突发公共事件的应急管理及处置工作，统筹协调全县救灾工作。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（9）指导、监督全县电子政务建设，指导、督促政府信息公开、政务值班，以及（市）县长公开信箱、（市）县长公开电话办理工作。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（10）负责组织、协调政府序列的全县性重大活动。</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（11）负责县政府领导同志日常公务活动安排。</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（12）完成县委、县政府交办的其他工作。</w:t>
            </w:r>
          </w:p>
        </w:tc>
        <w:tc>
          <w:tcPr>
            <w:tcW w:w="2850"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31A05DB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top"/>
              <w:rPr>
                <w:rFonts w:hint="eastAsia" w:ascii="宋体" w:hAnsi="宋体" w:eastAsia="宋体" w:cs="宋体"/>
                <w:sz w:val="24"/>
                <w:szCs w:val="24"/>
              </w:rPr>
            </w:pPr>
            <w:r>
              <w:rPr>
                <w:rFonts w:hint="eastAsia" w:ascii="方正仿宋_GBK" w:hAnsi="方正仿宋_GBK" w:eastAsia="方正仿宋_GBK" w:cs="方正仿宋_GBK"/>
                <w:sz w:val="22"/>
                <w:szCs w:val="22"/>
              </w:rPr>
              <w:t>巫溪县人民政府办公室是巫溪县人民政府的参谋部门和综合办事机构，在县政府直接领导下参与政务，开展调查研究，提供决策服务，搞好综合协调，加强督促检查，处理日常事务。为领导服务，为基层服务，为群众服务，发挥参谋助手作用。其主要职责是：</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（1）负责县政府会议准备工作，协助县政府领导组织实施会议决定事项。</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（2）协助县政府领导组织起草或审核以县政府、县政府办公室名义发布的公文。</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（3）研究县政府各部门、各乡镇人民政府（街道办事处）请示（报告）县政府的事项，提出拟办意见，报县政府领导同志审批。</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（4）加强调查研究工作，向县政府领导提供反映政府工作以及全县经济社会发展中的重要情况，为县政府领导把握全局、科学决策提供及时、准确、全面的参谋服务。</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（5）负责处理县政府涉法事务及县政府各部门涉法事务的管理、指导和监督。</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（6）负责全县外事工作的统筹、协调、规划和管理工作；审核因公出国（境）任务和邀请国（境）外人员来巫事宜。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（7）负责政务督查、县政府目标管理工作。负责县政府及政府各部门人民代表建议和政协委员提案的承办、督办工作。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（8）指导、督促全县突发公共事件的应急管理及处置工作，统筹协调全县救灾工作。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（9）指导、监督全县电子政务建设，指导、督促政府信息公开、政务值班，以及（市）县长公开信箱、（市）县长公开电话办理工作。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（10）负责组织、协调政府序列的全县性重大活动。</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（11）负责县政府领导同志日常公务活动安排。</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（12）完成县委、县政府交办的其他工作。</w:t>
            </w:r>
          </w:p>
        </w:tc>
        <w:tc>
          <w:tcPr>
            <w:tcW w:w="273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225D48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top"/>
              <w:rPr>
                <w:rFonts w:hint="eastAsia" w:ascii="宋体" w:hAnsi="宋体" w:eastAsia="宋体" w:cs="宋体"/>
                <w:sz w:val="24"/>
                <w:szCs w:val="24"/>
              </w:rPr>
            </w:pPr>
            <w:r>
              <w:rPr>
                <w:rFonts w:hint="eastAsia" w:ascii="方正仿宋_GBK" w:hAnsi="方正仿宋_GBK" w:eastAsia="方正仿宋_GBK" w:cs="方正仿宋_GBK"/>
                <w:sz w:val="22"/>
                <w:szCs w:val="22"/>
              </w:rPr>
              <w:t>已完成巫溪县人民政府办公室是巫溪县人民政府的参谋部门和综合办事机构，在县政府直接领导下参与政务，开展调查研究，提供决策服务，搞好综合协调，加强督促检查，处理日常事务。为领导服务，为基层服务，为群众服务，发挥参谋助手作用。其主要职责是：</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（1）负责县政府会议准备工作，协助县政府领导组织实施会议决定事项。</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（2）协助县政府领导组织起草或审核以县政府、县政府办公室名义发布的公文。</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（3）研究县政府各部门、各乡镇人民政府（街道办事处）请示（报告）县政府的事项，提出拟办意见，报县政府领导同志审批。</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（4）加强调查研究工作，向县政府领导提供反映政府工作以及全县经济社会发展中的重要情况，为县政府领导把握全局、科学决策提供及时、准确、全面的参谋服务。</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（5）负责处理县政府涉法事务及县政府各部门涉法事务的管理、指导和监督。</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（6）负责全县外事工作的统筹、协调、规划和管理工作；审核因公出国（境）任务和邀请国（境）外人员来巫事宜。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（7）负责政务督查、县政府目标管理工作。负责县政府及政府各部门人民代表建议和政协委员提案的承办、督办工作。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（8）指导、督促全县突发公共事件的应急管理及处置工作，统筹协调全县救灾工作。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（9）指导、监督全县电子政务建设，指导、督促政府信息公开、政务值班，以及（市）县长公开信箱、（市）县长公开电话办理工作。</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（10）负责组织、协调政府序列的全县性重大活动。</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（11）负责县政府领导同志日常公务活动安排。</w:t>
            </w:r>
            <w:r>
              <w:rPr>
                <w:rFonts w:hint="eastAsia" w:ascii="方正仿宋_GBK" w:hAnsi="方正仿宋_GBK" w:eastAsia="方正仿宋_GBK" w:cs="方正仿宋_GBK"/>
                <w:sz w:val="22"/>
                <w:szCs w:val="22"/>
              </w:rPr>
              <w:br w:type="textWrapping"/>
            </w:r>
            <w:r>
              <w:rPr>
                <w:rFonts w:hint="eastAsia" w:ascii="方正仿宋_GBK" w:hAnsi="方正仿宋_GBK" w:eastAsia="方正仿宋_GBK" w:cs="方正仿宋_GBK"/>
                <w:sz w:val="22"/>
                <w:szCs w:val="22"/>
              </w:rPr>
              <w:t>（12）完成县委、县政府交办的其他工作。</w:t>
            </w:r>
          </w:p>
        </w:tc>
      </w:tr>
      <w:tr w14:paraId="28E4CC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00" w:hRule="atLeast"/>
          <w:jc w:val="center"/>
        </w:trPr>
        <w:tc>
          <w:tcPr>
            <w:tcW w:w="9405" w:type="dxa"/>
            <w:gridSpan w:val="11"/>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178B8E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8"/>
                <w:szCs w:val="28"/>
              </w:rPr>
              <w:t>绩效指标</w:t>
            </w:r>
          </w:p>
        </w:tc>
      </w:tr>
      <w:tr w14:paraId="215413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200"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1E3D8F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指标名称</w:t>
            </w:r>
          </w:p>
        </w:tc>
        <w:tc>
          <w:tcPr>
            <w:tcW w:w="780"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36BCC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计量单位</w:t>
            </w:r>
          </w:p>
        </w:tc>
        <w:tc>
          <w:tcPr>
            <w:tcW w:w="85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EA7F2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指标性质</w:t>
            </w:r>
          </w:p>
        </w:tc>
        <w:tc>
          <w:tcPr>
            <w:tcW w:w="990"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301A8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指标值</w:t>
            </w:r>
          </w:p>
        </w:tc>
        <w:tc>
          <w:tcPr>
            <w:tcW w:w="76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667C6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全年完成值</w:t>
            </w:r>
          </w:p>
        </w:tc>
        <w:tc>
          <w:tcPr>
            <w:tcW w:w="690"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C259C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偏离度(%)</w:t>
            </w:r>
          </w:p>
        </w:tc>
        <w:tc>
          <w:tcPr>
            <w:tcW w:w="70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DB418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得分系数（%）</w:t>
            </w:r>
          </w:p>
        </w:tc>
        <w:tc>
          <w:tcPr>
            <w:tcW w:w="690"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D7AD22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指标权重</w:t>
            </w:r>
          </w:p>
        </w:tc>
        <w:tc>
          <w:tcPr>
            <w:tcW w:w="73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5464D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指标得分</w:t>
            </w:r>
          </w:p>
        </w:tc>
        <w:tc>
          <w:tcPr>
            <w:tcW w:w="780"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8374EF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是否核心指标</w:t>
            </w:r>
          </w:p>
        </w:tc>
        <w:tc>
          <w:tcPr>
            <w:tcW w:w="121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8C3A9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说明</w:t>
            </w:r>
          </w:p>
        </w:tc>
      </w:tr>
      <w:tr w14:paraId="37483C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200"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45C7CE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公文交换流转准确率</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01CB5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85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185ED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9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47152E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98</w:t>
            </w:r>
          </w:p>
        </w:tc>
        <w:tc>
          <w:tcPr>
            <w:tcW w:w="76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C0717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98</w:t>
            </w:r>
          </w:p>
        </w:tc>
        <w:tc>
          <w:tcPr>
            <w:tcW w:w="6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45556B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F7E7BB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6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219F01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30</w:t>
            </w:r>
          </w:p>
        </w:tc>
        <w:tc>
          <w:tcPr>
            <w:tcW w:w="73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DC096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30</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E1378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是</w:t>
            </w:r>
          </w:p>
        </w:tc>
        <w:tc>
          <w:tcPr>
            <w:tcW w:w="121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F0C0334">
            <w:pPr>
              <w:keepNext w:val="0"/>
              <w:keepLines w:val="0"/>
              <w:widowControl/>
              <w:suppressLineNumbers w:val="0"/>
              <w:wordWrap w:val="0"/>
              <w:jc w:val="left"/>
            </w:pPr>
          </w:p>
        </w:tc>
      </w:tr>
      <w:tr w14:paraId="1590F9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200"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48E0C6A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人大代表建议和政协提案办理率</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083A3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85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DFA74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9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B36B40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76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45CF4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6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4F9B4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5EDB6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6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A2ED88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w:t>
            </w:r>
          </w:p>
        </w:tc>
        <w:tc>
          <w:tcPr>
            <w:tcW w:w="73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B45C3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DF7A7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是</w:t>
            </w:r>
          </w:p>
        </w:tc>
        <w:tc>
          <w:tcPr>
            <w:tcW w:w="121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9870BE8">
            <w:pPr>
              <w:keepNext w:val="0"/>
              <w:keepLines w:val="0"/>
              <w:widowControl/>
              <w:suppressLineNumbers w:val="0"/>
              <w:wordWrap w:val="0"/>
              <w:jc w:val="left"/>
            </w:pPr>
          </w:p>
        </w:tc>
      </w:tr>
      <w:tr w14:paraId="18AC6E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200"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4DFBE8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部门预决算按时公开率</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851D44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85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C245C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9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60968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76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F8D14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6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A72B3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E05582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6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3C546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w:t>
            </w:r>
          </w:p>
        </w:tc>
        <w:tc>
          <w:tcPr>
            <w:tcW w:w="73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21E780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459E3B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是</w:t>
            </w:r>
          </w:p>
        </w:tc>
        <w:tc>
          <w:tcPr>
            <w:tcW w:w="121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BB26D69">
            <w:pPr>
              <w:keepNext w:val="0"/>
              <w:keepLines w:val="0"/>
              <w:widowControl/>
              <w:suppressLineNumbers w:val="0"/>
              <w:wordWrap w:val="0"/>
              <w:jc w:val="left"/>
            </w:pPr>
          </w:p>
        </w:tc>
      </w:tr>
      <w:tr w14:paraId="5DF259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200"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2A5F565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全年预算支出执行率</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4E653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85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3B272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9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D17FA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95</w:t>
            </w:r>
          </w:p>
        </w:tc>
        <w:tc>
          <w:tcPr>
            <w:tcW w:w="76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431BD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95</w:t>
            </w:r>
          </w:p>
        </w:tc>
        <w:tc>
          <w:tcPr>
            <w:tcW w:w="6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03A61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2BDBD0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6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D29E0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w:t>
            </w:r>
          </w:p>
        </w:tc>
        <w:tc>
          <w:tcPr>
            <w:tcW w:w="73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0FF99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C685C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是</w:t>
            </w:r>
          </w:p>
        </w:tc>
        <w:tc>
          <w:tcPr>
            <w:tcW w:w="121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55D312A">
            <w:pPr>
              <w:keepNext w:val="0"/>
              <w:keepLines w:val="0"/>
              <w:widowControl/>
              <w:suppressLineNumbers w:val="0"/>
              <w:wordWrap w:val="0"/>
              <w:jc w:val="left"/>
            </w:pPr>
          </w:p>
        </w:tc>
      </w:tr>
      <w:tr w14:paraId="3193B4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200"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390B79E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领导、群众满意度</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03A35E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85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1FE761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9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EB8A24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76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69F91D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6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F0A8E3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0590B7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69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4AC74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w:t>
            </w:r>
          </w:p>
        </w:tc>
        <w:tc>
          <w:tcPr>
            <w:tcW w:w="73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BB403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w:t>
            </w:r>
          </w:p>
        </w:tc>
        <w:tc>
          <w:tcPr>
            <w:tcW w:w="780"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3200E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是</w:t>
            </w:r>
          </w:p>
        </w:tc>
        <w:tc>
          <w:tcPr>
            <w:tcW w:w="121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EF005E3">
            <w:pPr>
              <w:keepNext w:val="0"/>
              <w:keepLines w:val="0"/>
              <w:widowControl/>
              <w:suppressLineNumbers w:val="0"/>
              <w:wordWrap w:val="0"/>
              <w:jc w:val="left"/>
            </w:pPr>
          </w:p>
        </w:tc>
      </w:tr>
    </w:tbl>
    <w:p w14:paraId="294B3822">
      <w:pPr>
        <w:pStyle w:val="6"/>
        <w:keepNext w:val="0"/>
        <w:keepLines w:val="0"/>
        <w:widowControl/>
        <w:suppressLineNumbers w:val="0"/>
        <w:spacing w:before="0" w:beforeAutospacing="0" w:after="0" w:afterAutospacing="0" w:line="315" w:lineRule="atLeast"/>
        <w:ind w:left="0" w:right="0"/>
      </w:pPr>
      <w:r>
        <w:rPr>
          <w:rFonts w:hint="eastAsia" w:ascii="方正仿宋_GBK" w:hAnsi="方正仿宋_GBK" w:eastAsia="方正仿宋_GBK" w:cs="方正仿宋_GBK"/>
          <w:sz w:val="31"/>
          <w:szCs w:val="31"/>
          <w:shd w:val="clear" w:fill="FFFFFF"/>
        </w:rPr>
        <w:t> </w:t>
      </w:r>
    </w:p>
    <w:p w14:paraId="1E8987B3">
      <w:pPr>
        <w:pStyle w:val="6"/>
        <w:keepNext w:val="0"/>
        <w:keepLines w:val="0"/>
        <w:widowControl/>
        <w:suppressLineNumbers w:val="0"/>
        <w:spacing w:before="0" w:beforeAutospacing="0" w:after="0" w:afterAutospacing="0" w:line="315" w:lineRule="atLeast"/>
        <w:ind w:left="0" w:right="0"/>
      </w:pPr>
      <w:r>
        <w:rPr>
          <w:rFonts w:hint="eastAsia" w:ascii="方正仿宋_GBK" w:hAnsi="方正仿宋_GBK" w:eastAsia="方正仿宋_GBK" w:cs="方正仿宋_GBK"/>
          <w:sz w:val="31"/>
          <w:szCs w:val="31"/>
          <w:shd w:val="clear" w:fill="FFFFFF"/>
        </w:rPr>
        <w:t> </w:t>
      </w:r>
    </w:p>
    <w:p w14:paraId="2273D46B">
      <w:pPr>
        <w:pStyle w:val="6"/>
        <w:keepNext w:val="0"/>
        <w:keepLines w:val="0"/>
        <w:widowControl/>
        <w:suppressLineNumbers w:val="0"/>
        <w:spacing w:before="0" w:beforeAutospacing="0" w:after="0" w:afterAutospacing="0" w:line="315" w:lineRule="atLeast"/>
        <w:ind w:left="0" w:right="0"/>
      </w:pPr>
      <w:r>
        <w:rPr>
          <w:rFonts w:hint="eastAsia" w:ascii="方正仿宋_GBK" w:hAnsi="方正仿宋_GBK" w:eastAsia="方正仿宋_GBK" w:cs="方正仿宋_GBK"/>
          <w:sz w:val="31"/>
          <w:szCs w:val="31"/>
          <w:shd w:val="clear" w:fill="FFFFFF"/>
        </w:rPr>
        <w:t> </w:t>
      </w:r>
    </w:p>
    <w:p w14:paraId="5222056E">
      <w:pPr>
        <w:pStyle w:val="6"/>
        <w:keepNext w:val="0"/>
        <w:keepLines w:val="0"/>
        <w:widowControl/>
        <w:suppressLineNumbers w:val="0"/>
        <w:spacing w:before="0" w:beforeAutospacing="0" w:after="0" w:afterAutospacing="0" w:line="315" w:lineRule="atLeast"/>
        <w:ind w:left="0" w:right="0"/>
      </w:pPr>
      <w:r>
        <w:rPr>
          <w:rFonts w:hint="eastAsia" w:ascii="方正仿宋_GBK" w:hAnsi="方正仿宋_GBK" w:eastAsia="方正仿宋_GBK" w:cs="方正仿宋_GBK"/>
          <w:sz w:val="31"/>
          <w:szCs w:val="31"/>
          <w:shd w:val="clear" w:fill="FFFFFF"/>
        </w:rPr>
        <w:t> </w:t>
      </w:r>
    </w:p>
    <w:p w14:paraId="1FBEA31E">
      <w:pPr>
        <w:pStyle w:val="6"/>
        <w:keepNext w:val="0"/>
        <w:keepLines w:val="0"/>
        <w:widowControl/>
        <w:suppressLineNumbers w:val="0"/>
        <w:spacing w:before="0" w:beforeAutospacing="0" w:after="0" w:afterAutospacing="0" w:line="315" w:lineRule="atLeast"/>
        <w:ind w:left="0" w:right="0"/>
      </w:pPr>
      <w:r>
        <w:rPr>
          <w:rFonts w:hint="eastAsia" w:ascii="方正仿宋_GBK" w:hAnsi="方正仿宋_GBK" w:eastAsia="方正仿宋_GBK" w:cs="方正仿宋_GBK"/>
          <w:sz w:val="31"/>
          <w:szCs w:val="31"/>
          <w:shd w:val="clear" w:fill="FFFFFF"/>
        </w:rPr>
        <w:t> </w:t>
      </w:r>
    </w:p>
    <w:p w14:paraId="63617554">
      <w:pPr>
        <w:pStyle w:val="6"/>
        <w:keepNext w:val="0"/>
        <w:keepLines w:val="0"/>
        <w:widowControl/>
        <w:suppressLineNumbers w:val="0"/>
        <w:spacing w:before="0" w:beforeAutospacing="0" w:after="0" w:afterAutospacing="0" w:line="315" w:lineRule="atLeast"/>
        <w:ind w:left="0" w:right="0"/>
      </w:pPr>
      <w:r>
        <w:rPr>
          <w:rFonts w:hint="eastAsia" w:ascii="方正仿宋_GBK" w:hAnsi="方正仿宋_GBK" w:eastAsia="方正仿宋_GBK" w:cs="方正仿宋_GBK"/>
          <w:sz w:val="31"/>
          <w:szCs w:val="31"/>
          <w:shd w:val="clear" w:fill="FFFFFF"/>
        </w:rPr>
        <w:t> </w:t>
      </w:r>
    </w:p>
    <w:tbl>
      <w:tblPr>
        <w:tblStyle w:val="7"/>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998"/>
        <w:gridCol w:w="666"/>
        <w:gridCol w:w="694"/>
        <w:gridCol w:w="777"/>
        <w:gridCol w:w="832"/>
        <w:gridCol w:w="832"/>
        <w:gridCol w:w="832"/>
        <w:gridCol w:w="254"/>
        <w:gridCol w:w="440"/>
        <w:gridCol w:w="383"/>
        <w:gridCol w:w="256"/>
        <w:gridCol w:w="484"/>
        <w:gridCol w:w="223"/>
        <w:gridCol w:w="874"/>
      </w:tblGrid>
      <w:tr w14:paraId="543FBC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795" w:hRule="atLeast"/>
          <w:jc w:val="center"/>
        </w:trPr>
        <w:tc>
          <w:tcPr>
            <w:tcW w:w="9075" w:type="dxa"/>
            <w:gridSpan w:val="14"/>
            <w:tcBorders>
              <w:top w:val="single" w:color="000000" w:sz="6" w:space="0"/>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661586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40"/>
                <w:szCs w:val="40"/>
              </w:rPr>
              <w:t>2023年度二级项目绩效自评表</w:t>
            </w:r>
          </w:p>
        </w:tc>
      </w:tr>
      <w:tr w14:paraId="4276B6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9075" w:type="dxa"/>
            <w:gridSpan w:val="14"/>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1A3F48DC">
            <w:pPr>
              <w:keepNext w:val="0"/>
              <w:keepLines w:val="0"/>
              <w:widowControl/>
              <w:suppressLineNumbers w:val="0"/>
              <w:wordWrap w:val="0"/>
              <w:jc w:val="left"/>
            </w:pPr>
          </w:p>
        </w:tc>
      </w:tr>
      <w:tr w14:paraId="67EB36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0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F975B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项目名称：</w:t>
            </w:r>
          </w:p>
        </w:tc>
        <w:tc>
          <w:tcPr>
            <w:tcW w:w="1440"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B1F93B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2023年会议费</w:t>
            </w:r>
          </w:p>
        </w:tc>
        <w:tc>
          <w:tcPr>
            <w:tcW w:w="82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666678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项目编码：</w:t>
            </w:r>
          </w:p>
        </w:tc>
        <w:tc>
          <w:tcPr>
            <w:tcW w:w="1770"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A5DB1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50023823T000003440066</w:t>
            </w:r>
          </w:p>
        </w:tc>
        <w:tc>
          <w:tcPr>
            <w:tcW w:w="88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66702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自评总分：</w:t>
            </w:r>
          </w:p>
        </w:tc>
        <w:tc>
          <w:tcPr>
            <w:tcW w:w="1140" w:type="dxa"/>
            <w:gridSpan w:val="3"/>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C487C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100.00</w:t>
            </w:r>
          </w:p>
        </w:tc>
        <w:tc>
          <w:tcPr>
            <w:tcW w:w="780"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C9776C0">
            <w:pPr>
              <w:keepNext w:val="0"/>
              <w:keepLines w:val="0"/>
              <w:widowControl/>
              <w:suppressLineNumbers w:val="0"/>
              <w:wordWrap w:val="0"/>
              <w:jc w:val="left"/>
            </w:pPr>
          </w:p>
        </w:tc>
        <w:tc>
          <w:tcPr>
            <w:tcW w:w="1155" w:type="dxa"/>
            <w:gridSpan w:val="2"/>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49E3C5">
            <w:pPr>
              <w:keepNext w:val="0"/>
              <w:keepLines w:val="0"/>
              <w:widowControl/>
              <w:suppressLineNumbers w:val="0"/>
              <w:wordWrap w:val="0"/>
              <w:jc w:val="left"/>
            </w:pPr>
          </w:p>
        </w:tc>
      </w:tr>
      <w:tr w14:paraId="40F28C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0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071CB38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项目主管部门：</w:t>
            </w:r>
          </w:p>
        </w:tc>
        <w:tc>
          <w:tcPr>
            <w:tcW w:w="144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288FF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002-巫溪县人民政府办公室</w:t>
            </w:r>
          </w:p>
        </w:tc>
        <w:tc>
          <w:tcPr>
            <w:tcW w:w="82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E2340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财政归口科室：</w:t>
            </w:r>
          </w:p>
        </w:tc>
        <w:tc>
          <w:tcPr>
            <w:tcW w:w="177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CC025E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005-行财科</w:t>
            </w:r>
          </w:p>
        </w:tc>
        <w:tc>
          <w:tcPr>
            <w:tcW w:w="88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BFECF7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部门联系人：</w:t>
            </w:r>
          </w:p>
        </w:tc>
        <w:tc>
          <w:tcPr>
            <w:tcW w:w="1140" w:type="dxa"/>
            <w:gridSpan w:val="3"/>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49768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杜涌</w:t>
            </w:r>
          </w:p>
        </w:tc>
        <w:tc>
          <w:tcPr>
            <w:tcW w:w="78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C6A9E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联系电话：</w:t>
            </w:r>
          </w:p>
        </w:tc>
        <w:tc>
          <w:tcPr>
            <w:tcW w:w="115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1D8E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023-51528036</w:t>
            </w:r>
          </w:p>
        </w:tc>
      </w:tr>
      <w:tr w14:paraId="53DD80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00" w:hRule="atLeast"/>
          <w:jc w:val="center"/>
        </w:trPr>
        <w:tc>
          <w:tcPr>
            <w:tcW w:w="9075" w:type="dxa"/>
            <w:gridSpan w:val="14"/>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2E5F8E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8"/>
                <w:szCs w:val="28"/>
              </w:rPr>
              <w:t>资金情况</w:t>
            </w:r>
          </w:p>
        </w:tc>
      </w:tr>
      <w:tr w14:paraId="545CAF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770" w:type="dxa"/>
            <w:gridSpan w:val="2"/>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693545B9">
            <w:pPr>
              <w:keepNext w:val="0"/>
              <w:keepLines w:val="0"/>
              <w:widowControl/>
              <w:suppressLineNumbers w:val="0"/>
              <w:wordWrap w:val="0"/>
              <w:jc w:val="left"/>
            </w:pPr>
          </w:p>
        </w:tc>
        <w:tc>
          <w:tcPr>
            <w:tcW w:w="1560"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1F918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年初预算数</w:t>
            </w:r>
          </w:p>
        </w:tc>
        <w:tc>
          <w:tcPr>
            <w:tcW w:w="1770"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590E8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全年（调整）预算数</w:t>
            </w:r>
          </w:p>
        </w:tc>
        <w:tc>
          <w:tcPr>
            <w:tcW w:w="1155"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208DE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全年执行数</w:t>
            </w:r>
          </w:p>
        </w:tc>
        <w:tc>
          <w:tcPr>
            <w:tcW w:w="870"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4C8BE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执行率</w:t>
            </w:r>
          </w:p>
        </w:tc>
        <w:tc>
          <w:tcPr>
            <w:tcW w:w="780"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EF8F1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执行率权重</w:t>
            </w:r>
          </w:p>
        </w:tc>
        <w:tc>
          <w:tcPr>
            <w:tcW w:w="1155"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3DD2E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执行率得分</w:t>
            </w:r>
          </w:p>
        </w:tc>
      </w:tr>
      <w:tr w14:paraId="13C2E6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065" w:type="dxa"/>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249F1C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年度总金额</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BFD4FA9">
            <w:pPr>
              <w:keepNext w:val="0"/>
              <w:keepLines w:val="0"/>
              <w:widowControl/>
              <w:suppressLineNumbers w:val="0"/>
              <w:wordWrap w:val="0"/>
              <w:jc w:val="left"/>
            </w:pPr>
          </w:p>
        </w:tc>
        <w:tc>
          <w:tcPr>
            <w:tcW w:w="156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43ADD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20.00</w:t>
            </w:r>
          </w:p>
        </w:tc>
        <w:tc>
          <w:tcPr>
            <w:tcW w:w="177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0CCFB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20.00</w:t>
            </w:r>
          </w:p>
        </w:tc>
        <w:tc>
          <w:tcPr>
            <w:tcW w:w="115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49DA5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20.00</w:t>
            </w:r>
          </w:p>
        </w:tc>
        <w:tc>
          <w:tcPr>
            <w:tcW w:w="87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C11D8D6">
            <w:pPr>
              <w:keepNext w:val="0"/>
              <w:keepLines w:val="0"/>
              <w:widowControl/>
              <w:suppressLineNumbers w:val="0"/>
              <w:wordWrap w:val="0"/>
              <w:jc w:val="left"/>
            </w:pPr>
          </w:p>
        </w:tc>
        <w:tc>
          <w:tcPr>
            <w:tcW w:w="78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E58472C">
            <w:pPr>
              <w:keepNext w:val="0"/>
              <w:keepLines w:val="0"/>
              <w:widowControl/>
              <w:suppressLineNumbers w:val="0"/>
              <w:wordWrap w:val="0"/>
              <w:jc w:val="left"/>
            </w:pPr>
          </w:p>
        </w:tc>
        <w:tc>
          <w:tcPr>
            <w:tcW w:w="1155"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822C3DB">
            <w:pPr>
              <w:keepNext w:val="0"/>
              <w:keepLines w:val="0"/>
              <w:widowControl/>
              <w:suppressLineNumbers w:val="0"/>
              <w:wordWrap w:val="0"/>
              <w:jc w:val="left"/>
            </w:pPr>
          </w:p>
        </w:tc>
      </w:tr>
      <w:tr w14:paraId="6B1E65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065" w:type="dxa"/>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5B26994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其中：财政拨款</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3179D1E">
            <w:pPr>
              <w:keepNext w:val="0"/>
              <w:keepLines w:val="0"/>
              <w:widowControl/>
              <w:suppressLineNumbers w:val="0"/>
              <w:wordWrap w:val="0"/>
              <w:jc w:val="left"/>
            </w:pPr>
          </w:p>
        </w:tc>
        <w:tc>
          <w:tcPr>
            <w:tcW w:w="156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01EDA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20.00</w:t>
            </w:r>
          </w:p>
        </w:tc>
        <w:tc>
          <w:tcPr>
            <w:tcW w:w="177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33C75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20.00</w:t>
            </w:r>
          </w:p>
        </w:tc>
        <w:tc>
          <w:tcPr>
            <w:tcW w:w="115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270E3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20.00</w:t>
            </w:r>
          </w:p>
        </w:tc>
        <w:tc>
          <w:tcPr>
            <w:tcW w:w="87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BCCC1D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78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6613A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10.00</w:t>
            </w:r>
          </w:p>
        </w:tc>
        <w:tc>
          <w:tcPr>
            <w:tcW w:w="115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27CD26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10.00</w:t>
            </w:r>
          </w:p>
        </w:tc>
      </w:tr>
      <w:tr w14:paraId="24DC91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065" w:type="dxa"/>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14:paraId="0E7E99E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一般公共预算</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C4FAC68">
            <w:pPr>
              <w:keepNext w:val="0"/>
              <w:keepLines w:val="0"/>
              <w:widowControl/>
              <w:suppressLineNumbers w:val="0"/>
              <w:wordWrap w:val="0"/>
              <w:jc w:val="left"/>
            </w:pPr>
          </w:p>
        </w:tc>
        <w:tc>
          <w:tcPr>
            <w:tcW w:w="156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2F8BC1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20.00</w:t>
            </w:r>
          </w:p>
        </w:tc>
        <w:tc>
          <w:tcPr>
            <w:tcW w:w="177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17EE3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20.00</w:t>
            </w:r>
          </w:p>
        </w:tc>
        <w:tc>
          <w:tcPr>
            <w:tcW w:w="115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80589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20.00</w:t>
            </w:r>
          </w:p>
        </w:tc>
        <w:tc>
          <w:tcPr>
            <w:tcW w:w="87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11D91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78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F1F2FF1">
            <w:pPr>
              <w:keepNext w:val="0"/>
              <w:keepLines w:val="0"/>
              <w:widowControl/>
              <w:suppressLineNumbers w:val="0"/>
              <w:wordWrap w:val="0"/>
              <w:jc w:val="left"/>
            </w:pPr>
          </w:p>
        </w:tc>
        <w:tc>
          <w:tcPr>
            <w:tcW w:w="115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A36804E">
            <w:pPr>
              <w:keepNext w:val="0"/>
              <w:keepLines w:val="0"/>
              <w:widowControl/>
              <w:suppressLineNumbers w:val="0"/>
              <w:wordWrap w:val="0"/>
              <w:jc w:val="left"/>
            </w:pPr>
          </w:p>
        </w:tc>
      </w:tr>
      <w:tr w14:paraId="1712A2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00" w:hRule="atLeast"/>
          <w:jc w:val="center"/>
        </w:trPr>
        <w:tc>
          <w:tcPr>
            <w:tcW w:w="9075" w:type="dxa"/>
            <w:gridSpan w:val="14"/>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5C8C24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8"/>
                <w:szCs w:val="28"/>
              </w:rPr>
              <w:t>绩效目标</w:t>
            </w:r>
          </w:p>
        </w:tc>
      </w:tr>
      <w:tr w14:paraId="2A0208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3330" w:type="dxa"/>
            <w:gridSpan w:val="4"/>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498C82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年初绩效目标</w:t>
            </w:r>
          </w:p>
        </w:tc>
        <w:tc>
          <w:tcPr>
            <w:tcW w:w="2925" w:type="dxa"/>
            <w:gridSpan w:val="4"/>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F8567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全年（调整）绩效目标</w:t>
            </w:r>
          </w:p>
        </w:tc>
        <w:tc>
          <w:tcPr>
            <w:tcW w:w="2820" w:type="dxa"/>
            <w:gridSpan w:val="6"/>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2F4B5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全年目标实际完成情况</w:t>
            </w:r>
          </w:p>
        </w:tc>
      </w:tr>
      <w:tr w14:paraId="30ACB6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215" w:hRule="atLeast"/>
          <w:jc w:val="center"/>
        </w:trPr>
        <w:tc>
          <w:tcPr>
            <w:tcW w:w="3330" w:type="dxa"/>
            <w:gridSpan w:val="4"/>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14:paraId="1E71F1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top"/>
              <w:rPr>
                <w:rFonts w:hint="eastAsia" w:ascii="宋体" w:hAnsi="宋体" w:eastAsia="宋体" w:cs="宋体"/>
                <w:sz w:val="24"/>
                <w:szCs w:val="24"/>
              </w:rPr>
            </w:pPr>
            <w:r>
              <w:rPr>
                <w:rFonts w:hint="eastAsia" w:ascii="方正仿宋_GBK" w:hAnsi="方正仿宋_GBK" w:eastAsia="方正仿宋_GBK" w:cs="方正仿宋_GBK"/>
                <w:sz w:val="22"/>
                <w:szCs w:val="22"/>
              </w:rPr>
              <w:t>顺利召开政府常务会议及重要工作会议，保证中央、</w:t>
            </w:r>
            <w:r>
              <w:rPr>
                <w:rFonts w:hint="eastAsia" w:ascii="方正仿宋_GBK" w:hAnsi="方正仿宋_GBK" w:eastAsia="方正仿宋_GBK" w:cs="方正仿宋_GBK"/>
                <w:sz w:val="22"/>
                <w:szCs w:val="22"/>
                <w:lang w:eastAsia="zh-CN"/>
              </w:rPr>
              <w:t>市委市政府</w:t>
            </w:r>
            <w:r>
              <w:rPr>
                <w:rFonts w:hint="eastAsia" w:ascii="方正仿宋_GBK" w:hAnsi="方正仿宋_GBK" w:eastAsia="方正仿宋_GBK" w:cs="方正仿宋_GBK"/>
                <w:sz w:val="22"/>
                <w:szCs w:val="22"/>
              </w:rPr>
              <w:t>、县委县府各项决策部署落实到位</w:t>
            </w:r>
          </w:p>
        </w:tc>
        <w:tc>
          <w:tcPr>
            <w:tcW w:w="2925" w:type="dxa"/>
            <w:gridSpan w:val="4"/>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20A5DAFC">
            <w:pPr>
              <w:keepNext w:val="0"/>
              <w:keepLines w:val="0"/>
              <w:widowControl/>
              <w:suppressLineNumbers w:val="0"/>
              <w:wordWrap w:val="0"/>
              <w:jc w:val="left"/>
            </w:pPr>
          </w:p>
        </w:tc>
        <w:tc>
          <w:tcPr>
            <w:tcW w:w="2820" w:type="dxa"/>
            <w:gridSpan w:val="6"/>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436756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top"/>
              <w:rPr>
                <w:rFonts w:hint="eastAsia" w:ascii="宋体" w:hAnsi="宋体" w:eastAsia="宋体" w:cs="宋体"/>
                <w:sz w:val="24"/>
                <w:szCs w:val="24"/>
              </w:rPr>
            </w:pPr>
            <w:r>
              <w:rPr>
                <w:rFonts w:hint="eastAsia" w:ascii="方正仿宋_GBK" w:hAnsi="方正仿宋_GBK" w:eastAsia="方正仿宋_GBK" w:cs="方正仿宋_GBK"/>
                <w:sz w:val="22"/>
                <w:szCs w:val="22"/>
              </w:rPr>
              <w:t>顺利召开政府常务会议及重要工作会议，保证中央、</w:t>
            </w:r>
            <w:r>
              <w:rPr>
                <w:rFonts w:hint="eastAsia" w:ascii="方正仿宋_GBK" w:hAnsi="方正仿宋_GBK" w:eastAsia="方正仿宋_GBK" w:cs="方正仿宋_GBK"/>
                <w:sz w:val="22"/>
                <w:szCs w:val="22"/>
                <w:lang w:eastAsia="zh-CN"/>
              </w:rPr>
              <w:t>市委市政府</w:t>
            </w:r>
            <w:r>
              <w:rPr>
                <w:rFonts w:hint="eastAsia" w:ascii="方正仿宋_GBK" w:hAnsi="方正仿宋_GBK" w:eastAsia="方正仿宋_GBK" w:cs="方正仿宋_GBK"/>
                <w:sz w:val="22"/>
                <w:szCs w:val="22"/>
              </w:rPr>
              <w:t>、县委县府各项决策部署落实到位</w:t>
            </w:r>
          </w:p>
        </w:tc>
      </w:tr>
      <w:tr w14:paraId="345AA1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00" w:hRule="atLeast"/>
          <w:jc w:val="center"/>
        </w:trPr>
        <w:tc>
          <w:tcPr>
            <w:tcW w:w="9075" w:type="dxa"/>
            <w:gridSpan w:val="14"/>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77CAF0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8"/>
                <w:szCs w:val="28"/>
              </w:rPr>
              <w:t>绩效指标</w:t>
            </w:r>
          </w:p>
        </w:tc>
      </w:tr>
      <w:tr w14:paraId="34BBBC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0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105588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指标名称</w:t>
            </w:r>
          </w:p>
        </w:tc>
        <w:tc>
          <w:tcPr>
            <w:tcW w:w="70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44F69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计量单位</w:t>
            </w:r>
          </w:p>
        </w:tc>
        <w:tc>
          <w:tcPr>
            <w:tcW w:w="73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E0F990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指标性质</w:t>
            </w:r>
          </w:p>
        </w:tc>
        <w:tc>
          <w:tcPr>
            <w:tcW w:w="82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B55DB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指标值</w:t>
            </w:r>
          </w:p>
        </w:tc>
        <w:tc>
          <w:tcPr>
            <w:tcW w:w="88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8EB33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全年完成值</w:t>
            </w:r>
          </w:p>
        </w:tc>
        <w:tc>
          <w:tcPr>
            <w:tcW w:w="88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A42CF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偏离度（%）</w:t>
            </w:r>
          </w:p>
        </w:tc>
        <w:tc>
          <w:tcPr>
            <w:tcW w:w="88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FCBB8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得分系数（%）</w:t>
            </w:r>
          </w:p>
        </w:tc>
        <w:tc>
          <w:tcPr>
            <w:tcW w:w="735"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950E6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指标权重</w:t>
            </w:r>
          </w:p>
        </w:tc>
        <w:tc>
          <w:tcPr>
            <w:tcW w:w="675"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F2980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指标得分</w:t>
            </w:r>
          </w:p>
        </w:tc>
        <w:tc>
          <w:tcPr>
            <w:tcW w:w="750" w:type="dxa"/>
            <w:gridSpan w:val="2"/>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27EB83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是否核心指标</w:t>
            </w:r>
          </w:p>
        </w:tc>
        <w:tc>
          <w:tcPr>
            <w:tcW w:w="915"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A2083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说明</w:t>
            </w:r>
          </w:p>
        </w:tc>
      </w:tr>
      <w:tr w14:paraId="012F14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0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2233D80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会议召开频次</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16B6CD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月</w:t>
            </w:r>
          </w:p>
        </w:tc>
        <w:tc>
          <w:tcPr>
            <w:tcW w:w="73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0C8579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82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D45E8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w:t>
            </w:r>
          </w:p>
        </w:tc>
        <w:tc>
          <w:tcPr>
            <w:tcW w:w="88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E4D702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w:t>
            </w:r>
          </w:p>
        </w:tc>
        <w:tc>
          <w:tcPr>
            <w:tcW w:w="88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BA11D5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w:t>
            </w:r>
          </w:p>
        </w:tc>
        <w:tc>
          <w:tcPr>
            <w:tcW w:w="88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CDDFDE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73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A506B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50</w:t>
            </w:r>
          </w:p>
        </w:tc>
        <w:tc>
          <w:tcPr>
            <w:tcW w:w="67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FC6D2C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50</w:t>
            </w:r>
          </w:p>
        </w:tc>
        <w:tc>
          <w:tcPr>
            <w:tcW w:w="75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E64FC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否</w:t>
            </w:r>
          </w:p>
        </w:tc>
        <w:tc>
          <w:tcPr>
            <w:tcW w:w="91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3EC846E">
            <w:pPr>
              <w:keepNext w:val="0"/>
              <w:keepLines w:val="0"/>
              <w:widowControl/>
              <w:suppressLineNumbers w:val="0"/>
              <w:wordWrap w:val="0"/>
              <w:jc w:val="left"/>
            </w:pPr>
          </w:p>
        </w:tc>
      </w:tr>
      <w:tr w14:paraId="1156BF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0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692B711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工作推进率</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C518F7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73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D1B39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82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BB4F4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85</w:t>
            </w:r>
          </w:p>
        </w:tc>
        <w:tc>
          <w:tcPr>
            <w:tcW w:w="88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2939D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85</w:t>
            </w:r>
          </w:p>
        </w:tc>
        <w:tc>
          <w:tcPr>
            <w:tcW w:w="88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81990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w:t>
            </w:r>
          </w:p>
        </w:tc>
        <w:tc>
          <w:tcPr>
            <w:tcW w:w="88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82021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73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FCAE01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30</w:t>
            </w:r>
          </w:p>
        </w:tc>
        <w:tc>
          <w:tcPr>
            <w:tcW w:w="67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6EB79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30</w:t>
            </w:r>
          </w:p>
        </w:tc>
        <w:tc>
          <w:tcPr>
            <w:tcW w:w="75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9F22A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否</w:t>
            </w:r>
          </w:p>
        </w:tc>
        <w:tc>
          <w:tcPr>
            <w:tcW w:w="91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2A792100">
            <w:pPr>
              <w:keepNext w:val="0"/>
              <w:keepLines w:val="0"/>
              <w:widowControl/>
              <w:suppressLineNumbers w:val="0"/>
              <w:wordWrap w:val="0"/>
              <w:jc w:val="left"/>
            </w:pPr>
          </w:p>
        </w:tc>
      </w:tr>
      <w:tr w14:paraId="66F0CC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1065"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14:paraId="4B4AC60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参会对象满意度</w:t>
            </w:r>
          </w:p>
        </w:tc>
        <w:tc>
          <w:tcPr>
            <w:tcW w:w="70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4099B39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73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753DCF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w:t>
            </w:r>
          </w:p>
        </w:tc>
        <w:tc>
          <w:tcPr>
            <w:tcW w:w="82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30A079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80</w:t>
            </w:r>
          </w:p>
        </w:tc>
        <w:tc>
          <w:tcPr>
            <w:tcW w:w="88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F4325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80</w:t>
            </w:r>
          </w:p>
        </w:tc>
        <w:tc>
          <w:tcPr>
            <w:tcW w:w="88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4974AC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0</w:t>
            </w:r>
          </w:p>
        </w:tc>
        <w:tc>
          <w:tcPr>
            <w:tcW w:w="88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7CDB7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100</w:t>
            </w:r>
          </w:p>
        </w:tc>
        <w:tc>
          <w:tcPr>
            <w:tcW w:w="73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626FC1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w:t>
            </w:r>
          </w:p>
        </w:tc>
        <w:tc>
          <w:tcPr>
            <w:tcW w:w="675"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1B6CA4A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10</w:t>
            </w:r>
          </w:p>
        </w:tc>
        <w:tc>
          <w:tcPr>
            <w:tcW w:w="750" w:type="dxa"/>
            <w:gridSpan w:val="2"/>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0E8962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方正仿宋_GBK" w:hAnsi="方正仿宋_GBK" w:eastAsia="方正仿宋_GBK" w:cs="方正仿宋_GBK"/>
                <w:sz w:val="22"/>
                <w:szCs w:val="22"/>
              </w:rPr>
              <w:t>否</w:t>
            </w:r>
          </w:p>
        </w:tc>
        <w:tc>
          <w:tcPr>
            <w:tcW w:w="915"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14:paraId="55BF8AE8">
            <w:pPr>
              <w:keepNext w:val="0"/>
              <w:keepLines w:val="0"/>
              <w:widowControl/>
              <w:suppressLineNumbers w:val="0"/>
              <w:wordWrap w:val="0"/>
              <w:jc w:val="left"/>
            </w:pPr>
          </w:p>
        </w:tc>
      </w:tr>
    </w:tbl>
    <w:p w14:paraId="1E7F5FA9">
      <w:pPr>
        <w:pStyle w:val="6"/>
        <w:keepNext w:val="0"/>
        <w:keepLines w:val="0"/>
        <w:widowControl/>
        <w:suppressLineNumbers w:val="0"/>
        <w:spacing w:before="0" w:beforeAutospacing="0" w:after="0" w:afterAutospacing="0" w:line="315" w:lineRule="atLeast"/>
        <w:ind w:left="0" w:right="0" w:firstLine="645"/>
      </w:pPr>
      <w:r>
        <w:rPr>
          <w:rStyle w:val="10"/>
          <w:rFonts w:hint="eastAsia" w:ascii="方正楷体_GBK" w:hAnsi="方正楷体_GBK" w:eastAsia="方正楷体_GBK" w:cs="方正楷体_GBK"/>
          <w:sz w:val="31"/>
          <w:szCs w:val="31"/>
          <w:shd w:val="clear" w:fill="FFFFFF"/>
        </w:rPr>
        <w:t>（二）部门绩效评价情况</w:t>
      </w:r>
    </w:p>
    <w:p w14:paraId="4160FE46">
      <w:pPr>
        <w:pStyle w:val="6"/>
        <w:keepNext w:val="0"/>
        <w:keepLines w:val="0"/>
        <w:widowControl/>
        <w:suppressLineNumbers w:val="0"/>
        <w:spacing w:before="0" w:beforeAutospacing="0" w:after="0" w:afterAutospacing="0" w:line="315" w:lineRule="atLeast"/>
        <w:ind w:left="0" w:right="0" w:firstLine="645"/>
      </w:pPr>
      <w:r>
        <w:rPr>
          <w:rFonts w:hint="eastAsia" w:ascii="方正仿宋_GBK" w:hAnsi="方正仿宋_GBK" w:eastAsia="方正仿宋_GBK" w:cs="方正仿宋_GBK"/>
          <w:sz w:val="31"/>
          <w:szCs w:val="31"/>
          <w:shd w:val="clear" w:fill="FFFFFF"/>
        </w:rPr>
        <w:t>我部门未组织开展绩效评价。</w:t>
      </w:r>
    </w:p>
    <w:p w14:paraId="4BB0430C">
      <w:pPr>
        <w:pStyle w:val="6"/>
        <w:keepNext w:val="0"/>
        <w:keepLines w:val="0"/>
        <w:widowControl/>
        <w:suppressLineNumbers w:val="0"/>
        <w:spacing w:before="0" w:beforeAutospacing="0" w:after="0" w:afterAutospacing="0" w:line="315" w:lineRule="atLeast"/>
        <w:ind w:left="0" w:right="0" w:firstLine="645"/>
      </w:pPr>
      <w:r>
        <w:rPr>
          <w:rStyle w:val="10"/>
          <w:rFonts w:hint="eastAsia" w:ascii="方正楷体_GBK" w:hAnsi="方正楷体_GBK" w:eastAsia="方正楷体_GBK" w:cs="方正楷体_GBK"/>
          <w:sz w:val="31"/>
          <w:szCs w:val="31"/>
          <w:shd w:val="clear" w:fill="FFFFFF"/>
        </w:rPr>
        <w:t>（三）财政绩效评价情况</w:t>
      </w:r>
    </w:p>
    <w:p w14:paraId="172390D5">
      <w:pPr>
        <w:pStyle w:val="6"/>
        <w:keepNext w:val="0"/>
        <w:keepLines w:val="0"/>
        <w:widowControl/>
        <w:suppressLineNumbers w:val="0"/>
        <w:spacing w:before="0" w:beforeAutospacing="0" w:after="0" w:afterAutospacing="0" w:line="315" w:lineRule="atLeast"/>
        <w:ind w:left="0" w:right="0" w:firstLine="645"/>
      </w:pPr>
      <w:r>
        <w:rPr>
          <w:rFonts w:hint="eastAsia" w:ascii="方正仿宋_GBK" w:hAnsi="方正仿宋_GBK" w:eastAsia="方正仿宋_GBK" w:cs="方正仿宋_GBK"/>
          <w:sz w:val="31"/>
          <w:szCs w:val="31"/>
          <w:shd w:val="clear" w:fill="FFFFFF"/>
        </w:rPr>
        <w:t>县财政局未委托第三方对我部门开展绩效评价。</w:t>
      </w:r>
    </w:p>
    <w:p w14:paraId="7CD27762">
      <w:pPr>
        <w:pStyle w:val="6"/>
        <w:keepNext w:val="0"/>
        <w:keepLines w:val="0"/>
        <w:widowControl/>
        <w:suppressLineNumbers w:val="0"/>
        <w:spacing w:before="0" w:beforeAutospacing="0" w:after="0" w:afterAutospacing="0" w:line="315" w:lineRule="atLeast"/>
        <w:ind w:left="0" w:right="0" w:firstLine="645"/>
      </w:pPr>
      <w:r>
        <w:rPr>
          <w:rFonts w:hint="eastAsia" w:ascii="方正黑体_GBK" w:hAnsi="方正黑体_GBK" w:eastAsia="方正黑体_GBK" w:cs="方正黑体_GBK"/>
          <w:sz w:val="31"/>
          <w:szCs w:val="31"/>
        </w:rPr>
        <w:t>六、专业名词解释</w:t>
      </w:r>
    </w:p>
    <w:p w14:paraId="7C370229">
      <w:pPr>
        <w:pStyle w:val="6"/>
        <w:keepNext w:val="0"/>
        <w:keepLines w:val="0"/>
        <w:widowControl/>
        <w:suppressLineNumbers w:val="0"/>
        <w:spacing w:before="0" w:beforeAutospacing="0" w:after="0" w:afterAutospacing="0" w:line="315" w:lineRule="atLeast"/>
        <w:ind w:left="0" w:right="0"/>
        <w:rPr>
          <w:rFonts w:hint="eastAsia" w:ascii="宋体" w:hAnsi="宋体" w:eastAsia="宋体" w:cs="宋体"/>
          <w:sz w:val="24"/>
          <w:szCs w:val="24"/>
        </w:rPr>
      </w:pPr>
      <w:r>
        <w:rPr>
          <w:rFonts w:hint="eastAsia" w:ascii="宋体" w:hAnsi="宋体" w:eastAsia="宋体" w:cs="宋体"/>
          <w:sz w:val="31"/>
          <w:szCs w:val="31"/>
        </w:rPr>
        <w:t>   </w:t>
      </w:r>
      <w:r>
        <w:rPr>
          <w:rFonts w:hint="eastAsia" w:ascii="方正楷体_GBK" w:hAnsi="方正楷体_GBK" w:eastAsia="方正楷体_GBK" w:cs="方正楷体_GBK"/>
          <w:sz w:val="31"/>
          <w:szCs w:val="31"/>
        </w:rPr>
        <w:t>（一）</w:t>
      </w:r>
      <w:r>
        <w:rPr>
          <w:rStyle w:val="10"/>
          <w:rFonts w:hint="eastAsia" w:ascii="方正楷体_GBK" w:hAnsi="方正楷体_GBK" w:eastAsia="方正楷体_GBK" w:cs="方正楷体_GBK"/>
          <w:sz w:val="31"/>
          <w:szCs w:val="31"/>
        </w:rPr>
        <w:t>财政拨款收入</w:t>
      </w:r>
      <w:r>
        <w:rPr>
          <w:rFonts w:hint="eastAsia" w:ascii="方正楷体_GBK" w:hAnsi="方正楷体_GBK" w:eastAsia="方正楷体_GBK" w:cs="方正楷体_GBK"/>
          <w:sz w:val="31"/>
          <w:szCs w:val="31"/>
        </w:rPr>
        <w:t>：</w:t>
      </w:r>
      <w:r>
        <w:rPr>
          <w:rFonts w:hint="eastAsia" w:ascii="方正仿宋_GBK" w:hAnsi="方正仿宋_GBK" w:eastAsia="方正仿宋_GBK" w:cs="方正仿宋_GBK"/>
          <w:sz w:val="31"/>
          <w:szCs w:val="31"/>
          <w:shd w:val="clear" w:fill="FFFFFF"/>
        </w:rPr>
        <w:t>指本年度从本级财政部门取得的财政拨款，包括一般公共预算财政拨款和政府性基金预算财政拨款。</w:t>
      </w:r>
    </w:p>
    <w:p w14:paraId="70F14662">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 </w:t>
      </w:r>
      <w:r>
        <w:rPr>
          <w:rStyle w:val="10"/>
          <w:rFonts w:hint="eastAsia" w:ascii="方正楷体_GBK" w:hAnsi="方正楷体_GBK" w:eastAsia="方正楷体_GBK" w:cs="方正楷体_GBK"/>
          <w:sz w:val="31"/>
          <w:szCs w:val="31"/>
          <w:shd w:val="clear" w:fill="FFFFFF"/>
        </w:rPr>
        <w:t>（二）事业收入</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指事业单位开展专业业务活动及其辅助活动取得的现金流入；事业单位收到的财政专户实际核拨的教育收费等资金在此反映。</w:t>
      </w:r>
    </w:p>
    <w:p w14:paraId="7D3B6D23">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楷体_GBK" w:hAnsi="方正楷体_GBK" w:eastAsia="方正楷体_GBK" w:cs="方正楷体_GBK"/>
          <w:sz w:val="31"/>
          <w:szCs w:val="31"/>
          <w:shd w:val="clear" w:fill="FFFFFF"/>
        </w:rPr>
        <w:t> （三）经营收入</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指事业单位在专业业务活动及其辅助活动之外开展非独立核算经营活动取得的现金流入。</w:t>
      </w:r>
    </w:p>
    <w:p w14:paraId="539125D9">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 </w:t>
      </w:r>
      <w:r>
        <w:rPr>
          <w:rStyle w:val="10"/>
          <w:rFonts w:hint="eastAsia" w:ascii="方正楷体_GBK" w:hAnsi="方正楷体_GBK" w:eastAsia="方正楷体_GBK" w:cs="方正楷体_GBK"/>
          <w:sz w:val="31"/>
          <w:szCs w:val="31"/>
          <w:shd w:val="clear" w:fill="FFFFFF"/>
        </w:rPr>
        <w:t>（四）其他收入</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FACFDC9">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楷体_GBK" w:hAnsi="方正楷体_GBK" w:eastAsia="方正楷体_GBK" w:cs="方正楷体_GBK"/>
          <w:sz w:val="31"/>
          <w:szCs w:val="31"/>
          <w:shd w:val="clear" w:fill="FFFFFF"/>
        </w:rPr>
        <w:t>（五）使用非财政拨款结余</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指单位在当年的“财政拨款收入”、“事业收入”、“经营收入”、“其他收入”等不足以安排当年支出的情况下，使用以前年度积累的非财政拨款结余弥补本年度收支缺口的资金。</w:t>
      </w:r>
    </w:p>
    <w:p w14:paraId="2F3030EA">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楷体_GBK" w:hAnsi="方正楷体_GBK" w:eastAsia="方正楷体_GBK" w:cs="方正楷体_GBK"/>
          <w:sz w:val="31"/>
          <w:szCs w:val="31"/>
          <w:shd w:val="clear" w:fill="FFFFFF"/>
        </w:rPr>
        <w:t> （六）年初结转和结余</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指单位上年结转本年使用的基本</w:t>
      </w:r>
    </w:p>
    <w:p w14:paraId="35BC7573">
      <w:pPr>
        <w:pStyle w:val="6"/>
        <w:keepNext w:val="0"/>
        <w:keepLines w:val="0"/>
        <w:widowControl/>
        <w:suppressLineNumbers w:val="0"/>
        <w:spacing w:before="0" w:beforeAutospacing="0" w:after="0" w:afterAutospacing="0" w:line="600" w:lineRule="atLeast"/>
        <w:ind w:left="0" w:right="0"/>
        <w:jc w:val="both"/>
        <w:rPr>
          <w:rFonts w:hint="eastAsia" w:ascii="宋体" w:hAnsi="宋体" w:eastAsia="宋体" w:cs="宋体"/>
          <w:sz w:val="24"/>
          <w:szCs w:val="24"/>
        </w:rPr>
      </w:pPr>
      <w:r>
        <w:rPr>
          <w:rFonts w:hint="eastAsia" w:ascii="方正仿宋_GBK" w:hAnsi="方正仿宋_GBK" w:eastAsia="方正仿宋_GBK" w:cs="方正仿宋_GBK"/>
          <w:sz w:val="31"/>
          <w:szCs w:val="31"/>
          <w:shd w:val="clear" w:fill="FFFFFF"/>
        </w:rPr>
        <w:t>支出结转、项目支出结转和结余、经营结余。</w:t>
      </w:r>
    </w:p>
    <w:p w14:paraId="57C0F5C7">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 </w:t>
      </w:r>
      <w:r>
        <w:rPr>
          <w:rStyle w:val="10"/>
          <w:rFonts w:hint="eastAsia" w:ascii="方正楷体_GBK" w:hAnsi="方正楷体_GBK" w:eastAsia="方正楷体_GBK" w:cs="方正楷体_GBK"/>
          <w:sz w:val="31"/>
          <w:szCs w:val="31"/>
          <w:shd w:val="clear" w:fill="FFFFFF"/>
        </w:rPr>
        <w:t>（七）结余分配</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指单位按照国家有关规定，缴纳所得税、提取专用基金、转入非财政拨款结余等当年结余的分配情况。</w:t>
      </w:r>
    </w:p>
    <w:p w14:paraId="42692E3A">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楷体_GBK" w:hAnsi="方正楷体_GBK" w:eastAsia="方正楷体_GBK" w:cs="方正楷体_GBK"/>
          <w:sz w:val="31"/>
          <w:szCs w:val="31"/>
          <w:shd w:val="clear" w:fill="FFFFFF"/>
        </w:rPr>
        <w:t> （八）年末结转和结余</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指单位结转下年的基本支出结转、项目支出结转和结余、经营结余。</w:t>
      </w:r>
    </w:p>
    <w:p w14:paraId="2BAF69ED">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 </w:t>
      </w:r>
      <w:r>
        <w:rPr>
          <w:rStyle w:val="10"/>
          <w:rFonts w:hint="eastAsia" w:ascii="方正楷体_GBK" w:hAnsi="方正楷体_GBK" w:eastAsia="方正楷体_GBK" w:cs="方正楷体_GBK"/>
          <w:sz w:val="31"/>
          <w:szCs w:val="31"/>
          <w:shd w:val="clear" w:fill="FFFFFF"/>
        </w:rPr>
        <w:t>（九）基本支出</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688EA67">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 </w:t>
      </w:r>
      <w:r>
        <w:rPr>
          <w:rStyle w:val="10"/>
          <w:rFonts w:hint="eastAsia" w:ascii="方正楷体_GBK" w:hAnsi="方正楷体_GBK" w:eastAsia="方正楷体_GBK" w:cs="方正楷体_GBK"/>
          <w:sz w:val="31"/>
          <w:szCs w:val="31"/>
          <w:shd w:val="clear" w:fill="FFFFFF"/>
        </w:rPr>
        <w:t>（十）项目支出</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指在基本支出之外为完成特定行政任务和事业发展目标所发生的支出。</w:t>
      </w:r>
    </w:p>
    <w:p w14:paraId="70059D8F">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楷体_GBK" w:hAnsi="方正楷体_GBK" w:eastAsia="方正楷体_GBK" w:cs="方正楷体_GBK"/>
          <w:sz w:val="31"/>
          <w:szCs w:val="31"/>
          <w:shd w:val="clear" w:fill="FFFFFF"/>
        </w:rPr>
        <w:t> （十一）经营支出</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指事业单位在专业业务活动及其辅助活动之外开展非独立核算经营活动发生的支出。</w:t>
      </w:r>
    </w:p>
    <w:p w14:paraId="1B2298CC">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 </w:t>
      </w:r>
      <w:r>
        <w:rPr>
          <w:rStyle w:val="10"/>
          <w:rFonts w:hint="eastAsia" w:ascii="方正楷体_GBK" w:hAnsi="方正楷体_GBK" w:eastAsia="方正楷体_GBK" w:cs="方正楷体_GBK"/>
          <w:sz w:val="31"/>
          <w:szCs w:val="31"/>
          <w:shd w:val="clear" w:fill="FFFFFF"/>
        </w:rPr>
        <w:t>（十二）“三公”经费</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D67E4E2">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 </w:t>
      </w:r>
      <w:r>
        <w:rPr>
          <w:rStyle w:val="10"/>
          <w:rFonts w:hint="eastAsia" w:ascii="方正楷体_GBK" w:hAnsi="方正楷体_GBK" w:eastAsia="方正楷体_GBK" w:cs="方正楷体_GBK"/>
          <w:sz w:val="31"/>
          <w:szCs w:val="31"/>
          <w:shd w:val="clear" w:fill="FFFFFF"/>
        </w:rPr>
        <w:t>（十三）机关运行经费</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5EFD0E">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楷体_GBK" w:hAnsi="方正楷体_GBK" w:eastAsia="方正楷体_GBK" w:cs="方正楷体_GBK"/>
          <w:sz w:val="31"/>
          <w:szCs w:val="31"/>
          <w:shd w:val="clear" w:fill="FFFFFF"/>
        </w:rPr>
        <w:t> （十四）工资福利支出（支出经济分类科目类级）</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反映单位开支的在职职工和编制外长期聘用人员的各类劳动报酬，以及为上述人员缴纳的各项社会保险费等。</w:t>
      </w:r>
    </w:p>
    <w:p w14:paraId="507EC74C">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 </w:t>
      </w:r>
      <w:r>
        <w:rPr>
          <w:rStyle w:val="10"/>
          <w:rFonts w:hint="eastAsia" w:ascii="方正楷体_GBK" w:hAnsi="方正楷体_GBK" w:eastAsia="方正楷体_GBK" w:cs="方正楷体_GBK"/>
          <w:sz w:val="31"/>
          <w:szCs w:val="31"/>
          <w:shd w:val="clear" w:fill="FFFFFF"/>
        </w:rPr>
        <w:t>（十五）商品和服务支出（支出经济分类科目类级）</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反映单位购买商品和服务的支出（不包括用于购置固定资产的支出、战略性和应急储备支出）。</w:t>
      </w:r>
    </w:p>
    <w:p w14:paraId="54073CF3">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 </w:t>
      </w:r>
      <w:r>
        <w:rPr>
          <w:rStyle w:val="10"/>
          <w:rFonts w:hint="eastAsia" w:ascii="方正楷体_GBK" w:hAnsi="方正楷体_GBK" w:eastAsia="方正楷体_GBK" w:cs="方正楷体_GBK"/>
          <w:sz w:val="31"/>
          <w:szCs w:val="31"/>
          <w:shd w:val="clear" w:fill="FFFFFF"/>
        </w:rPr>
        <w:t>（十六）对个人和家庭的补助（支出经济分类科目类级）</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反映用于对个人和家庭的补助支出。</w:t>
      </w:r>
    </w:p>
    <w:p w14:paraId="3BB7C049">
      <w:pPr>
        <w:pStyle w:val="6"/>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sz w:val="24"/>
          <w:szCs w:val="24"/>
        </w:rPr>
      </w:pPr>
      <w:r>
        <w:rPr>
          <w:rStyle w:val="10"/>
          <w:rFonts w:hint="eastAsia" w:ascii="方正仿宋_GBK" w:hAnsi="方正仿宋_GBK" w:eastAsia="方正仿宋_GBK" w:cs="方正仿宋_GBK"/>
          <w:sz w:val="31"/>
          <w:szCs w:val="31"/>
          <w:shd w:val="clear" w:fill="FFFFFF"/>
        </w:rPr>
        <w:t> </w:t>
      </w:r>
      <w:r>
        <w:rPr>
          <w:rStyle w:val="10"/>
          <w:rFonts w:hint="eastAsia" w:ascii="方正楷体_GBK" w:hAnsi="方正楷体_GBK" w:eastAsia="方正楷体_GBK" w:cs="方正楷体_GBK"/>
          <w:sz w:val="31"/>
          <w:szCs w:val="31"/>
          <w:shd w:val="clear" w:fill="FFFFFF"/>
        </w:rPr>
        <w:t>（十七）其他资本性支出（支出经济分类科目类级）</w:t>
      </w:r>
      <w:r>
        <w:rPr>
          <w:rFonts w:hint="eastAsia" w:ascii="方正楷体_GBK" w:hAnsi="方正楷体_GBK" w:eastAsia="方正楷体_GBK" w:cs="方正楷体_GBK"/>
          <w:sz w:val="31"/>
          <w:szCs w:val="31"/>
          <w:shd w:val="clear" w:fill="FFFFFF"/>
        </w:rPr>
        <w:t>：</w:t>
      </w:r>
      <w:r>
        <w:rPr>
          <w:rFonts w:hint="eastAsia" w:ascii="方正仿宋_GBK" w:hAnsi="方正仿宋_GBK" w:eastAsia="方正仿宋_GBK" w:cs="方正仿宋_GBK"/>
          <w:sz w:val="31"/>
          <w:szCs w:val="31"/>
          <w:shd w:val="clear" w:fill="FFFFFF"/>
        </w:rPr>
        <w:t>反映非各级发展与改革部门集中安排的用于购置固定资产、战略性和应急性储备、土地和无形资产，以及构建基础设施、大型修缮和财政支持企业更新改造所发生的支出。</w:t>
      </w:r>
    </w:p>
    <w:p w14:paraId="38F43AE4">
      <w:pPr>
        <w:pStyle w:val="6"/>
        <w:keepNext w:val="0"/>
        <w:keepLines w:val="0"/>
        <w:widowControl/>
        <w:suppressLineNumbers w:val="0"/>
        <w:spacing w:before="0" w:beforeAutospacing="0" w:after="0" w:afterAutospacing="0" w:line="315" w:lineRule="atLeast"/>
        <w:ind w:left="0" w:right="0" w:firstLine="645"/>
        <w:rPr>
          <w:rFonts w:hint="eastAsia" w:ascii="宋体" w:hAnsi="宋体" w:eastAsia="宋体" w:cs="宋体"/>
          <w:sz w:val="24"/>
          <w:szCs w:val="24"/>
        </w:rPr>
      </w:pPr>
      <w:r>
        <w:rPr>
          <w:rFonts w:hint="eastAsia" w:ascii="方正黑体_GBK" w:hAnsi="方正黑体_GBK" w:eastAsia="方正黑体_GBK" w:cs="方正黑体_GBK"/>
          <w:sz w:val="31"/>
          <w:szCs w:val="31"/>
        </w:rPr>
        <w:t>七、决算公开联系方式及信息反馈渠道</w:t>
      </w:r>
    </w:p>
    <w:p w14:paraId="6C275BFF">
      <w:pPr>
        <w:pStyle w:val="6"/>
        <w:keepNext w:val="0"/>
        <w:keepLines w:val="0"/>
        <w:widowControl/>
        <w:suppressLineNumbers w:val="0"/>
        <w:spacing w:before="0" w:beforeAutospacing="0" w:after="0" w:afterAutospacing="0" w:line="315" w:lineRule="atLeast"/>
        <w:ind w:left="0" w:right="0" w:firstLine="645"/>
        <w:rPr>
          <w:rFonts w:hint="eastAsia" w:ascii="宋体" w:hAnsi="宋体" w:eastAsia="宋体" w:cs="宋体"/>
          <w:sz w:val="24"/>
          <w:szCs w:val="24"/>
        </w:rPr>
      </w:pPr>
      <w:r>
        <w:rPr>
          <w:rFonts w:hint="eastAsia" w:ascii="方正仿宋_GBK" w:hAnsi="方正仿宋_GBK" w:eastAsia="方正仿宋_GBK" w:cs="方正仿宋_GBK"/>
          <w:sz w:val="31"/>
          <w:szCs w:val="31"/>
        </w:rPr>
        <w:t>本单位决算公开信息反馈和联系方式：夏夏 023-51528036</w:t>
      </w:r>
    </w:p>
    <w:p w14:paraId="7891CE66">
      <w:pPr>
        <w:pStyle w:val="6"/>
        <w:keepNext w:val="0"/>
        <w:keepLines w:val="0"/>
        <w:widowControl/>
        <w:suppressLineNumbers w:val="0"/>
        <w:spacing w:before="0" w:beforeAutospacing="0" w:after="0" w:afterAutospacing="0" w:line="315" w:lineRule="atLeast"/>
        <w:ind w:left="0" w:right="0"/>
      </w:pPr>
    </w:p>
    <w:p w14:paraId="63791A1B">
      <w:pPr>
        <w:pStyle w:val="6"/>
        <w:keepNext w:val="0"/>
        <w:keepLines w:val="0"/>
        <w:widowControl/>
        <w:suppressLineNumbers w:val="0"/>
        <w:spacing w:before="0" w:beforeAutospacing="0" w:after="0" w:afterAutospacing="0" w:line="315" w:lineRule="atLeast"/>
        <w:ind w:left="0" w:right="0"/>
        <w:rPr>
          <w:rFonts w:hint="eastAsia" w:ascii="宋体" w:hAnsi="宋体" w:eastAsia="宋体" w:cs="宋体"/>
          <w:sz w:val="24"/>
          <w:szCs w:val="24"/>
        </w:rPr>
      </w:pPr>
      <w:r>
        <w:rPr>
          <w:rFonts w:hint="eastAsia" w:ascii="宋体" w:hAnsi="宋体" w:eastAsia="宋体" w:cs="宋体"/>
          <w:sz w:val="21"/>
          <w:szCs w:val="21"/>
        </w:rPr>
        <w:t> </w:t>
      </w: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699"/>
        <w:gridCol w:w="1071"/>
        <w:gridCol w:w="2536"/>
        <w:gridCol w:w="2059"/>
      </w:tblGrid>
      <w:tr w14:paraId="03565F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05" w:hRule="atLeast"/>
        </w:trPr>
        <w:tc>
          <w:tcPr>
            <w:tcW w:w="11520" w:type="dxa"/>
            <w:gridSpan w:val="4"/>
            <w:tcBorders>
              <w:top w:val="nil"/>
              <w:left w:val="nil"/>
              <w:bottom w:val="nil"/>
              <w:right w:val="nil"/>
            </w:tcBorders>
            <w:shd w:val="clear" w:color="auto" w:fill="auto"/>
            <w:noWrap/>
            <w:tcMar>
              <w:top w:w="15" w:type="dxa"/>
              <w:left w:w="15" w:type="dxa"/>
              <w:bottom w:w="0" w:type="dxa"/>
              <w:right w:w="15" w:type="dxa"/>
            </w:tcMar>
            <w:vAlign w:val="bottom"/>
          </w:tcPr>
          <w:p w14:paraId="2BC8D62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31"/>
                <w:szCs w:val="31"/>
              </w:rPr>
              <w:t>收入支出决算总表</w:t>
            </w:r>
          </w:p>
        </w:tc>
      </w:tr>
      <w:tr w14:paraId="380E2C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0" w:hRule="atLeast"/>
        </w:trPr>
        <w:tc>
          <w:tcPr>
            <w:tcW w:w="3720" w:type="dxa"/>
            <w:tcBorders>
              <w:top w:val="nil"/>
              <w:left w:val="nil"/>
              <w:bottom w:val="nil"/>
              <w:right w:val="nil"/>
            </w:tcBorders>
            <w:shd w:val="clear" w:color="auto" w:fill="auto"/>
            <w:noWrap/>
            <w:tcMar>
              <w:top w:w="15" w:type="dxa"/>
              <w:left w:w="15" w:type="dxa"/>
              <w:bottom w:w="0" w:type="dxa"/>
              <w:right w:w="15" w:type="dxa"/>
            </w:tcMar>
            <w:vAlign w:val="bottom"/>
          </w:tcPr>
          <w:p w14:paraId="7B3757B3">
            <w:pPr>
              <w:keepNext w:val="0"/>
              <w:keepLines w:val="0"/>
              <w:widowControl/>
              <w:suppressLineNumbers w:val="0"/>
              <w:wordWrap w:val="0"/>
              <w:jc w:val="left"/>
            </w:pPr>
          </w:p>
        </w:tc>
        <w:tc>
          <w:tcPr>
            <w:tcW w:w="1440" w:type="dxa"/>
            <w:tcBorders>
              <w:top w:val="nil"/>
              <w:left w:val="nil"/>
              <w:bottom w:val="nil"/>
              <w:right w:val="nil"/>
            </w:tcBorders>
            <w:shd w:val="clear" w:color="auto" w:fill="auto"/>
            <w:noWrap/>
            <w:tcMar>
              <w:top w:w="15" w:type="dxa"/>
              <w:left w:w="15" w:type="dxa"/>
              <w:bottom w:w="0" w:type="dxa"/>
              <w:right w:w="15" w:type="dxa"/>
            </w:tcMar>
            <w:vAlign w:val="bottom"/>
          </w:tcPr>
          <w:p w14:paraId="219E98A6">
            <w:pPr>
              <w:keepNext w:val="0"/>
              <w:keepLines w:val="0"/>
              <w:widowControl/>
              <w:suppressLineNumbers w:val="0"/>
              <w:wordWrap w:val="0"/>
              <w:jc w:val="left"/>
            </w:pPr>
          </w:p>
        </w:tc>
        <w:tc>
          <w:tcPr>
            <w:tcW w:w="3495" w:type="dxa"/>
            <w:tcBorders>
              <w:top w:val="nil"/>
              <w:left w:val="nil"/>
              <w:bottom w:val="nil"/>
              <w:right w:val="nil"/>
            </w:tcBorders>
            <w:shd w:val="clear" w:color="auto" w:fill="auto"/>
            <w:noWrap/>
            <w:tcMar>
              <w:top w:w="15" w:type="dxa"/>
              <w:left w:w="15" w:type="dxa"/>
              <w:bottom w:w="0" w:type="dxa"/>
              <w:right w:w="15" w:type="dxa"/>
            </w:tcMar>
            <w:vAlign w:val="bottom"/>
          </w:tcPr>
          <w:p w14:paraId="39375216">
            <w:pPr>
              <w:keepNext w:val="0"/>
              <w:keepLines w:val="0"/>
              <w:widowControl/>
              <w:suppressLineNumbers w:val="0"/>
              <w:wordWrap w:val="0"/>
              <w:jc w:val="left"/>
            </w:pPr>
          </w:p>
        </w:tc>
        <w:tc>
          <w:tcPr>
            <w:tcW w:w="2775" w:type="dxa"/>
            <w:tcBorders>
              <w:top w:val="nil"/>
              <w:left w:val="nil"/>
              <w:bottom w:val="nil"/>
              <w:right w:val="nil"/>
            </w:tcBorders>
            <w:shd w:val="clear" w:color="auto" w:fill="auto"/>
            <w:noWrap/>
            <w:tcMar>
              <w:top w:w="15" w:type="dxa"/>
              <w:left w:w="15" w:type="dxa"/>
              <w:bottom w:w="0" w:type="dxa"/>
              <w:right w:w="15" w:type="dxa"/>
            </w:tcMar>
            <w:vAlign w:val="bottom"/>
          </w:tcPr>
          <w:p w14:paraId="2FC392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公开01表</w:t>
            </w:r>
          </w:p>
        </w:tc>
      </w:tr>
      <w:tr w14:paraId="26F2CC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0" w:hRule="atLeast"/>
        </w:trPr>
        <w:tc>
          <w:tcPr>
            <w:tcW w:w="5190"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456535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公开部门：重庆市巫溪县人民政府办公室</w:t>
            </w:r>
          </w:p>
        </w:tc>
        <w:tc>
          <w:tcPr>
            <w:tcW w:w="3495" w:type="dxa"/>
            <w:tcBorders>
              <w:top w:val="nil"/>
              <w:left w:val="nil"/>
              <w:bottom w:val="nil"/>
              <w:right w:val="nil"/>
            </w:tcBorders>
            <w:shd w:val="clear" w:color="auto" w:fill="auto"/>
            <w:noWrap/>
            <w:tcMar>
              <w:top w:w="15" w:type="dxa"/>
              <w:left w:w="15" w:type="dxa"/>
              <w:bottom w:w="0" w:type="dxa"/>
              <w:right w:w="15" w:type="dxa"/>
            </w:tcMar>
            <w:vAlign w:val="bottom"/>
          </w:tcPr>
          <w:p w14:paraId="3E54C329">
            <w:pPr>
              <w:keepNext w:val="0"/>
              <w:keepLines w:val="0"/>
              <w:widowControl/>
              <w:suppressLineNumbers w:val="0"/>
              <w:wordWrap w:val="0"/>
              <w:jc w:val="left"/>
            </w:pPr>
          </w:p>
        </w:tc>
        <w:tc>
          <w:tcPr>
            <w:tcW w:w="2775" w:type="dxa"/>
            <w:tcBorders>
              <w:top w:val="nil"/>
              <w:left w:val="nil"/>
              <w:bottom w:val="nil"/>
              <w:right w:val="nil"/>
            </w:tcBorders>
            <w:shd w:val="clear" w:color="auto" w:fill="auto"/>
            <w:noWrap/>
            <w:tcMar>
              <w:top w:w="15" w:type="dxa"/>
              <w:left w:w="15" w:type="dxa"/>
              <w:bottom w:w="0" w:type="dxa"/>
              <w:right w:w="15" w:type="dxa"/>
            </w:tcMar>
            <w:vAlign w:val="bottom"/>
          </w:tcPr>
          <w:p w14:paraId="3B30E2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0148C2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0" w:hRule="atLeast"/>
        </w:trPr>
        <w:tc>
          <w:tcPr>
            <w:tcW w:w="5175" w:type="dxa"/>
            <w:gridSpan w:val="2"/>
            <w:tcBorders>
              <w:top w:val="single" w:color="000000" w:sz="6" w:space="0"/>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8128FE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收入</w:t>
            </w:r>
          </w:p>
        </w:tc>
        <w:tc>
          <w:tcPr>
            <w:tcW w:w="6285" w:type="dxa"/>
            <w:gridSpan w:val="2"/>
            <w:tcBorders>
              <w:top w:val="single" w:color="000000" w:sz="6" w:space="0"/>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36B22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支出</w:t>
            </w:r>
          </w:p>
        </w:tc>
      </w:tr>
      <w:tr w14:paraId="0D83EB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3C968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项目</w:t>
            </w:r>
          </w:p>
        </w:tc>
        <w:tc>
          <w:tcPr>
            <w:tcW w:w="14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6959D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决算数</w:t>
            </w: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2F77F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功能分类科目</w:t>
            </w:r>
          </w:p>
        </w:tc>
        <w:tc>
          <w:tcPr>
            <w:tcW w:w="27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5C340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决算数</w:t>
            </w:r>
          </w:p>
        </w:tc>
      </w:tr>
      <w:tr w14:paraId="1F16A3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15565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一、一般公共预算财政拨款收入</w:t>
            </w: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AE887D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1,744.43 </w:t>
            </w: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14011B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一、一般公共服务支出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80E2E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1,389.57 </w:t>
            </w:r>
          </w:p>
        </w:tc>
      </w:tr>
      <w:tr w14:paraId="4A4C31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12631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二、政府性基金预算财政拨款收入</w:t>
            </w: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37C5DAE">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F6ACA8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二、外交支出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ED2DEF8">
            <w:pPr>
              <w:keepNext w:val="0"/>
              <w:keepLines w:val="0"/>
              <w:widowControl/>
              <w:suppressLineNumbers w:val="0"/>
              <w:wordWrap w:val="0"/>
              <w:jc w:val="left"/>
            </w:pPr>
          </w:p>
        </w:tc>
      </w:tr>
      <w:tr w14:paraId="6D1FEC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7F43D2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三、国有资本经营预算财政拨款收入</w:t>
            </w: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6D743B0">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F20DA7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三、国防支出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2BC57DE">
            <w:pPr>
              <w:keepNext w:val="0"/>
              <w:keepLines w:val="0"/>
              <w:widowControl/>
              <w:suppressLineNumbers w:val="0"/>
              <w:wordWrap w:val="0"/>
              <w:jc w:val="left"/>
            </w:pPr>
          </w:p>
        </w:tc>
      </w:tr>
      <w:tr w14:paraId="309769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48F8C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四、上级补助收入</w:t>
            </w: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606B2E1">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9B1BF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四、公共安全支出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B393B8F">
            <w:pPr>
              <w:keepNext w:val="0"/>
              <w:keepLines w:val="0"/>
              <w:widowControl/>
              <w:suppressLineNumbers w:val="0"/>
              <w:wordWrap w:val="0"/>
              <w:jc w:val="left"/>
            </w:pPr>
          </w:p>
        </w:tc>
      </w:tr>
      <w:tr w14:paraId="00C853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80029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五、事业收入</w:t>
            </w: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0C0E64A">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81D61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五、教育支出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317F3DB">
            <w:pPr>
              <w:keepNext w:val="0"/>
              <w:keepLines w:val="0"/>
              <w:widowControl/>
              <w:suppressLineNumbers w:val="0"/>
              <w:wordWrap w:val="0"/>
              <w:jc w:val="left"/>
            </w:pPr>
          </w:p>
        </w:tc>
      </w:tr>
      <w:tr w14:paraId="7A4F26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4D5FB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六、经营收入</w:t>
            </w: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3193115">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7BFE8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六、科学技术支出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283AE26">
            <w:pPr>
              <w:keepNext w:val="0"/>
              <w:keepLines w:val="0"/>
              <w:widowControl/>
              <w:suppressLineNumbers w:val="0"/>
              <w:wordWrap w:val="0"/>
              <w:jc w:val="left"/>
            </w:pPr>
          </w:p>
        </w:tc>
      </w:tr>
      <w:tr w14:paraId="546D52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88CA8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七、附属单位上缴收入</w:t>
            </w: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2637EF">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D95A7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七、文化旅游体育与传媒支出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979C0C8">
            <w:pPr>
              <w:keepNext w:val="0"/>
              <w:keepLines w:val="0"/>
              <w:widowControl/>
              <w:suppressLineNumbers w:val="0"/>
              <w:wordWrap w:val="0"/>
              <w:jc w:val="left"/>
            </w:pPr>
          </w:p>
        </w:tc>
      </w:tr>
      <w:tr w14:paraId="4C9426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CD979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八、其他收入</w:t>
            </w:r>
          </w:p>
        </w:tc>
        <w:tc>
          <w:tcPr>
            <w:tcW w:w="1425" w:type="dxa"/>
            <w:tcBorders>
              <w:top w:val="nil"/>
              <w:left w:val="nil"/>
              <w:bottom w:val="nil"/>
              <w:right w:val="single" w:color="000000" w:sz="6" w:space="0"/>
            </w:tcBorders>
            <w:shd w:val="clear" w:color="auto" w:fill="auto"/>
            <w:noWrap/>
            <w:tcMar>
              <w:top w:w="15" w:type="dxa"/>
              <w:left w:w="15" w:type="dxa"/>
              <w:bottom w:w="0" w:type="dxa"/>
              <w:right w:w="15" w:type="dxa"/>
            </w:tcMar>
            <w:vAlign w:val="center"/>
          </w:tcPr>
          <w:p w14:paraId="6A13513E">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5EB95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八、社会保障和就业支出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67DE4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251.26 </w:t>
            </w:r>
          </w:p>
        </w:tc>
      </w:tr>
      <w:tr w14:paraId="0B6EEC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0"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E499AC7">
            <w:pPr>
              <w:keepNext w:val="0"/>
              <w:keepLines w:val="0"/>
              <w:widowControl/>
              <w:suppressLineNumbers w:val="0"/>
              <w:wordWrap w:val="0"/>
              <w:jc w:val="left"/>
            </w:pPr>
          </w:p>
        </w:tc>
        <w:tc>
          <w:tcPr>
            <w:tcW w:w="1425" w:type="dxa"/>
            <w:tcBorders>
              <w:top w:val="single" w:color="000000" w:sz="6" w:space="0"/>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7ABF7035">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19D07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九、卫生健康支出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99E9F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41.52 </w:t>
            </w:r>
          </w:p>
        </w:tc>
      </w:tr>
      <w:tr w14:paraId="604BF3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70"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0C3308D">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2492EEF2">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038637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十、节能环保支出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35195FB">
            <w:pPr>
              <w:keepNext w:val="0"/>
              <w:keepLines w:val="0"/>
              <w:widowControl/>
              <w:suppressLineNumbers w:val="0"/>
              <w:wordWrap w:val="0"/>
              <w:jc w:val="left"/>
            </w:pPr>
          </w:p>
        </w:tc>
      </w:tr>
      <w:tr w14:paraId="6644A4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0"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A2C968E">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14E9B3BA">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58122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十一、城乡社区支出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6940ABD">
            <w:pPr>
              <w:keepNext w:val="0"/>
              <w:keepLines w:val="0"/>
              <w:widowControl/>
              <w:suppressLineNumbers w:val="0"/>
              <w:wordWrap w:val="0"/>
              <w:jc w:val="left"/>
            </w:pPr>
          </w:p>
        </w:tc>
      </w:tr>
      <w:tr w14:paraId="2DEB10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70"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672469B">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2067AEBC">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8CBCF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十二、农林水支出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35F350C">
            <w:pPr>
              <w:keepNext w:val="0"/>
              <w:keepLines w:val="0"/>
              <w:widowControl/>
              <w:suppressLineNumbers w:val="0"/>
              <w:wordWrap w:val="0"/>
              <w:jc w:val="left"/>
            </w:pPr>
          </w:p>
        </w:tc>
      </w:tr>
      <w:tr w14:paraId="6B1F19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0"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47219ED">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64E2000">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E5485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十三、交通运输支出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64A77D3">
            <w:pPr>
              <w:keepNext w:val="0"/>
              <w:keepLines w:val="0"/>
              <w:widowControl/>
              <w:suppressLineNumbers w:val="0"/>
              <w:wordWrap w:val="0"/>
              <w:jc w:val="left"/>
            </w:pPr>
          </w:p>
        </w:tc>
      </w:tr>
      <w:tr w14:paraId="292BE9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EE51784">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84AB453">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BC1C9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十四、资源勘探工业信息等支出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5A144CC">
            <w:pPr>
              <w:keepNext w:val="0"/>
              <w:keepLines w:val="0"/>
              <w:widowControl/>
              <w:suppressLineNumbers w:val="0"/>
              <w:wordWrap w:val="0"/>
              <w:jc w:val="left"/>
            </w:pPr>
          </w:p>
        </w:tc>
      </w:tr>
      <w:tr w14:paraId="0BDEC3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B63849B">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4843697">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B4015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十五、商业服务业等支出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A776C37">
            <w:pPr>
              <w:keepNext w:val="0"/>
              <w:keepLines w:val="0"/>
              <w:widowControl/>
              <w:suppressLineNumbers w:val="0"/>
              <w:wordWrap w:val="0"/>
              <w:jc w:val="left"/>
            </w:pPr>
          </w:p>
        </w:tc>
      </w:tr>
      <w:tr w14:paraId="14C588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40A2E16">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22B9718">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EBA53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十六、金融支出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66E6D1B">
            <w:pPr>
              <w:keepNext w:val="0"/>
              <w:keepLines w:val="0"/>
              <w:widowControl/>
              <w:suppressLineNumbers w:val="0"/>
              <w:wordWrap w:val="0"/>
              <w:jc w:val="left"/>
            </w:pPr>
          </w:p>
        </w:tc>
      </w:tr>
      <w:tr w14:paraId="09222B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99EBEF2">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66A3AEF">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AF4EB3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十七、援助其他地区支出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8953EDC">
            <w:pPr>
              <w:keepNext w:val="0"/>
              <w:keepLines w:val="0"/>
              <w:widowControl/>
              <w:suppressLineNumbers w:val="0"/>
              <w:wordWrap w:val="0"/>
              <w:jc w:val="left"/>
            </w:pPr>
          </w:p>
        </w:tc>
      </w:tr>
      <w:tr w14:paraId="262AF6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0BA5F83">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57B60BA">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80458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十八、自然资源海洋气象等支出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351C5DF">
            <w:pPr>
              <w:keepNext w:val="0"/>
              <w:keepLines w:val="0"/>
              <w:widowControl/>
              <w:suppressLineNumbers w:val="0"/>
              <w:wordWrap w:val="0"/>
              <w:jc w:val="left"/>
            </w:pPr>
          </w:p>
        </w:tc>
      </w:tr>
      <w:tr w14:paraId="5F0F65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686C906">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9F3E069">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D1B7A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十九、住房保障支出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3F77B4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62.07 </w:t>
            </w:r>
          </w:p>
        </w:tc>
      </w:tr>
      <w:tr w14:paraId="12BC63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B2C71E1">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1652DE5">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D65D7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二十、粮油物资储备支出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E361DD3">
            <w:pPr>
              <w:keepNext w:val="0"/>
              <w:keepLines w:val="0"/>
              <w:widowControl/>
              <w:suppressLineNumbers w:val="0"/>
              <w:wordWrap w:val="0"/>
              <w:jc w:val="left"/>
            </w:pPr>
          </w:p>
        </w:tc>
      </w:tr>
      <w:tr w14:paraId="318A38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69735DF">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FFCAA38">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AFF36B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二十一、国有资本经营预算支出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E8AA87B">
            <w:pPr>
              <w:keepNext w:val="0"/>
              <w:keepLines w:val="0"/>
              <w:widowControl/>
              <w:suppressLineNumbers w:val="0"/>
              <w:wordWrap w:val="0"/>
              <w:jc w:val="left"/>
            </w:pPr>
          </w:p>
        </w:tc>
      </w:tr>
      <w:tr w14:paraId="293597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A2F9898">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4567DB5">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23FCB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二十二、灾害防治及应急管理支出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A2AED78">
            <w:pPr>
              <w:keepNext w:val="0"/>
              <w:keepLines w:val="0"/>
              <w:widowControl/>
              <w:suppressLineNumbers w:val="0"/>
              <w:wordWrap w:val="0"/>
              <w:jc w:val="left"/>
            </w:pPr>
          </w:p>
        </w:tc>
      </w:tr>
      <w:tr w14:paraId="6A11C2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6887C4A">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CA68888">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B3275C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二十三、其他支出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5111F53">
            <w:pPr>
              <w:keepNext w:val="0"/>
              <w:keepLines w:val="0"/>
              <w:widowControl/>
              <w:suppressLineNumbers w:val="0"/>
              <w:wordWrap w:val="0"/>
              <w:jc w:val="left"/>
            </w:pPr>
          </w:p>
        </w:tc>
      </w:tr>
      <w:tr w14:paraId="665256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F135226">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5ED87AE">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3F259F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二十四、债务还本支出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BA6A8C0">
            <w:pPr>
              <w:keepNext w:val="0"/>
              <w:keepLines w:val="0"/>
              <w:widowControl/>
              <w:suppressLineNumbers w:val="0"/>
              <w:wordWrap w:val="0"/>
              <w:jc w:val="left"/>
            </w:pPr>
          </w:p>
        </w:tc>
      </w:tr>
      <w:tr w14:paraId="337658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0166F7D">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69DD468">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CB34A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二十五、债务付息支出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E57A317">
            <w:pPr>
              <w:keepNext w:val="0"/>
              <w:keepLines w:val="0"/>
              <w:widowControl/>
              <w:suppressLineNumbers w:val="0"/>
              <w:wordWrap w:val="0"/>
              <w:jc w:val="left"/>
            </w:pPr>
          </w:p>
        </w:tc>
      </w:tr>
      <w:tr w14:paraId="33EDEA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B842660">
            <w:pPr>
              <w:keepNext w:val="0"/>
              <w:keepLines w:val="0"/>
              <w:widowControl/>
              <w:suppressLineNumbers w:val="0"/>
              <w:wordWrap w:val="0"/>
              <w:jc w:val="left"/>
            </w:pP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6C1B279">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941EB2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二十六、抗疫特别国债安排的支出</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4F99F01">
            <w:pPr>
              <w:keepNext w:val="0"/>
              <w:keepLines w:val="0"/>
              <w:widowControl/>
              <w:suppressLineNumbers w:val="0"/>
              <w:wordWrap w:val="0"/>
              <w:jc w:val="left"/>
            </w:pPr>
          </w:p>
        </w:tc>
      </w:tr>
      <w:tr w14:paraId="67762D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6F0BC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本年收入合计</w:t>
            </w: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5210A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1,744.43 </w:t>
            </w: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FDCCC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本年支出合计</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5F7CC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1,744.43 </w:t>
            </w:r>
          </w:p>
        </w:tc>
      </w:tr>
      <w:tr w14:paraId="77A756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3E517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使用非财政拨款结余和专用结余</w:t>
            </w: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1DFF2B9">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B4449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结余分配</w:t>
            </w:r>
          </w:p>
        </w:tc>
        <w:tc>
          <w:tcPr>
            <w:tcW w:w="27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611DCB7">
            <w:pPr>
              <w:keepNext w:val="0"/>
              <w:keepLines w:val="0"/>
              <w:widowControl/>
              <w:suppressLineNumbers w:val="0"/>
              <w:wordWrap w:val="0"/>
              <w:jc w:val="left"/>
            </w:pPr>
          </w:p>
        </w:tc>
      </w:tr>
      <w:tr w14:paraId="45B8F7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5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EE32AA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年初结转和结余</w:t>
            </w: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A50F314">
            <w:pPr>
              <w:keepNext w:val="0"/>
              <w:keepLines w:val="0"/>
              <w:widowControl/>
              <w:suppressLineNumbers w:val="0"/>
              <w:wordWrap w:val="0"/>
              <w:jc w:val="left"/>
            </w:pPr>
          </w:p>
        </w:tc>
        <w:tc>
          <w:tcPr>
            <w:tcW w:w="348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E4C265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年末结转和结余</w:t>
            </w:r>
          </w:p>
        </w:tc>
        <w:tc>
          <w:tcPr>
            <w:tcW w:w="2760" w:type="dxa"/>
            <w:tcBorders>
              <w:top w:val="nil"/>
              <w:left w:val="nil"/>
              <w:bottom w:val="single" w:color="auto" w:sz="6" w:space="0"/>
              <w:right w:val="single" w:color="000000" w:sz="6" w:space="0"/>
            </w:tcBorders>
            <w:shd w:val="clear" w:color="auto" w:fill="auto"/>
            <w:noWrap/>
            <w:tcMar>
              <w:top w:w="15" w:type="dxa"/>
              <w:left w:w="15" w:type="dxa"/>
              <w:bottom w:w="0" w:type="dxa"/>
              <w:right w:w="15" w:type="dxa"/>
            </w:tcMar>
            <w:vAlign w:val="center"/>
          </w:tcPr>
          <w:p w14:paraId="3741C6BE">
            <w:pPr>
              <w:keepNext w:val="0"/>
              <w:keepLines w:val="0"/>
              <w:widowControl/>
              <w:suppressLineNumbers w:val="0"/>
              <w:wordWrap w:val="0"/>
              <w:jc w:val="left"/>
            </w:pPr>
          </w:p>
        </w:tc>
      </w:tr>
      <w:tr w14:paraId="230244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85" w:hRule="atLeast"/>
        </w:trPr>
        <w:tc>
          <w:tcPr>
            <w:tcW w:w="370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56857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总计</w:t>
            </w:r>
          </w:p>
        </w:tc>
        <w:tc>
          <w:tcPr>
            <w:tcW w:w="14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29DA9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1,744.43 </w:t>
            </w:r>
          </w:p>
        </w:tc>
        <w:tc>
          <w:tcPr>
            <w:tcW w:w="3480" w:type="dxa"/>
            <w:tcBorders>
              <w:top w:val="nil"/>
              <w:left w:val="nil"/>
              <w:bottom w:val="single" w:color="000000" w:sz="6" w:space="0"/>
              <w:right w:val="single" w:color="auto" w:sz="6" w:space="0"/>
            </w:tcBorders>
            <w:shd w:val="clear" w:color="auto" w:fill="C0C0C0"/>
            <w:noWrap/>
            <w:tcMar>
              <w:top w:w="15" w:type="dxa"/>
              <w:left w:w="15" w:type="dxa"/>
              <w:bottom w:w="0" w:type="dxa"/>
              <w:right w:w="15" w:type="dxa"/>
            </w:tcMar>
            <w:vAlign w:val="center"/>
          </w:tcPr>
          <w:p w14:paraId="300BD4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总计</w:t>
            </w:r>
          </w:p>
        </w:tc>
        <w:tc>
          <w:tcPr>
            <w:tcW w:w="276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3B1A899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1,744.43 </w:t>
            </w:r>
          </w:p>
        </w:tc>
      </w:tr>
    </w:tbl>
    <w:p w14:paraId="2205DBF2">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备注：1.本表反映单位本年度的总收支和年末结转结余情况。</w:t>
      </w:r>
      <w:r>
        <w:rPr>
          <w:rFonts w:hint="eastAsia" w:ascii="宋体" w:hAnsi="宋体" w:eastAsia="宋体" w:cs="宋体"/>
          <w:sz w:val="19"/>
          <w:szCs w:val="19"/>
        </w:rPr>
        <w:br w:type="textWrapping"/>
      </w:r>
      <w:r>
        <w:rPr>
          <w:rFonts w:hint="eastAsia" w:ascii="宋体" w:hAnsi="宋体" w:eastAsia="宋体" w:cs="宋体"/>
          <w:sz w:val="19"/>
          <w:szCs w:val="19"/>
        </w:rPr>
        <w:t>      2.本套报表金额单位转换时可能存在尾数误差。</w:t>
      </w:r>
    </w:p>
    <w:p w14:paraId="691681C1">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4AF80EE9">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6786B31D">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5A1EFBD5">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34D7FBB7">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5852DB9C">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3F7E0D07">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24013F1C">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5A0D9F9C">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58C1AFD4">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5F345D42">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6DA36ED3">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048F8A68">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55C0B896">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0A3CA6D8">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31F8DA73">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184EAEFE">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0F9D76D7">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342BBC4A">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 </w:t>
      </w:r>
    </w:p>
    <w:p w14:paraId="7AE1348F">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927"/>
        <w:gridCol w:w="1715"/>
        <w:gridCol w:w="672"/>
        <w:gridCol w:w="672"/>
        <w:gridCol w:w="672"/>
        <w:gridCol w:w="672"/>
        <w:gridCol w:w="745"/>
        <w:gridCol w:w="708"/>
        <w:gridCol w:w="782"/>
        <w:gridCol w:w="800"/>
      </w:tblGrid>
      <w:tr w14:paraId="4969A5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45" w:hRule="atLeast"/>
        </w:trPr>
        <w:tc>
          <w:tcPr>
            <w:tcW w:w="13500" w:type="dxa"/>
            <w:gridSpan w:val="10"/>
            <w:tcBorders>
              <w:top w:val="nil"/>
              <w:left w:val="nil"/>
              <w:bottom w:val="nil"/>
              <w:right w:val="nil"/>
            </w:tcBorders>
            <w:shd w:val="clear" w:color="auto" w:fill="auto"/>
            <w:noWrap/>
            <w:tcMar>
              <w:top w:w="15" w:type="dxa"/>
              <w:left w:w="15" w:type="dxa"/>
              <w:bottom w:w="0" w:type="dxa"/>
              <w:right w:w="15" w:type="dxa"/>
            </w:tcMar>
            <w:vAlign w:val="bottom"/>
          </w:tcPr>
          <w:p w14:paraId="6252AB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31"/>
                <w:szCs w:val="31"/>
              </w:rPr>
              <w:t>收入决算表</w:t>
            </w:r>
          </w:p>
        </w:tc>
      </w:tr>
      <w:tr w14:paraId="1F984E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5355" w:type="dxa"/>
            <w:gridSpan w:val="3"/>
            <w:vMerge w:val="restart"/>
            <w:tcBorders>
              <w:top w:val="nil"/>
              <w:left w:val="nil"/>
              <w:bottom w:val="nil"/>
              <w:right w:val="nil"/>
            </w:tcBorders>
            <w:shd w:val="clear" w:color="auto" w:fill="auto"/>
            <w:noWrap/>
            <w:tcMar>
              <w:top w:w="15" w:type="dxa"/>
              <w:left w:w="15" w:type="dxa"/>
              <w:bottom w:w="0" w:type="dxa"/>
              <w:right w:w="15" w:type="dxa"/>
            </w:tcMar>
            <w:vAlign w:val="bottom"/>
          </w:tcPr>
          <w:p w14:paraId="17DB18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公开部门：重庆市巫溪县人民政府办公室</w:t>
            </w: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5700899A">
            <w:pPr>
              <w:keepNext w:val="0"/>
              <w:keepLines w:val="0"/>
              <w:widowControl/>
              <w:suppressLineNumbers w:val="0"/>
              <w:wordWrap w:val="0"/>
              <w:jc w:val="left"/>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2751E67E">
            <w:pPr>
              <w:keepNext w:val="0"/>
              <w:keepLines w:val="0"/>
              <w:widowControl/>
              <w:suppressLineNumbers w:val="0"/>
              <w:wordWrap w:val="0"/>
              <w:jc w:val="left"/>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73CD2BDF">
            <w:pPr>
              <w:keepNext w:val="0"/>
              <w:keepLines w:val="0"/>
              <w:widowControl/>
              <w:suppressLineNumbers w:val="0"/>
              <w:wordWrap w:val="0"/>
              <w:jc w:val="left"/>
            </w:pPr>
          </w:p>
        </w:tc>
        <w:tc>
          <w:tcPr>
            <w:tcW w:w="1200" w:type="dxa"/>
            <w:tcBorders>
              <w:top w:val="nil"/>
              <w:left w:val="nil"/>
              <w:bottom w:val="nil"/>
              <w:right w:val="nil"/>
            </w:tcBorders>
            <w:shd w:val="clear" w:color="auto" w:fill="auto"/>
            <w:noWrap/>
            <w:tcMar>
              <w:top w:w="15" w:type="dxa"/>
              <w:left w:w="15" w:type="dxa"/>
              <w:bottom w:w="0" w:type="dxa"/>
              <w:right w:w="15" w:type="dxa"/>
            </w:tcMar>
            <w:vAlign w:val="bottom"/>
          </w:tcPr>
          <w:p w14:paraId="1C458EE8">
            <w:pPr>
              <w:keepNext w:val="0"/>
              <w:keepLines w:val="0"/>
              <w:widowControl/>
              <w:suppressLineNumbers w:val="0"/>
              <w:wordWrap w:val="0"/>
              <w:jc w:val="left"/>
            </w:pPr>
          </w:p>
        </w:tc>
        <w:tc>
          <w:tcPr>
            <w:tcW w:w="1140" w:type="dxa"/>
            <w:tcBorders>
              <w:top w:val="nil"/>
              <w:left w:val="nil"/>
              <w:bottom w:val="nil"/>
              <w:right w:val="nil"/>
            </w:tcBorders>
            <w:shd w:val="clear" w:color="auto" w:fill="auto"/>
            <w:noWrap/>
            <w:tcMar>
              <w:top w:w="15" w:type="dxa"/>
              <w:left w:w="15" w:type="dxa"/>
              <w:bottom w:w="0" w:type="dxa"/>
              <w:right w:w="15" w:type="dxa"/>
            </w:tcMar>
            <w:vAlign w:val="bottom"/>
          </w:tcPr>
          <w:p w14:paraId="4AB5FE6B">
            <w:pPr>
              <w:keepNext w:val="0"/>
              <w:keepLines w:val="0"/>
              <w:widowControl/>
              <w:suppressLineNumbers w:val="0"/>
              <w:wordWrap w:val="0"/>
              <w:jc w:val="left"/>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14:paraId="649139F6">
            <w:pPr>
              <w:keepNext w:val="0"/>
              <w:keepLines w:val="0"/>
              <w:widowControl/>
              <w:suppressLineNumbers w:val="0"/>
              <w:wordWrap w:val="0"/>
              <w:jc w:val="left"/>
            </w:pPr>
          </w:p>
        </w:tc>
        <w:tc>
          <w:tcPr>
            <w:tcW w:w="1290" w:type="dxa"/>
            <w:tcBorders>
              <w:top w:val="nil"/>
              <w:left w:val="nil"/>
              <w:bottom w:val="nil"/>
              <w:right w:val="nil"/>
            </w:tcBorders>
            <w:shd w:val="clear" w:color="auto" w:fill="auto"/>
            <w:noWrap/>
            <w:tcMar>
              <w:top w:w="15" w:type="dxa"/>
              <w:left w:w="15" w:type="dxa"/>
              <w:bottom w:w="0" w:type="dxa"/>
              <w:right w:w="15" w:type="dxa"/>
            </w:tcMar>
            <w:vAlign w:val="bottom"/>
          </w:tcPr>
          <w:p w14:paraId="486262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公开02表</w:t>
            </w:r>
          </w:p>
        </w:tc>
      </w:tr>
      <w:tr w14:paraId="0CF982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5355" w:type="dxa"/>
            <w:gridSpan w:val="3"/>
            <w:vMerge w:val="continue"/>
            <w:tcBorders>
              <w:top w:val="nil"/>
              <w:left w:val="nil"/>
              <w:bottom w:val="nil"/>
              <w:right w:val="nil"/>
            </w:tcBorders>
            <w:shd w:val="clear" w:color="auto" w:fill="auto"/>
            <w:noWrap/>
            <w:tcMar>
              <w:top w:w="15" w:type="dxa"/>
              <w:left w:w="15" w:type="dxa"/>
              <w:bottom w:w="0" w:type="dxa"/>
              <w:right w:w="15" w:type="dxa"/>
            </w:tcMar>
            <w:vAlign w:val="bottom"/>
          </w:tcPr>
          <w:p w14:paraId="208B7EB5">
            <w:pPr>
              <w:rPr>
                <w:rFonts w:hint="eastAsia" w:ascii="宋体"/>
                <w:sz w:val="24"/>
                <w:szCs w:val="24"/>
              </w:rPr>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22B84655">
            <w:pPr>
              <w:keepNext w:val="0"/>
              <w:keepLines w:val="0"/>
              <w:widowControl/>
              <w:suppressLineNumbers w:val="0"/>
              <w:wordWrap w:val="0"/>
              <w:jc w:val="left"/>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53AFCDD3">
            <w:pPr>
              <w:keepNext w:val="0"/>
              <w:keepLines w:val="0"/>
              <w:widowControl/>
              <w:suppressLineNumbers w:val="0"/>
              <w:wordWrap w:val="0"/>
              <w:jc w:val="left"/>
            </w:pPr>
          </w:p>
        </w:tc>
        <w:tc>
          <w:tcPr>
            <w:tcW w:w="1080" w:type="dxa"/>
            <w:tcBorders>
              <w:top w:val="nil"/>
              <w:left w:val="nil"/>
              <w:bottom w:val="nil"/>
              <w:right w:val="nil"/>
            </w:tcBorders>
            <w:shd w:val="clear" w:color="auto" w:fill="auto"/>
            <w:noWrap/>
            <w:tcMar>
              <w:top w:w="15" w:type="dxa"/>
              <w:left w:w="15" w:type="dxa"/>
              <w:bottom w:w="0" w:type="dxa"/>
              <w:right w:w="15" w:type="dxa"/>
            </w:tcMar>
            <w:vAlign w:val="bottom"/>
          </w:tcPr>
          <w:p w14:paraId="1C7636A9">
            <w:pPr>
              <w:keepNext w:val="0"/>
              <w:keepLines w:val="0"/>
              <w:widowControl/>
              <w:suppressLineNumbers w:val="0"/>
              <w:wordWrap w:val="0"/>
              <w:jc w:val="left"/>
            </w:pPr>
          </w:p>
        </w:tc>
        <w:tc>
          <w:tcPr>
            <w:tcW w:w="1200" w:type="dxa"/>
            <w:tcBorders>
              <w:top w:val="nil"/>
              <w:left w:val="nil"/>
              <w:bottom w:val="nil"/>
              <w:right w:val="nil"/>
            </w:tcBorders>
            <w:shd w:val="clear" w:color="auto" w:fill="auto"/>
            <w:noWrap/>
            <w:tcMar>
              <w:top w:w="15" w:type="dxa"/>
              <w:left w:w="15" w:type="dxa"/>
              <w:bottom w:w="0" w:type="dxa"/>
              <w:right w:w="15" w:type="dxa"/>
            </w:tcMar>
            <w:vAlign w:val="bottom"/>
          </w:tcPr>
          <w:p w14:paraId="03F6E878">
            <w:pPr>
              <w:keepNext w:val="0"/>
              <w:keepLines w:val="0"/>
              <w:widowControl/>
              <w:suppressLineNumbers w:val="0"/>
              <w:wordWrap w:val="0"/>
              <w:jc w:val="left"/>
            </w:pPr>
          </w:p>
        </w:tc>
        <w:tc>
          <w:tcPr>
            <w:tcW w:w="1140" w:type="dxa"/>
            <w:tcBorders>
              <w:top w:val="nil"/>
              <w:left w:val="nil"/>
              <w:bottom w:val="nil"/>
              <w:right w:val="nil"/>
            </w:tcBorders>
            <w:shd w:val="clear" w:color="auto" w:fill="auto"/>
            <w:noWrap/>
            <w:tcMar>
              <w:top w:w="15" w:type="dxa"/>
              <w:left w:w="15" w:type="dxa"/>
              <w:bottom w:w="0" w:type="dxa"/>
              <w:right w:w="15" w:type="dxa"/>
            </w:tcMar>
            <w:vAlign w:val="bottom"/>
          </w:tcPr>
          <w:p w14:paraId="0BD37BCE">
            <w:pPr>
              <w:keepNext w:val="0"/>
              <w:keepLines w:val="0"/>
              <w:widowControl/>
              <w:suppressLineNumbers w:val="0"/>
              <w:wordWrap w:val="0"/>
              <w:jc w:val="left"/>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14:paraId="62563291">
            <w:pPr>
              <w:keepNext w:val="0"/>
              <w:keepLines w:val="0"/>
              <w:widowControl/>
              <w:suppressLineNumbers w:val="0"/>
              <w:wordWrap w:val="0"/>
              <w:jc w:val="left"/>
            </w:pPr>
          </w:p>
        </w:tc>
        <w:tc>
          <w:tcPr>
            <w:tcW w:w="1290" w:type="dxa"/>
            <w:tcBorders>
              <w:top w:val="nil"/>
              <w:left w:val="nil"/>
              <w:bottom w:val="nil"/>
              <w:right w:val="nil"/>
            </w:tcBorders>
            <w:shd w:val="clear" w:color="auto" w:fill="auto"/>
            <w:noWrap/>
            <w:tcMar>
              <w:top w:w="15" w:type="dxa"/>
              <w:left w:w="15" w:type="dxa"/>
              <w:bottom w:w="0" w:type="dxa"/>
              <w:right w:w="15" w:type="dxa"/>
            </w:tcMar>
            <w:vAlign w:val="bottom"/>
          </w:tcPr>
          <w:p w14:paraId="27E202F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020E69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05" w:hRule="atLeast"/>
        </w:trPr>
        <w:tc>
          <w:tcPr>
            <w:tcW w:w="4275" w:type="dxa"/>
            <w:gridSpan w:val="2"/>
            <w:tcBorders>
              <w:top w:val="single" w:color="000000" w:sz="6" w:space="0"/>
              <w:left w:val="single" w:color="000000" w:sz="6" w:space="0"/>
              <w:bottom w:val="single" w:color="000000" w:sz="6" w:space="0"/>
              <w:right w:val="nil"/>
            </w:tcBorders>
            <w:shd w:val="clear" w:color="auto" w:fill="D0CECE"/>
            <w:noWrap/>
            <w:tcMar>
              <w:top w:w="15" w:type="dxa"/>
              <w:left w:w="15" w:type="dxa"/>
              <w:bottom w:w="0" w:type="dxa"/>
              <w:right w:w="15" w:type="dxa"/>
            </w:tcMar>
            <w:vAlign w:val="bottom"/>
          </w:tcPr>
          <w:p w14:paraId="5AD58B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19"/>
                <w:szCs w:val="19"/>
              </w:rPr>
              <w:t>项目</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5C8CA98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本年收入合计</w:t>
            </w:r>
          </w:p>
        </w:tc>
        <w:tc>
          <w:tcPr>
            <w:tcW w:w="1080"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4F50D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财政拨款收入</w:t>
            </w:r>
          </w:p>
        </w:tc>
        <w:tc>
          <w:tcPr>
            <w:tcW w:w="1080"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90FCC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上级补助收入</w:t>
            </w:r>
          </w:p>
        </w:tc>
        <w:tc>
          <w:tcPr>
            <w:tcW w:w="2280" w:type="dxa"/>
            <w:gridSpan w:val="2"/>
            <w:tcBorders>
              <w:top w:val="single" w:color="000000" w:sz="6" w:space="0"/>
              <w:left w:val="nil"/>
              <w:bottom w:val="nil"/>
              <w:right w:val="single" w:color="000000" w:sz="6" w:space="0"/>
            </w:tcBorders>
            <w:shd w:val="clear" w:color="auto" w:fill="C0C0C0"/>
            <w:noWrap/>
            <w:tcMar>
              <w:top w:w="15" w:type="dxa"/>
              <w:left w:w="15" w:type="dxa"/>
              <w:bottom w:w="0" w:type="dxa"/>
              <w:right w:w="15" w:type="dxa"/>
            </w:tcMar>
            <w:vAlign w:val="bottom"/>
          </w:tcPr>
          <w:p w14:paraId="13E0EB6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19"/>
                <w:szCs w:val="19"/>
              </w:rPr>
              <w:t>事业收入</w:t>
            </w:r>
          </w:p>
        </w:tc>
        <w:tc>
          <w:tcPr>
            <w:tcW w:w="1140"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EC088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经营收入</w:t>
            </w:r>
          </w:p>
        </w:tc>
        <w:tc>
          <w:tcPr>
            <w:tcW w:w="1260"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7E3435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附属单位上缴收入</w:t>
            </w:r>
          </w:p>
        </w:tc>
        <w:tc>
          <w:tcPr>
            <w:tcW w:w="1290"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9BCD5C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其他收入</w:t>
            </w:r>
          </w:p>
        </w:tc>
      </w:tr>
      <w:tr w14:paraId="2E6B56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500" w:type="dxa"/>
            <w:vMerge w:val="restart"/>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08D216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功能分类科目编码</w:t>
            </w:r>
          </w:p>
        </w:tc>
        <w:tc>
          <w:tcPr>
            <w:tcW w:w="2790" w:type="dxa"/>
            <w:vMerge w:val="restart"/>
            <w:tcBorders>
              <w:top w:val="nil"/>
              <w:left w:val="nil"/>
              <w:bottom w:val="single" w:color="000000" w:sz="6" w:space="0"/>
              <w:right w:val="nil"/>
            </w:tcBorders>
            <w:shd w:val="clear" w:color="auto" w:fill="C0C0C0"/>
            <w:noWrap/>
            <w:tcMar>
              <w:top w:w="15" w:type="dxa"/>
              <w:left w:w="15" w:type="dxa"/>
              <w:bottom w:w="0" w:type="dxa"/>
              <w:right w:w="15" w:type="dxa"/>
            </w:tcMar>
            <w:vAlign w:val="center"/>
          </w:tcPr>
          <w:p w14:paraId="5F72D4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项目（按“项”级功能分类科目）</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7B3C0A0D">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6C502E2">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DDF901F">
            <w:pPr>
              <w:rPr>
                <w:rFonts w:hint="eastAsia" w:ascii="宋体"/>
                <w:sz w:val="24"/>
                <w:szCs w:val="24"/>
              </w:rPr>
            </w:pPr>
          </w:p>
        </w:tc>
        <w:tc>
          <w:tcPr>
            <w:tcW w:w="108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77BBD5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小计</w:t>
            </w:r>
          </w:p>
        </w:tc>
        <w:tc>
          <w:tcPr>
            <w:tcW w:w="120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47DA0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其中：教育收费</w:t>
            </w:r>
          </w:p>
        </w:tc>
        <w:tc>
          <w:tcPr>
            <w:tcW w:w="114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95936B6">
            <w:pPr>
              <w:rPr>
                <w:rFonts w:hint="eastAsia" w:ascii="宋体"/>
                <w:sz w:val="24"/>
                <w:szCs w:val="24"/>
              </w:rPr>
            </w:pPr>
          </w:p>
        </w:tc>
        <w:tc>
          <w:tcPr>
            <w:tcW w:w="12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5D757B3">
            <w:pPr>
              <w:rPr>
                <w:rFonts w:hint="eastAsia" w:ascii="宋体"/>
                <w:sz w:val="24"/>
                <w:szCs w:val="24"/>
              </w:rPr>
            </w:pPr>
          </w:p>
        </w:tc>
        <w:tc>
          <w:tcPr>
            <w:tcW w:w="129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EA7F1FE">
            <w:pPr>
              <w:rPr>
                <w:rFonts w:hint="eastAsia" w:ascii="宋体"/>
                <w:sz w:val="24"/>
                <w:szCs w:val="24"/>
              </w:rPr>
            </w:pPr>
          </w:p>
        </w:tc>
      </w:tr>
      <w:tr w14:paraId="0CADD9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vMerge w:val="continue"/>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C923FD2">
            <w:pPr>
              <w:rPr>
                <w:rFonts w:hint="eastAsia" w:ascii="宋体"/>
                <w:sz w:val="24"/>
                <w:szCs w:val="24"/>
              </w:rPr>
            </w:pPr>
          </w:p>
        </w:tc>
        <w:tc>
          <w:tcPr>
            <w:tcW w:w="2790" w:type="dxa"/>
            <w:vMerge w:val="continue"/>
            <w:tcBorders>
              <w:top w:val="nil"/>
              <w:left w:val="nil"/>
              <w:bottom w:val="single" w:color="000000" w:sz="6" w:space="0"/>
              <w:right w:val="nil"/>
            </w:tcBorders>
            <w:shd w:val="clear" w:color="auto" w:fill="C0C0C0"/>
            <w:noWrap/>
            <w:tcMar>
              <w:top w:w="15" w:type="dxa"/>
              <w:left w:w="15" w:type="dxa"/>
              <w:bottom w:w="0" w:type="dxa"/>
              <w:right w:w="15" w:type="dxa"/>
            </w:tcMar>
            <w:vAlign w:val="center"/>
          </w:tcPr>
          <w:p w14:paraId="49FAA6E2">
            <w:pPr>
              <w:rPr>
                <w:rFonts w:hint="eastAsia" w:ascii="宋体"/>
                <w:sz w:val="24"/>
                <w:szCs w:val="24"/>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628EDC05">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C6E829C">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E09E7BB">
            <w:pPr>
              <w:rPr>
                <w:rFonts w:hint="eastAsia" w:ascii="宋体"/>
                <w:sz w:val="24"/>
                <w:szCs w:val="24"/>
              </w:rPr>
            </w:pPr>
          </w:p>
        </w:tc>
        <w:tc>
          <w:tcPr>
            <w:tcW w:w="108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06D01AC">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99F50C0">
            <w:pPr>
              <w:rPr>
                <w:rFonts w:hint="eastAsia" w:ascii="宋体"/>
                <w:sz w:val="24"/>
                <w:szCs w:val="24"/>
              </w:rPr>
            </w:pPr>
          </w:p>
        </w:tc>
        <w:tc>
          <w:tcPr>
            <w:tcW w:w="114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A37E4E5">
            <w:pPr>
              <w:rPr>
                <w:rFonts w:hint="eastAsia" w:ascii="宋体"/>
                <w:sz w:val="24"/>
                <w:szCs w:val="24"/>
              </w:rPr>
            </w:pPr>
          </w:p>
        </w:tc>
        <w:tc>
          <w:tcPr>
            <w:tcW w:w="12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B92EDC0">
            <w:pPr>
              <w:rPr>
                <w:rFonts w:hint="eastAsia" w:ascii="宋体"/>
                <w:sz w:val="24"/>
                <w:szCs w:val="24"/>
              </w:rPr>
            </w:pPr>
          </w:p>
        </w:tc>
        <w:tc>
          <w:tcPr>
            <w:tcW w:w="129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62811FF">
            <w:pPr>
              <w:rPr>
                <w:rFonts w:hint="eastAsia" w:ascii="宋体"/>
                <w:sz w:val="24"/>
                <w:szCs w:val="24"/>
              </w:rPr>
            </w:pPr>
          </w:p>
        </w:tc>
      </w:tr>
      <w:tr w14:paraId="018854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vMerge w:val="continue"/>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355AC19">
            <w:pPr>
              <w:rPr>
                <w:rFonts w:hint="eastAsia" w:ascii="宋体"/>
                <w:sz w:val="24"/>
                <w:szCs w:val="24"/>
              </w:rPr>
            </w:pPr>
          </w:p>
        </w:tc>
        <w:tc>
          <w:tcPr>
            <w:tcW w:w="2790" w:type="dxa"/>
            <w:vMerge w:val="continue"/>
            <w:tcBorders>
              <w:top w:val="nil"/>
              <w:left w:val="nil"/>
              <w:bottom w:val="single" w:color="000000" w:sz="6" w:space="0"/>
              <w:right w:val="nil"/>
            </w:tcBorders>
            <w:shd w:val="clear" w:color="auto" w:fill="C0C0C0"/>
            <w:noWrap/>
            <w:tcMar>
              <w:top w:w="15" w:type="dxa"/>
              <w:left w:w="15" w:type="dxa"/>
              <w:bottom w:w="0" w:type="dxa"/>
              <w:right w:w="15" w:type="dxa"/>
            </w:tcMar>
            <w:vAlign w:val="center"/>
          </w:tcPr>
          <w:p w14:paraId="2E0B1922">
            <w:pPr>
              <w:rPr>
                <w:rFonts w:hint="eastAsia" w:ascii="宋体"/>
                <w:sz w:val="24"/>
                <w:szCs w:val="24"/>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3FD15ABE">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7BA52BC">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CAF7FAD">
            <w:pPr>
              <w:rPr>
                <w:rFonts w:hint="eastAsia" w:ascii="宋体"/>
                <w:sz w:val="24"/>
                <w:szCs w:val="24"/>
              </w:rPr>
            </w:pPr>
          </w:p>
        </w:tc>
        <w:tc>
          <w:tcPr>
            <w:tcW w:w="108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4B9D566">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E50B362">
            <w:pPr>
              <w:rPr>
                <w:rFonts w:hint="eastAsia" w:ascii="宋体"/>
                <w:sz w:val="24"/>
                <w:szCs w:val="24"/>
              </w:rPr>
            </w:pPr>
          </w:p>
        </w:tc>
        <w:tc>
          <w:tcPr>
            <w:tcW w:w="114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4D55843">
            <w:pPr>
              <w:rPr>
                <w:rFonts w:hint="eastAsia" w:ascii="宋体"/>
                <w:sz w:val="24"/>
                <w:szCs w:val="24"/>
              </w:rPr>
            </w:pPr>
          </w:p>
        </w:tc>
        <w:tc>
          <w:tcPr>
            <w:tcW w:w="12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2EF2F37">
            <w:pPr>
              <w:rPr>
                <w:rFonts w:hint="eastAsia" w:ascii="宋体"/>
                <w:sz w:val="24"/>
                <w:szCs w:val="24"/>
              </w:rPr>
            </w:pPr>
          </w:p>
        </w:tc>
        <w:tc>
          <w:tcPr>
            <w:tcW w:w="129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D8D6232">
            <w:pPr>
              <w:rPr>
                <w:rFonts w:hint="eastAsia" w:ascii="宋体"/>
                <w:sz w:val="24"/>
                <w:szCs w:val="24"/>
              </w:rPr>
            </w:pPr>
          </w:p>
        </w:tc>
      </w:tr>
      <w:tr w14:paraId="28DEFC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500" w:type="dxa"/>
            <w:vMerge w:val="continue"/>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0488665">
            <w:pPr>
              <w:rPr>
                <w:rFonts w:hint="eastAsia" w:ascii="宋体"/>
                <w:sz w:val="24"/>
                <w:szCs w:val="24"/>
              </w:rPr>
            </w:pPr>
          </w:p>
        </w:tc>
        <w:tc>
          <w:tcPr>
            <w:tcW w:w="2790" w:type="dxa"/>
            <w:vMerge w:val="continue"/>
            <w:tcBorders>
              <w:top w:val="nil"/>
              <w:left w:val="nil"/>
              <w:bottom w:val="single" w:color="000000" w:sz="6" w:space="0"/>
              <w:right w:val="nil"/>
            </w:tcBorders>
            <w:shd w:val="clear" w:color="auto" w:fill="C0C0C0"/>
            <w:noWrap/>
            <w:tcMar>
              <w:top w:w="15" w:type="dxa"/>
              <w:left w:w="15" w:type="dxa"/>
              <w:bottom w:w="0" w:type="dxa"/>
              <w:right w:w="15" w:type="dxa"/>
            </w:tcMar>
            <w:vAlign w:val="center"/>
          </w:tcPr>
          <w:p w14:paraId="23EB3F64">
            <w:pPr>
              <w:rPr>
                <w:rFonts w:hint="eastAsia" w:ascii="宋体"/>
                <w:sz w:val="24"/>
                <w:szCs w:val="24"/>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18B4A28E">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FD4627F">
            <w:pPr>
              <w:rPr>
                <w:rFonts w:hint="eastAsia" w:ascii="宋体"/>
                <w:sz w:val="24"/>
                <w:szCs w:val="24"/>
              </w:rPr>
            </w:pPr>
          </w:p>
        </w:tc>
        <w:tc>
          <w:tcPr>
            <w:tcW w:w="108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81F7819">
            <w:pPr>
              <w:rPr>
                <w:rFonts w:hint="eastAsia" w:ascii="宋体"/>
                <w:sz w:val="24"/>
                <w:szCs w:val="24"/>
              </w:rPr>
            </w:pPr>
          </w:p>
        </w:tc>
        <w:tc>
          <w:tcPr>
            <w:tcW w:w="108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D18E84E">
            <w:pPr>
              <w:rPr>
                <w:rFonts w:hint="eastAsia" w:ascii="宋体"/>
                <w:sz w:val="24"/>
                <w:szCs w:val="24"/>
              </w:rPr>
            </w:pPr>
          </w:p>
        </w:tc>
        <w:tc>
          <w:tcPr>
            <w:tcW w:w="120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1F22E89">
            <w:pPr>
              <w:rPr>
                <w:rFonts w:hint="eastAsia" w:ascii="宋体"/>
                <w:sz w:val="24"/>
                <w:szCs w:val="24"/>
              </w:rPr>
            </w:pPr>
          </w:p>
        </w:tc>
        <w:tc>
          <w:tcPr>
            <w:tcW w:w="114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7B8D09B">
            <w:pPr>
              <w:rPr>
                <w:rFonts w:hint="eastAsia" w:ascii="宋体"/>
                <w:sz w:val="24"/>
                <w:szCs w:val="24"/>
              </w:rPr>
            </w:pPr>
          </w:p>
        </w:tc>
        <w:tc>
          <w:tcPr>
            <w:tcW w:w="12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B54C419">
            <w:pPr>
              <w:rPr>
                <w:rFonts w:hint="eastAsia" w:ascii="宋体"/>
                <w:sz w:val="24"/>
                <w:szCs w:val="24"/>
              </w:rPr>
            </w:pPr>
          </w:p>
        </w:tc>
        <w:tc>
          <w:tcPr>
            <w:tcW w:w="129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49966AA">
            <w:pPr>
              <w:rPr>
                <w:rFonts w:hint="eastAsia" w:ascii="宋体"/>
                <w:sz w:val="24"/>
                <w:szCs w:val="24"/>
              </w:rPr>
            </w:pPr>
          </w:p>
        </w:tc>
      </w:tr>
      <w:tr w14:paraId="62A5DF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4275" w:type="dxa"/>
            <w:gridSpan w:val="2"/>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84067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合计</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EBFEE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1,744.43 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7E355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1,744.43 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A409382">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A2056E6">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845EAA2">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2CFE13D">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8437789">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B59ACBC">
            <w:pPr>
              <w:keepNext w:val="0"/>
              <w:keepLines w:val="0"/>
              <w:widowControl/>
              <w:suppressLineNumbers w:val="0"/>
              <w:wordWrap w:val="0"/>
              <w:jc w:val="left"/>
            </w:pPr>
          </w:p>
        </w:tc>
      </w:tr>
      <w:tr w14:paraId="4D90C6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E6D0EE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201</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3E000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一般公共服务支出</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2A8073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1,389.57 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A0851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1,389.57 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289795F">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C2F28A6">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2F171B2">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B974ACC">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9B3A5CF">
            <w:pPr>
              <w:keepNext w:val="0"/>
              <w:keepLines w:val="0"/>
              <w:widowControl/>
              <w:suppressLineNumbers w:val="0"/>
              <w:wordWrap w:val="0"/>
              <w:jc w:val="left"/>
            </w:pPr>
          </w:p>
        </w:tc>
        <w:tc>
          <w:tcPr>
            <w:tcW w:w="1290" w:type="dxa"/>
            <w:tcBorders>
              <w:top w:val="single" w:color="000000" w:sz="6" w:space="0"/>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15EB448">
            <w:pPr>
              <w:keepNext w:val="0"/>
              <w:keepLines w:val="0"/>
              <w:widowControl/>
              <w:suppressLineNumbers w:val="0"/>
              <w:wordWrap w:val="0"/>
              <w:jc w:val="left"/>
            </w:pPr>
          </w:p>
        </w:tc>
      </w:tr>
      <w:tr w14:paraId="4BD7BE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59751F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20103</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A4A7C0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政府办公厅（室）及相关机构事务</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503C68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1,389.57 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781D9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1,389.57 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33433BF">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4AC24C8">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F45D945">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346AE20">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E08E21C">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5EA225A">
            <w:pPr>
              <w:keepNext w:val="0"/>
              <w:keepLines w:val="0"/>
              <w:widowControl/>
              <w:suppressLineNumbers w:val="0"/>
              <w:wordWrap w:val="0"/>
              <w:jc w:val="left"/>
            </w:pPr>
          </w:p>
        </w:tc>
      </w:tr>
      <w:tr w14:paraId="4EF04A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CFDBDB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2010301</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571E00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行政运行</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A985A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574.94 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5FCA6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574.94 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09CDB8E">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A3AABFE">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587791F">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526AEE8">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F3F6588">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BD0A416">
            <w:pPr>
              <w:keepNext w:val="0"/>
              <w:keepLines w:val="0"/>
              <w:widowControl/>
              <w:suppressLineNumbers w:val="0"/>
              <w:wordWrap w:val="0"/>
              <w:jc w:val="left"/>
            </w:pPr>
          </w:p>
        </w:tc>
      </w:tr>
      <w:tr w14:paraId="76F48C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7AE74E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2010350</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CF650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事业运行</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BC04E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335.49 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75AC7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335.49 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4CFB73E">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22A51CB">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1D6BBEC">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A3A9E05">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5A34F52">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352D0C5">
            <w:pPr>
              <w:keepNext w:val="0"/>
              <w:keepLines w:val="0"/>
              <w:widowControl/>
              <w:suppressLineNumbers w:val="0"/>
              <w:wordWrap w:val="0"/>
              <w:jc w:val="left"/>
            </w:pPr>
          </w:p>
        </w:tc>
      </w:tr>
      <w:tr w14:paraId="445D2B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45"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7FEB50C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2010399</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B89A06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其他政府办公厅（室）及相关机构事务支出</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6B9B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479.14 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9C89E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479.14 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16134AF">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54EB293">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6E74C9">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0E47AF6">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3C1098C">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EAAAC5E">
            <w:pPr>
              <w:keepNext w:val="0"/>
              <w:keepLines w:val="0"/>
              <w:widowControl/>
              <w:suppressLineNumbers w:val="0"/>
              <w:wordWrap w:val="0"/>
              <w:jc w:val="left"/>
            </w:pPr>
          </w:p>
        </w:tc>
      </w:tr>
      <w:tr w14:paraId="4F6532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3E0E29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208</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81C9F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社会保障和就业支出</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B78EB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251.26 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8F917A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251.26 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5997E2">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ACE3E4C">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3AAC362">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4979B92">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4D3DC9A">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42663CB">
            <w:pPr>
              <w:keepNext w:val="0"/>
              <w:keepLines w:val="0"/>
              <w:widowControl/>
              <w:suppressLineNumbers w:val="0"/>
              <w:wordWrap w:val="0"/>
              <w:jc w:val="left"/>
            </w:pPr>
          </w:p>
        </w:tc>
      </w:tr>
      <w:tr w14:paraId="3950B0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8B282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20805</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3E8393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行政事业单位养老支出</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F2A9C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200.10 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8D715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200.10 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08C40FD">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F57628D">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0991700">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520A77A">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B9ACF37">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1E04BE6">
            <w:pPr>
              <w:keepNext w:val="0"/>
              <w:keepLines w:val="0"/>
              <w:widowControl/>
              <w:suppressLineNumbers w:val="0"/>
              <w:wordWrap w:val="0"/>
              <w:jc w:val="left"/>
            </w:pPr>
          </w:p>
        </w:tc>
      </w:tr>
      <w:tr w14:paraId="3F0398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D66B6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2080501</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E4CAE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行政单位离退休</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D66F7D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44.88 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B4BC8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44.88 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A079363">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66124E8">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80DD20C">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747F504">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0C707F8">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8E706FB">
            <w:pPr>
              <w:keepNext w:val="0"/>
              <w:keepLines w:val="0"/>
              <w:widowControl/>
              <w:suppressLineNumbers w:val="0"/>
              <w:wordWrap w:val="0"/>
              <w:jc w:val="left"/>
            </w:pPr>
          </w:p>
        </w:tc>
      </w:tr>
      <w:tr w14:paraId="74DDAE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45"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1664DB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2080505</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D2B271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机关事业单位基本养老保险缴费支出</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017ED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101.70 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9F67A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101.70 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DC21B8A">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7E41ED1">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6326728">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173F4C2">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4045D5A">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ABA5E90">
            <w:pPr>
              <w:keepNext w:val="0"/>
              <w:keepLines w:val="0"/>
              <w:widowControl/>
              <w:suppressLineNumbers w:val="0"/>
              <w:wordWrap w:val="0"/>
              <w:jc w:val="left"/>
            </w:pPr>
          </w:p>
        </w:tc>
      </w:tr>
      <w:tr w14:paraId="1FE34B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61D29B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2080506</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FE38C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机关事业单位职业年金缴费支出</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753BD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53.52 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CE90B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53.52 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2973D71">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7E4D6B6">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51010EA">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7B4A35F">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DB7D459">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271C0F7">
            <w:pPr>
              <w:keepNext w:val="0"/>
              <w:keepLines w:val="0"/>
              <w:widowControl/>
              <w:suppressLineNumbers w:val="0"/>
              <w:wordWrap w:val="0"/>
              <w:jc w:val="left"/>
            </w:pPr>
          </w:p>
        </w:tc>
      </w:tr>
      <w:tr w14:paraId="39C8E9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70EA3AF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20808</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00494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抚恤</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E4DED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51.16 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C7E2D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51.16 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0D03153">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25126D1">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3623D1A">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84F3795">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839A944">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7DBAB25">
            <w:pPr>
              <w:keepNext w:val="0"/>
              <w:keepLines w:val="0"/>
              <w:widowControl/>
              <w:suppressLineNumbers w:val="0"/>
              <w:wordWrap w:val="0"/>
              <w:jc w:val="left"/>
            </w:pPr>
          </w:p>
        </w:tc>
      </w:tr>
      <w:tr w14:paraId="6CDA7D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1A8FE2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2080801</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189B49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死亡抚恤</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43759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51.16 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DF7C21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51.16 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09B1775">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7905282">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8C08CA6">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AD09A16">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6834DF0">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8093E13">
            <w:pPr>
              <w:keepNext w:val="0"/>
              <w:keepLines w:val="0"/>
              <w:widowControl/>
              <w:suppressLineNumbers w:val="0"/>
              <w:wordWrap w:val="0"/>
              <w:jc w:val="left"/>
            </w:pPr>
          </w:p>
        </w:tc>
      </w:tr>
      <w:tr w14:paraId="3F6B6D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0ECCC3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210</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BF316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卫生健康支出</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C2B8E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0B3997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D97115">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C64A4D5">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70073A1">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ACD1A84">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9A9FFB4">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99B9039">
            <w:pPr>
              <w:keepNext w:val="0"/>
              <w:keepLines w:val="0"/>
              <w:widowControl/>
              <w:suppressLineNumbers w:val="0"/>
              <w:wordWrap w:val="0"/>
              <w:jc w:val="left"/>
            </w:pPr>
          </w:p>
        </w:tc>
      </w:tr>
      <w:tr w14:paraId="02426D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C12A1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21011</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2A9FC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行政事业单位医疗</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D2DC9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8C1E3A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084EB10">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EA42B5C">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29CA337">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37BF54F">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1D3041C">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2969774">
            <w:pPr>
              <w:keepNext w:val="0"/>
              <w:keepLines w:val="0"/>
              <w:widowControl/>
              <w:suppressLineNumbers w:val="0"/>
              <w:wordWrap w:val="0"/>
              <w:jc w:val="left"/>
            </w:pPr>
          </w:p>
        </w:tc>
      </w:tr>
      <w:tr w14:paraId="5396F8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1D3CF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2101101</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D62C2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行政单位医疗</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F32BBB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25.76 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73291B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25.76 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11105B">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68D59CA">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151B5E3">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2811075">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01C9EA7">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0B89D44">
            <w:pPr>
              <w:keepNext w:val="0"/>
              <w:keepLines w:val="0"/>
              <w:widowControl/>
              <w:suppressLineNumbers w:val="0"/>
              <w:wordWrap w:val="0"/>
              <w:jc w:val="left"/>
            </w:pPr>
          </w:p>
        </w:tc>
      </w:tr>
      <w:tr w14:paraId="19A566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1776A6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2101102</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C5532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事业单位医疗</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336C7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15.76 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3C7BB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15.76 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C32A46A">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AB29DE6">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F50716A">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5F7B81C">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53BF16F">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C28DE4B">
            <w:pPr>
              <w:keepNext w:val="0"/>
              <w:keepLines w:val="0"/>
              <w:widowControl/>
              <w:suppressLineNumbers w:val="0"/>
              <w:wordWrap w:val="0"/>
              <w:jc w:val="left"/>
            </w:pPr>
          </w:p>
        </w:tc>
      </w:tr>
      <w:tr w14:paraId="7C7ECB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1B05C50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221</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0CA15B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住房保障支出</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C73BEE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751D6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048E494">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73C044E">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E01C839">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B3D6E07">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83F4AE9">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18FE09C">
            <w:pPr>
              <w:keepNext w:val="0"/>
              <w:keepLines w:val="0"/>
              <w:widowControl/>
              <w:suppressLineNumbers w:val="0"/>
              <w:wordWrap w:val="0"/>
              <w:jc w:val="left"/>
            </w:pPr>
          </w:p>
        </w:tc>
      </w:tr>
      <w:tr w14:paraId="003A40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6C8CBE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22102</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081AA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住房改革支出</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1DAEB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F0F7C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6D8B017">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A87B361">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E12EE1E">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9E7E6CB">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BF77376">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09818F5">
            <w:pPr>
              <w:keepNext w:val="0"/>
              <w:keepLines w:val="0"/>
              <w:widowControl/>
              <w:suppressLineNumbers w:val="0"/>
              <w:wordWrap w:val="0"/>
              <w:jc w:val="left"/>
            </w:pPr>
          </w:p>
        </w:tc>
      </w:tr>
      <w:tr w14:paraId="5F96A3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50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5DB64F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2210201</w:t>
            </w:r>
          </w:p>
        </w:tc>
        <w:tc>
          <w:tcPr>
            <w:tcW w:w="27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75C43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住房公积金</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0FCD1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62.07 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D81BCE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62.07 </w:t>
            </w: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E542EE1">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B8AA14E">
            <w:pPr>
              <w:keepNext w:val="0"/>
              <w:keepLines w:val="0"/>
              <w:widowControl/>
              <w:suppressLineNumbers w:val="0"/>
              <w:wordWrap w:val="0"/>
              <w:jc w:val="left"/>
            </w:pPr>
          </w:p>
        </w:tc>
        <w:tc>
          <w:tcPr>
            <w:tcW w:w="120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7357982">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44B2813">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B8ECBB1">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228BA2F">
            <w:pPr>
              <w:keepNext w:val="0"/>
              <w:keepLines w:val="0"/>
              <w:widowControl/>
              <w:suppressLineNumbers w:val="0"/>
              <w:wordWrap w:val="0"/>
              <w:jc w:val="left"/>
            </w:pPr>
          </w:p>
        </w:tc>
      </w:tr>
    </w:tbl>
    <w:p w14:paraId="78A36BF4">
      <w:pPr>
        <w:pStyle w:val="6"/>
        <w:keepNext w:val="0"/>
        <w:keepLines w:val="0"/>
        <w:widowControl/>
        <w:suppressLineNumbers w:val="0"/>
        <w:spacing w:before="0" w:beforeAutospacing="0" w:after="240" w:afterAutospacing="0" w:line="315" w:lineRule="atLeast"/>
        <w:ind w:left="600" w:right="0" w:firstLine="0"/>
        <w:rPr>
          <w:rFonts w:hint="eastAsia" w:ascii="宋体" w:hAnsi="宋体" w:eastAsia="宋体" w:cs="宋体"/>
          <w:sz w:val="24"/>
          <w:szCs w:val="24"/>
        </w:rPr>
      </w:pPr>
      <w:r>
        <w:rPr>
          <w:rFonts w:hint="eastAsia" w:ascii="宋体" w:hAnsi="宋体" w:eastAsia="宋体" w:cs="宋体"/>
          <w:sz w:val="19"/>
          <w:szCs w:val="19"/>
        </w:rPr>
        <w:t>备注：1.本表反映单位本年度取得的各项收入情况。</w:t>
      </w:r>
      <w:r>
        <w:rPr>
          <w:rFonts w:hint="eastAsia" w:ascii="宋体" w:hAnsi="宋体" w:eastAsia="宋体" w:cs="宋体"/>
          <w:sz w:val="19"/>
          <w:szCs w:val="19"/>
        </w:rPr>
        <w:br w:type="textWrapping"/>
      </w:r>
      <w:r>
        <w:rPr>
          <w:rFonts w:hint="eastAsia" w:ascii="宋体" w:hAnsi="宋体" w:eastAsia="宋体" w:cs="宋体"/>
          <w:sz w:val="19"/>
          <w:szCs w:val="19"/>
        </w:rPr>
        <w:t>2.本套报表金额单位转换时可能存在尾数误差。</w:t>
      </w:r>
    </w:p>
    <w:p w14:paraId="35DD5992">
      <w:pPr>
        <w:pStyle w:val="6"/>
        <w:keepNext w:val="0"/>
        <w:keepLines w:val="0"/>
        <w:widowControl/>
        <w:suppressLineNumbers w:val="0"/>
        <w:spacing w:before="0" w:beforeAutospacing="0" w:after="0" w:afterAutospacing="0" w:line="315" w:lineRule="atLeast"/>
        <w:ind w:left="0" w:right="0"/>
        <w:rPr>
          <w:rFonts w:hint="eastAsia" w:ascii="宋体" w:hAnsi="宋体" w:eastAsia="宋体" w:cs="宋体"/>
          <w:sz w:val="24"/>
          <w:szCs w:val="24"/>
        </w:rPr>
      </w:pP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157"/>
        <w:gridCol w:w="2767"/>
        <w:gridCol w:w="771"/>
        <w:gridCol w:w="738"/>
        <w:gridCol w:w="706"/>
        <w:gridCol w:w="599"/>
        <w:gridCol w:w="599"/>
        <w:gridCol w:w="1028"/>
      </w:tblGrid>
      <w:tr w14:paraId="0552F7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75" w:hRule="atLeast"/>
        </w:trPr>
        <w:tc>
          <w:tcPr>
            <w:tcW w:w="11595" w:type="dxa"/>
            <w:gridSpan w:val="8"/>
            <w:tcBorders>
              <w:top w:val="nil"/>
              <w:left w:val="nil"/>
              <w:bottom w:val="nil"/>
              <w:right w:val="nil"/>
            </w:tcBorders>
            <w:shd w:val="clear" w:color="auto" w:fill="auto"/>
            <w:noWrap/>
            <w:tcMar>
              <w:top w:w="15" w:type="dxa"/>
              <w:left w:w="15" w:type="dxa"/>
              <w:bottom w:w="0" w:type="dxa"/>
              <w:right w:w="15" w:type="dxa"/>
            </w:tcMar>
            <w:vAlign w:val="bottom"/>
          </w:tcPr>
          <w:p w14:paraId="7CB2AB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31"/>
                <w:szCs w:val="31"/>
              </w:rPr>
              <w:t>支出决算表</w:t>
            </w:r>
          </w:p>
        </w:tc>
      </w:tr>
      <w:tr w14:paraId="082BE3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6525" w:type="dxa"/>
            <w:gridSpan w:val="3"/>
            <w:vMerge w:val="restart"/>
            <w:tcBorders>
              <w:top w:val="nil"/>
              <w:left w:val="nil"/>
              <w:bottom w:val="nil"/>
              <w:right w:val="nil"/>
            </w:tcBorders>
            <w:shd w:val="clear" w:color="auto" w:fill="auto"/>
            <w:noWrap/>
            <w:tcMar>
              <w:top w:w="15" w:type="dxa"/>
              <w:left w:w="15" w:type="dxa"/>
              <w:bottom w:w="0" w:type="dxa"/>
              <w:right w:w="15" w:type="dxa"/>
            </w:tcMar>
            <w:vAlign w:val="bottom"/>
          </w:tcPr>
          <w:p w14:paraId="3A05A31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公开部门：重庆市巫溪县人民政府办公室</w:t>
            </w:r>
          </w:p>
        </w:tc>
        <w:tc>
          <w:tcPr>
            <w:tcW w:w="1020" w:type="dxa"/>
            <w:tcBorders>
              <w:top w:val="nil"/>
              <w:left w:val="nil"/>
              <w:bottom w:val="nil"/>
              <w:right w:val="nil"/>
            </w:tcBorders>
            <w:shd w:val="clear" w:color="auto" w:fill="auto"/>
            <w:noWrap/>
            <w:tcMar>
              <w:top w:w="15" w:type="dxa"/>
              <w:left w:w="15" w:type="dxa"/>
              <w:bottom w:w="0" w:type="dxa"/>
              <w:right w:w="15" w:type="dxa"/>
            </w:tcMar>
            <w:vAlign w:val="bottom"/>
          </w:tcPr>
          <w:p w14:paraId="0EA78C56">
            <w:pPr>
              <w:keepNext w:val="0"/>
              <w:keepLines w:val="0"/>
              <w:widowControl/>
              <w:suppressLineNumbers w:val="0"/>
              <w:wordWrap w:val="0"/>
              <w:jc w:val="left"/>
            </w:pPr>
          </w:p>
        </w:tc>
        <w:tc>
          <w:tcPr>
            <w:tcW w:w="975" w:type="dxa"/>
            <w:tcBorders>
              <w:top w:val="nil"/>
              <w:left w:val="nil"/>
              <w:bottom w:val="nil"/>
              <w:right w:val="nil"/>
            </w:tcBorders>
            <w:shd w:val="clear" w:color="auto" w:fill="auto"/>
            <w:noWrap/>
            <w:tcMar>
              <w:top w:w="15" w:type="dxa"/>
              <w:left w:w="15" w:type="dxa"/>
              <w:bottom w:w="0" w:type="dxa"/>
              <w:right w:w="15" w:type="dxa"/>
            </w:tcMar>
            <w:vAlign w:val="bottom"/>
          </w:tcPr>
          <w:p w14:paraId="44CBC212">
            <w:pPr>
              <w:keepNext w:val="0"/>
              <w:keepLines w:val="0"/>
              <w:widowControl/>
              <w:suppressLineNumbers w:val="0"/>
              <w:wordWrap w:val="0"/>
              <w:jc w:val="left"/>
            </w:pPr>
          </w:p>
        </w:tc>
        <w:tc>
          <w:tcPr>
            <w:tcW w:w="825" w:type="dxa"/>
            <w:tcBorders>
              <w:top w:val="nil"/>
              <w:left w:val="nil"/>
              <w:bottom w:val="nil"/>
              <w:right w:val="nil"/>
            </w:tcBorders>
            <w:shd w:val="clear" w:color="auto" w:fill="auto"/>
            <w:noWrap/>
            <w:tcMar>
              <w:top w:w="15" w:type="dxa"/>
              <w:left w:w="15" w:type="dxa"/>
              <w:bottom w:w="0" w:type="dxa"/>
              <w:right w:w="15" w:type="dxa"/>
            </w:tcMar>
            <w:vAlign w:val="bottom"/>
          </w:tcPr>
          <w:p w14:paraId="6C918D4D">
            <w:pPr>
              <w:keepNext w:val="0"/>
              <w:keepLines w:val="0"/>
              <w:widowControl/>
              <w:suppressLineNumbers w:val="0"/>
              <w:wordWrap w:val="0"/>
              <w:jc w:val="left"/>
            </w:pPr>
          </w:p>
        </w:tc>
        <w:tc>
          <w:tcPr>
            <w:tcW w:w="825" w:type="dxa"/>
            <w:tcBorders>
              <w:top w:val="nil"/>
              <w:left w:val="nil"/>
              <w:bottom w:val="nil"/>
              <w:right w:val="nil"/>
            </w:tcBorders>
            <w:shd w:val="clear" w:color="auto" w:fill="auto"/>
            <w:noWrap/>
            <w:tcMar>
              <w:top w:w="15" w:type="dxa"/>
              <w:left w:w="15" w:type="dxa"/>
              <w:bottom w:w="0" w:type="dxa"/>
              <w:right w:w="15" w:type="dxa"/>
            </w:tcMar>
            <w:vAlign w:val="bottom"/>
          </w:tcPr>
          <w:p w14:paraId="6D2E143D">
            <w:pPr>
              <w:keepNext w:val="0"/>
              <w:keepLines w:val="0"/>
              <w:widowControl/>
              <w:suppressLineNumbers w:val="0"/>
              <w:wordWrap w:val="0"/>
              <w:jc w:val="left"/>
            </w:pPr>
          </w:p>
        </w:tc>
        <w:tc>
          <w:tcPr>
            <w:tcW w:w="1275" w:type="dxa"/>
            <w:tcBorders>
              <w:top w:val="nil"/>
              <w:left w:val="nil"/>
              <w:bottom w:val="nil"/>
              <w:right w:val="nil"/>
            </w:tcBorders>
            <w:shd w:val="clear" w:color="auto" w:fill="auto"/>
            <w:noWrap/>
            <w:tcMar>
              <w:top w:w="15" w:type="dxa"/>
              <w:left w:w="15" w:type="dxa"/>
              <w:bottom w:w="0" w:type="dxa"/>
              <w:right w:w="15" w:type="dxa"/>
            </w:tcMar>
            <w:vAlign w:val="bottom"/>
          </w:tcPr>
          <w:p w14:paraId="408CD4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公开03表</w:t>
            </w:r>
          </w:p>
        </w:tc>
      </w:tr>
      <w:tr w14:paraId="425375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6525" w:type="dxa"/>
            <w:gridSpan w:val="3"/>
            <w:vMerge w:val="continue"/>
            <w:tcBorders>
              <w:top w:val="nil"/>
              <w:left w:val="nil"/>
              <w:bottom w:val="nil"/>
              <w:right w:val="nil"/>
            </w:tcBorders>
            <w:shd w:val="clear" w:color="auto" w:fill="auto"/>
            <w:noWrap/>
            <w:tcMar>
              <w:top w:w="15" w:type="dxa"/>
              <w:left w:w="15" w:type="dxa"/>
              <w:bottom w:w="0" w:type="dxa"/>
              <w:right w:w="15" w:type="dxa"/>
            </w:tcMar>
            <w:vAlign w:val="bottom"/>
          </w:tcPr>
          <w:p w14:paraId="11FDB290">
            <w:pPr>
              <w:rPr>
                <w:rFonts w:hint="eastAsia" w:ascii="宋体"/>
                <w:sz w:val="24"/>
                <w:szCs w:val="24"/>
              </w:rPr>
            </w:pPr>
          </w:p>
        </w:tc>
        <w:tc>
          <w:tcPr>
            <w:tcW w:w="1020" w:type="dxa"/>
            <w:tcBorders>
              <w:top w:val="nil"/>
              <w:left w:val="nil"/>
              <w:bottom w:val="nil"/>
              <w:right w:val="nil"/>
            </w:tcBorders>
            <w:shd w:val="clear" w:color="auto" w:fill="auto"/>
            <w:noWrap/>
            <w:tcMar>
              <w:top w:w="15" w:type="dxa"/>
              <w:left w:w="15" w:type="dxa"/>
              <w:bottom w:w="0" w:type="dxa"/>
              <w:right w:w="15" w:type="dxa"/>
            </w:tcMar>
            <w:vAlign w:val="bottom"/>
          </w:tcPr>
          <w:p w14:paraId="53FB37E6">
            <w:pPr>
              <w:keepNext w:val="0"/>
              <w:keepLines w:val="0"/>
              <w:widowControl/>
              <w:suppressLineNumbers w:val="0"/>
              <w:wordWrap w:val="0"/>
              <w:jc w:val="left"/>
            </w:pPr>
          </w:p>
        </w:tc>
        <w:tc>
          <w:tcPr>
            <w:tcW w:w="975" w:type="dxa"/>
            <w:tcBorders>
              <w:top w:val="nil"/>
              <w:left w:val="nil"/>
              <w:bottom w:val="nil"/>
              <w:right w:val="nil"/>
            </w:tcBorders>
            <w:shd w:val="clear" w:color="auto" w:fill="auto"/>
            <w:noWrap/>
            <w:tcMar>
              <w:top w:w="15" w:type="dxa"/>
              <w:left w:w="15" w:type="dxa"/>
              <w:bottom w:w="0" w:type="dxa"/>
              <w:right w:w="15" w:type="dxa"/>
            </w:tcMar>
            <w:vAlign w:val="bottom"/>
          </w:tcPr>
          <w:p w14:paraId="3511586C">
            <w:pPr>
              <w:keepNext w:val="0"/>
              <w:keepLines w:val="0"/>
              <w:widowControl/>
              <w:suppressLineNumbers w:val="0"/>
              <w:wordWrap w:val="0"/>
              <w:jc w:val="left"/>
            </w:pPr>
          </w:p>
        </w:tc>
        <w:tc>
          <w:tcPr>
            <w:tcW w:w="825" w:type="dxa"/>
            <w:tcBorders>
              <w:top w:val="nil"/>
              <w:left w:val="nil"/>
              <w:bottom w:val="nil"/>
              <w:right w:val="nil"/>
            </w:tcBorders>
            <w:shd w:val="clear" w:color="auto" w:fill="auto"/>
            <w:noWrap/>
            <w:tcMar>
              <w:top w:w="15" w:type="dxa"/>
              <w:left w:w="15" w:type="dxa"/>
              <w:bottom w:w="0" w:type="dxa"/>
              <w:right w:w="15" w:type="dxa"/>
            </w:tcMar>
            <w:vAlign w:val="bottom"/>
          </w:tcPr>
          <w:p w14:paraId="7EC79207">
            <w:pPr>
              <w:keepNext w:val="0"/>
              <w:keepLines w:val="0"/>
              <w:widowControl/>
              <w:suppressLineNumbers w:val="0"/>
              <w:wordWrap w:val="0"/>
              <w:jc w:val="left"/>
            </w:pPr>
          </w:p>
        </w:tc>
        <w:tc>
          <w:tcPr>
            <w:tcW w:w="825" w:type="dxa"/>
            <w:tcBorders>
              <w:top w:val="nil"/>
              <w:left w:val="nil"/>
              <w:bottom w:val="nil"/>
              <w:right w:val="nil"/>
            </w:tcBorders>
            <w:shd w:val="clear" w:color="auto" w:fill="auto"/>
            <w:noWrap/>
            <w:tcMar>
              <w:top w:w="15" w:type="dxa"/>
              <w:left w:w="15" w:type="dxa"/>
              <w:bottom w:w="0" w:type="dxa"/>
              <w:right w:w="15" w:type="dxa"/>
            </w:tcMar>
            <w:vAlign w:val="bottom"/>
          </w:tcPr>
          <w:p w14:paraId="7E39DAC3">
            <w:pPr>
              <w:keepNext w:val="0"/>
              <w:keepLines w:val="0"/>
              <w:widowControl/>
              <w:suppressLineNumbers w:val="0"/>
              <w:wordWrap w:val="0"/>
              <w:jc w:val="left"/>
            </w:pPr>
          </w:p>
        </w:tc>
        <w:tc>
          <w:tcPr>
            <w:tcW w:w="1275" w:type="dxa"/>
            <w:tcBorders>
              <w:top w:val="nil"/>
              <w:left w:val="nil"/>
              <w:bottom w:val="nil"/>
              <w:right w:val="nil"/>
            </w:tcBorders>
            <w:shd w:val="clear" w:color="auto" w:fill="auto"/>
            <w:noWrap/>
            <w:tcMar>
              <w:top w:w="15" w:type="dxa"/>
              <w:left w:w="15" w:type="dxa"/>
              <w:bottom w:w="0" w:type="dxa"/>
              <w:right w:w="15" w:type="dxa"/>
            </w:tcMar>
            <w:vAlign w:val="bottom"/>
          </w:tcPr>
          <w:p w14:paraId="1FB8A6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5B6DCA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5460" w:type="dxa"/>
            <w:gridSpan w:val="2"/>
            <w:tcBorders>
              <w:top w:val="single" w:color="000000" w:sz="6" w:space="0"/>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bottom"/>
          </w:tcPr>
          <w:p w14:paraId="6EC377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19"/>
                <w:szCs w:val="19"/>
              </w:rPr>
              <w:t>项目</w:t>
            </w:r>
          </w:p>
        </w:tc>
        <w:tc>
          <w:tcPr>
            <w:tcW w:w="1005"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8B75A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本年支出合计</w:t>
            </w:r>
          </w:p>
        </w:tc>
        <w:tc>
          <w:tcPr>
            <w:tcW w:w="1005"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62533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基本支出</w:t>
            </w:r>
          </w:p>
        </w:tc>
        <w:tc>
          <w:tcPr>
            <w:tcW w:w="960"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5CFBF7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项目支出</w:t>
            </w:r>
          </w:p>
        </w:tc>
        <w:tc>
          <w:tcPr>
            <w:tcW w:w="810"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7688D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上缴上级支出</w:t>
            </w:r>
          </w:p>
        </w:tc>
        <w:tc>
          <w:tcPr>
            <w:tcW w:w="810"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12B413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经营支出</w:t>
            </w:r>
          </w:p>
        </w:tc>
        <w:tc>
          <w:tcPr>
            <w:tcW w:w="1260"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FA9CD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对附属单位补助支出</w:t>
            </w:r>
          </w:p>
        </w:tc>
      </w:tr>
      <w:tr w14:paraId="7E41E8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1605" w:type="dxa"/>
            <w:vMerge w:val="restart"/>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642C3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功能分类科目编码</w:t>
            </w:r>
          </w:p>
        </w:tc>
        <w:tc>
          <w:tcPr>
            <w:tcW w:w="3810" w:type="dxa"/>
            <w:vMerge w:val="restart"/>
            <w:tcBorders>
              <w:top w:val="nil"/>
              <w:left w:val="nil"/>
              <w:bottom w:val="single" w:color="000000" w:sz="6" w:space="0"/>
              <w:right w:val="nil"/>
            </w:tcBorders>
            <w:shd w:val="clear" w:color="auto" w:fill="C0C0C0"/>
            <w:noWrap/>
            <w:tcMar>
              <w:top w:w="15" w:type="dxa"/>
              <w:left w:w="15" w:type="dxa"/>
              <w:bottom w:w="0" w:type="dxa"/>
              <w:right w:w="15" w:type="dxa"/>
            </w:tcMar>
            <w:vAlign w:val="center"/>
          </w:tcPr>
          <w:p w14:paraId="50A761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项目（按“项”级功能分类科目）</w:t>
            </w:r>
          </w:p>
        </w:tc>
        <w:tc>
          <w:tcPr>
            <w:tcW w:w="100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CA3475C">
            <w:pPr>
              <w:rPr>
                <w:rFonts w:hint="eastAsia" w:ascii="宋体"/>
                <w:sz w:val="24"/>
                <w:szCs w:val="24"/>
              </w:rPr>
            </w:pPr>
          </w:p>
        </w:tc>
        <w:tc>
          <w:tcPr>
            <w:tcW w:w="100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5BA07B5">
            <w:pPr>
              <w:rPr>
                <w:rFonts w:hint="eastAsia" w:ascii="宋体"/>
                <w:sz w:val="24"/>
                <w:szCs w:val="24"/>
              </w:rPr>
            </w:pPr>
          </w:p>
        </w:tc>
        <w:tc>
          <w:tcPr>
            <w:tcW w:w="9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292DBF3">
            <w:pPr>
              <w:rPr>
                <w:rFonts w:hint="eastAsia" w:ascii="宋体"/>
                <w:sz w:val="24"/>
                <w:szCs w:val="24"/>
              </w:rPr>
            </w:pPr>
          </w:p>
        </w:tc>
        <w:tc>
          <w:tcPr>
            <w:tcW w:w="81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070F9F1">
            <w:pPr>
              <w:rPr>
                <w:rFonts w:hint="eastAsia" w:ascii="宋体"/>
                <w:sz w:val="24"/>
                <w:szCs w:val="24"/>
              </w:rPr>
            </w:pPr>
          </w:p>
        </w:tc>
        <w:tc>
          <w:tcPr>
            <w:tcW w:w="81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5CD4B25">
            <w:pPr>
              <w:rPr>
                <w:rFonts w:hint="eastAsia" w:ascii="宋体"/>
                <w:sz w:val="24"/>
                <w:szCs w:val="24"/>
              </w:rPr>
            </w:pPr>
          </w:p>
        </w:tc>
        <w:tc>
          <w:tcPr>
            <w:tcW w:w="12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81BFB8E">
            <w:pPr>
              <w:rPr>
                <w:rFonts w:hint="eastAsia" w:ascii="宋体"/>
                <w:sz w:val="24"/>
                <w:szCs w:val="24"/>
              </w:rPr>
            </w:pPr>
          </w:p>
        </w:tc>
      </w:tr>
      <w:tr w14:paraId="44EAC4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1605" w:type="dxa"/>
            <w:vMerge w:val="continue"/>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AF2D486">
            <w:pPr>
              <w:rPr>
                <w:rFonts w:hint="eastAsia" w:ascii="宋体"/>
                <w:sz w:val="24"/>
                <w:szCs w:val="24"/>
              </w:rPr>
            </w:pPr>
          </w:p>
        </w:tc>
        <w:tc>
          <w:tcPr>
            <w:tcW w:w="3810" w:type="dxa"/>
            <w:vMerge w:val="continue"/>
            <w:tcBorders>
              <w:top w:val="nil"/>
              <w:left w:val="nil"/>
              <w:bottom w:val="single" w:color="000000" w:sz="6" w:space="0"/>
              <w:right w:val="nil"/>
            </w:tcBorders>
            <w:shd w:val="clear" w:color="auto" w:fill="C0C0C0"/>
            <w:noWrap/>
            <w:tcMar>
              <w:top w:w="15" w:type="dxa"/>
              <w:left w:w="15" w:type="dxa"/>
              <w:bottom w:w="0" w:type="dxa"/>
              <w:right w:w="15" w:type="dxa"/>
            </w:tcMar>
            <w:vAlign w:val="center"/>
          </w:tcPr>
          <w:p w14:paraId="1BF4CAFB">
            <w:pPr>
              <w:rPr>
                <w:rFonts w:hint="eastAsia" w:ascii="宋体"/>
                <w:sz w:val="24"/>
                <w:szCs w:val="24"/>
              </w:rPr>
            </w:pPr>
          </w:p>
        </w:tc>
        <w:tc>
          <w:tcPr>
            <w:tcW w:w="100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D43602B">
            <w:pPr>
              <w:rPr>
                <w:rFonts w:hint="eastAsia" w:ascii="宋体"/>
                <w:sz w:val="24"/>
                <w:szCs w:val="24"/>
              </w:rPr>
            </w:pPr>
          </w:p>
        </w:tc>
        <w:tc>
          <w:tcPr>
            <w:tcW w:w="100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8F37481">
            <w:pPr>
              <w:rPr>
                <w:rFonts w:hint="eastAsia" w:ascii="宋体"/>
                <w:sz w:val="24"/>
                <w:szCs w:val="24"/>
              </w:rPr>
            </w:pPr>
          </w:p>
        </w:tc>
        <w:tc>
          <w:tcPr>
            <w:tcW w:w="9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E6B0051">
            <w:pPr>
              <w:rPr>
                <w:rFonts w:hint="eastAsia" w:ascii="宋体"/>
                <w:sz w:val="24"/>
                <w:szCs w:val="24"/>
              </w:rPr>
            </w:pPr>
          </w:p>
        </w:tc>
        <w:tc>
          <w:tcPr>
            <w:tcW w:w="81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B233187">
            <w:pPr>
              <w:rPr>
                <w:rFonts w:hint="eastAsia" w:ascii="宋体"/>
                <w:sz w:val="24"/>
                <w:szCs w:val="24"/>
              </w:rPr>
            </w:pPr>
          </w:p>
        </w:tc>
        <w:tc>
          <w:tcPr>
            <w:tcW w:w="81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C3780B8">
            <w:pPr>
              <w:rPr>
                <w:rFonts w:hint="eastAsia" w:ascii="宋体"/>
                <w:sz w:val="24"/>
                <w:szCs w:val="24"/>
              </w:rPr>
            </w:pPr>
          </w:p>
        </w:tc>
        <w:tc>
          <w:tcPr>
            <w:tcW w:w="12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436DAF8">
            <w:pPr>
              <w:rPr>
                <w:rFonts w:hint="eastAsia" w:ascii="宋体"/>
                <w:sz w:val="24"/>
                <w:szCs w:val="24"/>
              </w:rPr>
            </w:pPr>
          </w:p>
        </w:tc>
      </w:tr>
      <w:tr w14:paraId="17B1AA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1605" w:type="dxa"/>
            <w:vMerge w:val="continue"/>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064DDA8">
            <w:pPr>
              <w:rPr>
                <w:rFonts w:hint="eastAsia" w:ascii="宋体"/>
                <w:sz w:val="24"/>
                <w:szCs w:val="24"/>
              </w:rPr>
            </w:pPr>
          </w:p>
        </w:tc>
        <w:tc>
          <w:tcPr>
            <w:tcW w:w="3810" w:type="dxa"/>
            <w:vMerge w:val="continue"/>
            <w:tcBorders>
              <w:top w:val="nil"/>
              <w:left w:val="nil"/>
              <w:bottom w:val="single" w:color="000000" w:sz="6" w:space="0"/>
              <w:right w:val="nil"/>
            </w:tcBorders>
            <w:shd w:val="clear" w:color="auto" w:fill="C0C0C0"/>
            <w:noWrap/>
            <w:tcMar>
              <w:top w:w="15" w:type="dxa"/>
              <w:left w:w="15" w:type="dxa"/>
              <w:bottom w:w="0" w:type="dxa"/>
              <w:right w:w="15" w:type="dxa"/>
            </w:tcMar>
            <w:vAlign w:val="center"/>
          </w:tcPr>
          <w:p w14:paraId="755E32EE">
            <w:pPr>
              <w:rPr>
                <w:rFonts w:hint="eastAsia" w:ascii="宋体"/>
                <w:sz w:val="24"/>
                <w:szCs w:val="24"/>
              </w:rPr>
            </w:pPr>
          </w:p>
        </w:tc>
        <w:tc>
          <w:tcPr>
            <w:tcW w:w="100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8EC02BD">
            <w:pPr>
              <w:rPr>
                <w:rFonts w:hint="eastAsia" w:ascii="宋体"/>
                <w:sz w:val="24"/>
                <w:szCs w:val="24"/>
              </w:rPr>
            </w:pPr>
          </w:p>
        </w:tc>
        <w:tc>
          <w:tcPr>
            <w:tcW w:w="100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282FC63">
            <w:pPr>
              <w:rPr>
                <w:rFonts w:hint="eastAsia" w:ascii="宋体"/>
                <w:sz w:val="24"/>
                <w:szCs w:val="24"/>
              </w:rPr>
            </w:pPr>
          </w:p>
        </w:tc>
        <w:tc>
          <w:tcPr>
            <w:tcW w:w="9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D63A920">
            <w:pPr>
              <w:rPr>
                <w:rFonts w:hint="eastAsia" w:ascii="宋体"/>
                <w:sz w:val="24"/>
                <w:szCs w:val="24"/>
              </w:rPr>
            </w:pPr>
          </w:p>
        </w:tc>
        <w:tc>
          <w:tcPr>
            <w:tcW w:w="81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C46F28F">
            <w:pPr>
              <w:rPr>
                <w:rFonts w:hint="eastAsia" w:ascii="宋体"/>
                <w:sz w:val="24"/>
                <w:szCs w:val="24"/>
              </w:rPr>
            </w:pPr>
          </w:p>
        </w:tc>
        <w:tc>
          <w:tcPr>
            <w:tcW w:w="81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0300943">
            <w:pPr>
              <w:rPr>
                <w:rFonts w:hint="eastAsia" w:ascii="宋体"/>
                <w:sz w:val="24"/>
                <w:szCs w:val="24"/>
              </w:rPr>
            </w:pPr>
          </w:p>
        </w:tc>
        <w:tc>
          <w:tcPr>
            <w:tcW w:w="12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7B8B5ED">
            <w:pPr>
              <w:rPr>
                <w:rFonts w:hint="eastAsia" w:ascii="宋体"/>
                <w:sz w:val="24"/>
                <w:szCs w:val="24"/>
              </w:rPr>
            </w:pPr>
          </w:p>
        </w:tc>
      </w:tr>
      <w:tr w14:paraId="005EEF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1605" w:type="dxa"/>
            <w:vMerge w:val="continue"/>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6868BC8">
            <w:pPr>
              <w:rPr>
                <w:rFonts w:hint="eastAsia" w:ascii="宋体"/>
                <w:sz w:val="24"/>
                <w:szCs w:val="24"/>
              </w:rPr>
            </w:pPr>
          </w:p>
        </w:tc>
        <w:tc>
          <w:tcPr>
            <w:tcW w:w="3810" w:type="dxa"/>
            <w:vMerge w:val="continue"/>
            <w:tcBorders>
              <w:top w:val="nil"/>
              <w:left w:val="nil"/>
              <w:bottom w:val="single" w:color="000000" w:sz="6" w:space="0"/>
              <w:right w:val="nil"/>
            </w:tcBorders>
            <w:shd w:val="clear" w:color="auto" w:fill="C0C0C0"/>
            <w:noWrap/>
            <w:tcMar>
              <w:top w:w="15" w:type="dxa"/>
              <w:left w:w="15" w:type="dxa"/>
              <w:bottom w:w="0" w:type="dxa"/>
              <w:right w:w="15" w:type="dxa"/>
            </w:tcMar>
            <w:vAlign w:val="center"/>
          </w:tcPr>
          <w:p w14:paraId="6B05DA9A">
            <w:pPr>
              <w:rPr>
                <w:rFonts w:hint="eastAsia" w:ascii="宋体"/>
                <w:sz w:val="24"/>
                <w:szCs w:val="24"/>
              </w:rPr>
            </w:pPr>
          </w:p>
        </w:tc>
        <w:tc>
          <w:tcPr>
            <w:tcW w:w="100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715C6BB">
            <w:pPr>
              <w:rPr>
                <w:rFonts w:hint="eastAsia" w:ascii="宋体"/>
                <w:sz w:val="24"/>
                <w:szCs w:val="24"/>
              </w:rPr>
            </w:pPr>
          </w:p>
        </w:tc>
        <w:tc>
          <w:tcPr>
            <w:tcW w:w="100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C2E692E">
            <w:pPr>
              <w:rPr>
                <w:rFonts w:hint="eastAsia" w:ascii="宋体"/>
                <w:sz w:val="24"/>
                <w:szCs w:val="24"/>
              </w:rPr>
            </w:pPr>
          </w:p>
        </w:tc>
        <w:tc>
          <w:tcPr>
            <w:tcW w:w="9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85BCD9C">
            <w:pPr>
              <w:rPr>
                <w:rFonts w:hint="eastAsia" w:ascii="宋体"/>
                <w:sz w:val="24"/>
                <w:szCs w:val="24"/>
              </w:rPr>
            </w:pPr>
          </w:p>
        </w:tc>
        <w:tc>
          <w:tcPr>
            <w:tcW w:w="81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63EEBEF">
            <w:pPr>
              <w:rPr>
                <w:rFonts w:hint="eastAsia" w:ascii="宋体"/>
                <w:sz w:val="24"/>
                <w:szCs w:val="24"/>
              </w:rPr>
            </w:pPr>
          </w:p>
        </w:tc>
        <w:tc>
          <w:tcPr>
            <w:tcW w:w="81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C1890CA">
            <w:pPr>
              <w:rPr>
                <w:rFonts w:hint="eastAsia" w:ascii="宋体"/>
                <w:sz w:val="24"/>
                <w:szCs w:val="24"/>
              </w:rPr>
            </w:pPr>
          </w:p>
        </w:tc>
        <w:tc>
          <w:tcPr>
            <w:tcW w:w="1260"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C29D8EE">
            <w:pPr>
              <w:rPr>
                <w:rFonts w:hint="eastAsia" w:ascii="宋体"/>
                <w:sz w:val="24"/>
                <w:szCs w:val="24"/>
              </w:rPr>
            </w:pPr>
          </w:p>
        </w:tc>
      </w:tr>
      <w:tr w14:paraId="1809F2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5460" w:type="dxa"/>
            <w:gridSpan w:val="2"/>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178BB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合计</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5A98C8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1,744.43 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B79CC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1,214.86 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E87F7A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529.57 </w:t>
            </w: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3C17C92">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CEAEE30">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068B873">
            <w:pPr>
              <w:keepNext w:val="0"/>
              <w:keepLines w:val="0"/>
              <w:widowControl/>
              <w:suppressLineNumbers w:val="0"/>
              <w:wordWrap w:val="0"/>
              <w:jc w:val="left"/>
            </w:pPr>
          </w:p>
        </w:tc>
      </w:tr>
      <w:tr w14:paraId="6E0CF1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E1EFA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E50D3E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一般公共服务支出</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6D456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1,389.57 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764D6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910.43 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827030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479.14 </w:t>
            </w: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0815928">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89C27D0">
            <w:pPr>
              <w:keepNext w:val="0"/>
              <w:keepLines w:val="0"/>
              <w:widowControl/>
              <w:suppressLineNumbers w:val="0"/>
              <w:wordWrap w:val="0"/>
              <w:jc w:val="left"/>
            </w:pPr>
          </w:p>
        </w:tc>
        <w:tc>
          <w:tcPr>
            <w:tcW w:w="1260" w:type="dxa"/>
            <w:tcBorders>
              <w:top w:val="single" w:color="000000" w:sz="6" w:space="0"/>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E261C51">
            <w:pPr>
              <w:keepNext w:val="0"/>
              <w:keepLines w:val="0"/>
              <w:widowControl/>
              <w:suppressLineNumbers w:val="0"/>
              <w:wordWrap w:val="0"/>
              <w:jc w:val="left"/>
            </w:pPr>
          </w:p>
        </w:tc>
      </w:tr>
      <w:tr w14:paraId="45A65D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554D12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20103</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1B1E8C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政府办公厅（室）及相关机构事务</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502AFE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1,389.57 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487A37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910.43 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83A8A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479.14 </w:t>
            </w: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2424F22">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D83CCDD">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864D96A">
            <w:pPr>
              <w:keepNext w:val="0"/>
              <w:keepLines w:val="0"/>
              <w:widowControl/>
              <w:suppressLineNumbers w:val="0"/>
              <w:wordWrap w:val="0"/>
              <w:jc w:val="left"/>
            </w:pPr>
          </w:p>
        </w:tc>
      </w:tr>
      <w:tr w14:paraId="5A49F7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715548E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2010301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C2333E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行政运行</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9809B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574.94 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AB399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574.94 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4F3D166">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F7E5450">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A8BABD4">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DD8484B">
            <w:pPr>
              <w:keepNext w:val="0"/>
              <w:keepLines w:val="0"/>
              <w:widowControl/>
              <w:suppressLineNumbers w:val="0"/>
              <w:wordWrap w:val="0"/>
              <w:jc w:val="left"/>
            </w:pPr>
          </w:p>
        </w:tc>
      </w:tr>
      <w:tr w14:paraId="57F12E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07A0C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2010350</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7FBE3E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事业运行</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A08115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335.49 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B6B301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335.49 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FFE542F">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14E986A">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6A042F5">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FDB31EE">
            <w:pPr>
              <w:keepNext w:val="0"/>
              <w:keepLines w:val="0"/>
              <w:widowControl/>
              <w:suppressLineNumbers w:val="0"/>
              <w:wordWrap w:val="0"/>
              <w:jc w:val="left"/>
            </w:pPr>
          </w:p>
        </w:tc>
      </w:tr>
      <w:tr w14:paraId="224FB27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7AF97A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2010399</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83DFE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其他政府办公厅（室）及相关机构事务支出</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AF280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479.14 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72F0DC8">
            <w:pPr>
              <w:keepNext w:val="0"/>
              <w:keepLines w:val="0"/>
              <w:widowControl/>
              <w:suppressLineNumbers w:val="0"/>
              <w:wordWrap w:val="0"/>
              <w:jc w:val="left"/>
            </w:pP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368BA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479.14 </w:t>
            </w: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B6135BE">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27C5970">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A4DFDC5">
            <w:pPr>
              <w:keepNext w:val="0"/>
              <w:keepLines w:val="0"/>
              <w:widowControl/>
              <w:suppressLineNumbers w:val="0"/>
              <w:wordWrap w:val="0"/>
              <w:jc w:val="left"/>
            </w:pPr>
          </w:p>
        </w:tc>
      </w:tr>
      <w:tr w14:paraId="47475E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483CC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208</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36C5B0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社会保障和就业支出</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DBD3D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251.26 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5CA45B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200.84 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EDE11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50.43 </w:t>
            </w: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75704C9">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D655D81">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BF10A1F">
            <w:pPr>
              <w:keepNext w:val="0"/>
              <w:keepLines w:val="0"/>
              <w:widowControl/>
              <w:suppressLineNumbers w:val="0"/>
              <w:wordWrap w:val="0"/>
              <w:jc w:val="left"/>
            </w:pPr>
          </w:p>
        </w:tc>
      </w:tr>
      <w:tr w14:paraId="3592B0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5014F6B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20805</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169B0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行政事业单位养老支出</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E537B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200.10 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02E8E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200.10 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3EF2C1A">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E82DECF">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5B1FCE2">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15D5727">
            <w:pPr>
              <w:keepNext w:val="0"/>
              <w:keepLines w:val="0"/>
              <w:widowControl/>
              <w:suppressLineNumbers w:val="0"/>
              <w:wordWrap w:val="0"/>
              <w:jc w:val="left"/>
            </w:pPr>
          </w:p>
        </w:tc>
      </w:tr>
      <w:tr w14:paraId="35220F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384C22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EEB3F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行政单位离退休</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3A55F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44.88 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42B3C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44.88 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C604F18">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6F816B5">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B6D1C3F">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0C61C70">
            <w:pPr>
              <w:keepNext w:val="0"/>
              <w:keepLines w:val="0"/>
              <w:widowControl/>
              <w:suppressLineNumbers w:val="0"/>
              <w:wordWrap w:val="0"/>
              <w:jc w:val="left"/>
            </w:pPr>
          </w:p>
        </w:tc>
      </w:tr>
      <w:tr w14:paraId="2B64B6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1580E2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2080505</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101AE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机关事业单位基本养老保险缴费支出</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9F71A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101.70 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08C86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101.70 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494C17E">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B8152B6">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5855EC6">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ED2DF1F">
            <w:pPr>
              <w:keepNext w:val="0"/>
              <w:keepLines w:val="0"/>
              <w:widowControl/>
              <w:suppressLineNumbers w:val="0"/>
              <w:wordWrap w:val="0"/>
              <w:jc w:val="left"/>
            </w:pPr>
          </w:p>
        </w:tc>
      </w:tr>
      <w:tr w14:paraId="7FA074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559ECF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2080506</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DB8D20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机关事业单位职业年金缴费支出</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8D5130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53.52 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8CDB0E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53.52 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7F79984">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CC7557B">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FF996CF">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E2748BE">
            <w:pPr>
              <w:keepNext w:val="0"/>
              <w:keepLines w:val="0"/>
              <w:widowControl/>
              <w:suppressLineNumbers w:val="0"/>
              <w:wordWrap w:val="0"/>
              <w:jc w:val="left"/>
            </w:pPr>
          </w:p>
        </w:tc>
      </w:tr>
      <w:tr w14:paraId="017BFA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4C1D503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20808</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E2F52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抚恤</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35097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51.16 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31B61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0.74 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1910B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50.43 </w:t>
            </w: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78B531E">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0B37C18">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7AF47C0">
            <w:pPr>
              <w:keepNext w:val="0"/>
              <w:keepLines w:val="0"/>
              <w:widowControl/>
              <w:suppressLineNumbers w:val="0"/>
              <w:wordWrap w:val="0"/>
              <w:jc w:val="left"/>
            </w:pPr>
          </w:p>
        </w:tc>
      </w:tr>
      <w:tr w14:paraId="55E390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6907093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2080801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ADA43B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死亡抚恤</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612A1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51.16 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18F91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0.74 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E3D14E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50.43 </w:t>
            </w: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965B240">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8441DA7">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0FB16A7">
            <w:pPr>
              <w:keepNext w:val="0"/>
              <w:keepLines w:val="0"/>
              <w:widowControl/>
              <w:suppressLineNumbers w:val="0"/>
              <w:wordWrap w:val="0"/>
              <w:jc w:val="left"/>
            </w:pPr>
          </w:p>
        </w:tc>
      </w:tr>
      <w:tr w14:paraId="018E20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374B9F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210</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E1038C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卫生健康支出</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A6AE28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02A124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8431AB0">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02A12F">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A8C00A3">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7DD1B1E">
            <w:pPr>
              <w:keepNext w:val="0"/>
              <w:keepLines w:val="0"/>
              <w:widowControl/>
              <w:suppressLineNumbers w:val="0"/>
              <w:wordWrap w:val="0"/>
              <w:jc w:val="left"/>
            </w:pPr>
          </w:p>
        </w:tc>
      </w:tr>
      <w:tr w14:paraId="5A0386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61987F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21011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4A978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行政事业单位医疗</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A16E9F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606E5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B26F4E3">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C9F0757">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D574AC">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4C122E9">
            <w:pPr>
              <w:keepNext w:val="0"/>
              <w:keepLines w:val="0"/>
              <w:widowControl/>
              <w:suppressLineNumbers w:val="0"/>
              <w:wordWrap w:val="0"/>
              <w:jc w:val="left"/>
            </w:pPr>
          </w:p>
        </w:tc>
      </w:tr>
      <w:tr w14:paraId="052E0B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6A4F45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1EB51E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行政单位医疗</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715D0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25.76 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CAFF0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25.76 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4FD3A31">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A191CE3">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76DA2A8">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95718AE">
            <w:pPr>
              <w:keepNext w:val="0"/>
              <w:keepLines w:val="0"/>
              <w:widowControl/>
              <w:suppressLineNumbers w:val="0"/>
              <w:wordWrap w:val="0"/>
              <w:jc w:val="left"/>
            </w:pPr>
          </w:p>
        </w:tc>
      </w:tr>
      <w:tr w14:paraId="342905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4D531C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2101102</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63C1F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事业单位医疗</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502757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15.76 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C7460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15.76 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520C1CB">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23BD450">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0CD6601">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79800AA">
            <w:pPr>
              <w:keepNext w:val="0"/>
              <w:keepLines w:val="0"/>
              <w:widowControl/>
              <w:suppressLineNumbers w:val="0"/>
              <w:wordWrap w:val="0"/>
              <w:jc w:val="left"/>
            </w:pPr>
          </w:p>
        </w:tc>
      </w:tr>
      <w:tr w14:paraId="434E3B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7FDCD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221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693DCB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住房保障支出</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02318D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BB092B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53A5D39">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C2A0307">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154E70F">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2F1DC9D">
            <w:pPr>
              <w:keepNext w:val="0"/>
              <w:keepLines w:val="0"/>
              <w:widowControl/>
              <w:suppressLineNumbers w:val="0"/>
              <w:wordWrap w:val="0"/>
              <w:jc w:val="left"/>
            </w:pPr>
          </w:p>
        </w:tc>
      </w:tr>
      <w:tr w14:paraId="008B6B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328C17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22102</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D24ACB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住房改革支出</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0D968E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272E5B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6A03A5D">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306C9D1">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B8578F6">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3B4B3AD">
            <w:pPr>
              <w:keepNext w:val="0"/>
              <w:keepLines w:val="0"/>
              <w:widowControl/>
              <w:suppressLineNumbers w:val="0"/>
              <w:wordWrap w:val="0"/>
              <w:jc w:val="left"/>
            </w:pPr>
          </w:p>
        </w:tc>
      </w:tr>
      <w:tr w14:paraId="1B07A5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605"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3C9416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2210201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C0AB7B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住房公积金</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5EC304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62.07 </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20329B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62.07 </w:t>
            </w:r>
          </w:p>
        </w:tc>
        <w:tc>
          <w:tcPr>
            <w:tcW w:w="9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2DE5A1C">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7CF6A69">
            <w:pPr>
              <w:keepNext w:val="0"/>
              <w:keepLines w:val="0"/>
              <w:widowControl/>
              <w:suppressLineNumbers w:val="0"/>
              <w:wordWrap w:val="0"/>
              <w:jc w:val="left"/>
            </w:pPr>
          </w:p>
        </w:tc>
        <w:tc>
          <w:tcPr>
            <w:tcW w:w="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AF9294A">
            <w:pPr>
              <w:keepNext w:val="0"/>
              <w:keepLines w:val="0"/>
              <w:widowControl/>
              <w:suppressLineNumbers w:val="0"/>
              <w:wordWrap w:val="0"/>
              <w:jc w:val="left"/>
            </w:pPr>
          </w:p>
        </w:tc>
        <w:tc>
          <w:tcPr>
            <w:tcW w:w="126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65DD224">
            <w:pPr>
              <w:keepNext w:val="0"/>
              <w:keepLines w:val="0"/>
              <w:widowControl/>
              <w:suppressLineNumbers w:val="0"/>
              <w:wordWrap w:val="0"/>
              <w:jc w:val="left"/>
            </w:pPr>
          </w:p>
        </w:tc>
      </w:tr>
    </w:tbl>
    <w:p w14:paraId="251AF648">
      <w:pPr>
        <w:pStyle w:val="6"/>
        <w:keepNext w:val="0"/>
        <w:keepLines w:val="0"/>
        <w:widowControl/>
        <w:suppressLineNumbers w:val="0"/>
        <w:spacing w:before="0" w:beforeAutospacing="0" w:after="240" w:afterAutospacing="0" w:line="315" w:lineRule="atLeast"/>
        <w:ind w:left="0" w:right="0"/>
        <w:rPr>
          <w:rFonts w:hint="eastAsia" w:ascii="宋体" w:hAnsi="宋体" w:eastAsia="宋体" w:cs="宋体"/>
          <w:sz w:val="24"/>
          <w:szCs w:val="24"/>
        </w:rPr>
      </w:pPr>
      <w:r>
        <w:rPr>
          <w:rFonts w:hint="eastAsia" w:ascii="宋体" w:hAnsi="宋体" w:eastAsia="宋体" w:cs="宋体"/>
          <w:sz w:val="19"/>
          <w:szCs w:val="19"/>
        </w:rPr>
        <w:t>备注：1.本表反映单位本年度各项支出情况。</w:t>
      </w:r>
      <w:r>
        <w:rPr>
          <w:rFonts w:hint="eastAsia" w:ascii="宋体" w:hAnsi="宋体" w:eastAsia="宋体" w:cs="宋体"/>
          <w:sz w:val="19"/>
          <w:szCs w:val="19"/>
        </w:rPr>
        <w:br w:type="textWrapping"/>
      </w:r>
      <w:r>
        <w:rPr>
          <w:rFonts w:hint="eastAsia" w:ascii="宋体" w:hAnsi="宋体" w:eastAsia="宋体" w:cs="宋体"/>
          <w:sz w:val="19"/>
          <w:szCs w:val="19"/>
        </w:rPr>
        <w:t>      2.本套报表金额单位转换时可能存在尾数误差。</w:t>
      </w:r>
    </w:p>
    <w:p w14:paraId="6E0C1960">
      <w:pPr>
        <w:pStyle w:val="6"/>
        <w:keepNext w:val="0"/>
        <w:keepLines w:val="0"/>
        <w:widowControl/>
        <w:suppressLineNumbers w:val="0"/>
        <w:spacing w:before="0" w:beforeAutospacing="0" w:after="0" w:afterAutospacing="0" w:line="315" w:lineRule="atLeast"/>
        <w:ind w:left="0" w:right="0"/>
        <w:rPr>
          <w:rFonts w:hint="eastAsia" w:ascii="宋体" w:hAnsi="宋体" w:eastAsia="宋体" w:cs="宋体"/>
          <w:sz w:val="24"/>
          <w:szCs w:val="24"/>
        </w:rPr>
      </w:pPr>
    </w:p>
    <w:p w14:paraId="40B38557">
      <w:pPr>
        <w:pStyle w:val="6"/>
        <w:keepNext w:val="0"/>
        <w:keepLines w:val="0"/>
        <w:widowControl/>
        <w:suppressLineNumbers w:val="0"/>
        <w:spacing w:before="0" w:beforeAutospacing="0" w:after="0" w:afterAutospacing="0" w:line="315" w:lineRule="atLeast"/>
        <w:ind w:left="0" w:right="0"/>
        <w:rPr>
          <w:rFonts w:hint="eastAsia" w:ascii="宋体" w:hAnsi="宋体" w:eastAsia="宋体" w:cs="宋体"/>
          <w:sz w:val="24"/>
          <w:szCs w:val="24"/>
        </w:rPr>
      </w:pPr>
      <w:r>
        <w:rPr>
          <w:rFonts w:hint="eastAsia" w:ascii="宋体" w:hAnsi="宋体" w:eastAsia="宋体" w:cs="宋体"/>
          <w:sz w:val="21"/>
          <w:szCs w:val="21"/>
        </w:rPr>
        <w:t> </w:t>
      </w: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829"/>
        <w:gridCol w:w="763"/>
        <w:gridCol w:w="2001"/>
        <w:gridCol w:w="838"/>
        <w:gridCol w:w="838"/>
        <w:gridCol w:w="752"/>
        <w:gridCol w:w="1344"/>
      </w:tblGrid>
      <w:tr w14:paraId="0C60F4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11565" w:type="dxa"/>
            <w:gridSpan w:val="7"/>
            <w:tcBorders>
              <w:top w:val="nil"/>
              <w:left w:val="nil"/>
              <w:bottom w:val="nil"/>
              <w:right w:val="nil"/>
            </w:tcBorders>
            <w:shd w:val="clear" w:color="auto" w:fill="auto"/>
            <w:noWrap/>
            <w:tcMar>
              <w:top w:w="15" w:type="dxa"/>
              <w:left w:w="15" w:type="dxa"/>
              <w:bottom w:w="0" w:type="dxa"/>
              <w:right w:w="15" w:type="dxa"/>
            </w:tcMar>
            <w:vAlign w:val="bottom"/>
          </w:tcPr>
          <w:p w14:paraId="5C3861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31"/>
                <w:szCs w:val="31"/>
              </w:rPr>
              <w:t>财政拨款收入支出决算总表</w:t>
            </w:r>
          </w:p>
        </w:tc>
      </w:tr>
      <w:tr w14:paraId="735971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6360" w:type="dxa"/>
            <w:gridSpan w:val="3"/>
            <w:vMerge w:val="restart"/>
            <w:tcBorders>
              <w:top w:val="nil"/>
              <w:left w:val="nil"/>
              <w:bottom w:val="nil"/>
              <w:right w:val="nil"/>
            </w:tcBorders>
            <w:shd w:val="clear" w:color="auto" w:fill="auto"/>
            <w:noWrap/>
            <w:tcMar>
              <w:top w:w="15" w:type="dxa"/>
              <w:left w:w="15" w:type="dxa"/>
              <w:bottom w:w="0" w:type="dxa"/>
              <w:right w:w="15" w:type="dxa"/>
            </w:tcMar>
            <w:vAlign w:val="bottom"/>
          </w:tcPr>
          <w:p w14:paraId="5BF28F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公开部门：重庆市巫溪县人民政府办公室</w:t>
            </w:r>
          </w:p>
        </w:tc>
        <w:tc>
          <w:tcPr>
            <w:tcW w:w="1155" w:type="dxa"/>
            <w:tcBorders>
              <w:top w:val="nil"/>
              <w:left w:val="nil"/>
              <w:bottom w:val="nil"/>
              <w:right w:val="nil"/>
            </w:tcBorders>
            <w:shd w:val="clear" w:color="auto" w:fill="auto"/>
            <w:noWrap/>
            <w:tcMar>
              <w:top w:w="15" w:type="dxa"/>
              <w:left w:w="15" w:type="dxa"/>
              <w:bottom w:w="0" w:type="dxa"/>
              <w:right w:w="15" w:type="dxa"/>
            </w:tcMar>
            <w:vAlign w:val="bottom"/>
          </w:tcPr>
          <w:p w14:paraId="462AAE8C">
            <w:pPr>
              <w:keepNext w:val="0"/>
              <w:keepLines w:val="0"/>
              <w:widowControl/>
              <w:suppressLineNumbers w:val="0"/>
              <w:wordWrap w:val="0"/>
              <w:jc w:val="left"/>
            </w:pPr>
          </w:p>
        </w:tc>
        <w:tc>
          <w:tcPr>
            <w:tcW w:w="1155" w:type="dxa"/>
            <w:tcBorders>
              <w:top w:val="nil"/>
              <w:left w:val="nil"/>
              <w:bottom w:val="nil"/>
              <w:right w:val="nil"/>
            </w:tcBorders>
            <w:shd w:val="clear" w:color="auto" w:fill="auto"/>
            <w:noWrap/>
            <w:tcMar>
              <w:top w:w="15" w:type="dxa"/>
              <w:left w:w="15" w:type="dxa"/>
              <w:bottom w:w="0" w:type="dxa"/>
              <w:right w:w="15" w:type="dxa"/>
            </w:tcMar>
            <w:vAlign w:val="bottom"/>
          </w:tcPr>
          <w:p w14:paraId="5BF50A12">
            <w:pPr>
              <w:keepNext w:val="0"/>
              <w:keepLines w:val="0"/>
              <w:widowControl/>
              <w:suppressLineNumbers w:val="0"/>
              <w:wordWrap w:val="0"/>
              <w:jc w:val="left"/>
            </w:pPr>
          </w:p>
        </w:tc>
        <w:tc>
          <w:tcPr>
            <w:tcW w:w="1035" w:type="dxa"/>
            <w:tcBorders>
              <w:top w:val="nil"/>
              <w:left w:val="nil"/>
              <w:bottom w:val="nil"/>
              <w:right w:val="nil"/>
            </w:tcBorders>
            <w:shd w:val="clear" w:color="auto" w:fill="auto"/>
            <w:noWrap/>
            <w:tcMar>
              <w:top w:w="15" w:type="dxa"/>
              <w:left w:w="15" w:type="dxa"/>
              <w:bottom w:w="0" w:type="dxa"/>
              <w:right w:w="15" w:type="dxa"/>
            </w:tcMar>
            <w:vAlign w:val="bottom"/>
          </w:tcPr>
          <w:p w14:paraId="5BE29753">
            <w:pPr>
              <w:keepNext w:val="0"/>
              <w:keepLines w:val="0"/>
              <w:widowControl/>
              <w:suppressLineNumbers w:val="0"/>
              <w:wordWrap w:val="0"/>
              <w:jc w:val="left"/>
            </w:pPr>
          </w:p>
        </w:tc>
        <w:tc>
          <w:tcPr>
            <w:tcW w:w="1740" w:type="dxa"/>
            <w:tcBorders>
              <w:top w:val="nil"/>
              <w:left w:val="nil"/>
              <w:bottom w:val="nil"/>
              <w:right w:val="nil"/>
            </w:tcBorders>
            <w:shd w:val="clear" w:color="auto" w:fill="auto"/>
            <w:noWrap/>
            <w:tcMar>
              <w:top w:w="15" w:type="dxa"/>
              <w:left w:w="15" w:type="dxa"/>
              <w:bottom w:w="0" w:type="dxa"/>
              <w:right w:w="15" w:type="dxa"/>
            </w:tcMar>
            <w:vAlign w:val="bottom"/>
          </w:tcPr>
          <w:p w14:paraId="17AFD2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公开04表</w:t>
            </w:r>
          </w:p>
        </w:tc>
      </w:tr>
      <w:tr w14:paraId="47576B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6360" w:type="dxa"/>
            <w:gridSpan w:val="3"/>
            <w:vMerge w:val="continue"/>
            <w:tcBorders>
              <w:top w:val="nil"/>
              <w:left w:val="nil"/>
              <w:bottom w:val="nil"/>
              <w:right w:val="nil"/>
            </w:tcBorders>
            <w:shd w:val="clear" w:color="auto" w:fill="auto"/>
            <w:noWrap/>
            <w:tcMar>
              <w:top w:w="15" w:type="dxa"/>
              <w:left w:w="15" w:type="dxa"/>
              <w:bottom w:w="0" w:type="dxa"/>
              <w:right w:w="15" w:type="dxa"/>
            </w:tcMar>
            <w:vAlign w:val="bottom"/>
          </w:tcPr>
          <w:p w14:paraId="2D4A8CDC">
            <w:pPr>
              <w:rPr>
                <w:rFonts w:hint="eastAsia" w:ascii="宋体"/>
                <w:sz w:val="24"/>
                <w:szCs w:val="24"/>
              </w:rPr>
            </w:pPr>
          </w:p>
        </w:tc>
        <w:tc>
          <w:tcPr>
            <w:tcW w:w="1155" w:type="dxa"/>
            <w:tcBorders>
              <w:top w:val="nil"/>
              <w:left w:val="nil"/>
              <w:bottom w:val="nil"/>
              <w:right w:val="nil"/>
            </w:tcBorders>
            <w:shd w:val="clear" w:color="auto" w:fill="auto"/>
            <w:noWrap/>
            <w:tcMar>
              <w:top w:w="15" w:type="dxa"/>
              <w:left w:w="15" w:type="dxa"/>
              <w:bottom w:w="0" w:type="dxa"/>
              <w:right w:w="15" w:type="dxa"/>
            </w:tcMar>
            <w:vAlign w:val="bottom"/>
          </w:tcPr>
          <w:p w14:paraId="7359535A">
            <w:pPr>
              <w:keepNext w:val="0"/>
              <w:keepLines w:val="0"/>
              <w:widowControl/>
              <w:suppressLineNumbers w:val="0"/>
              <w:wordWrap w:val="0"/>
              <w:jc w:val="left"/>
            </w:pPr>
          </w:p>
        </w:tc>
        <w:tc>
          <w:tcPr>
            <w:tcW w:w="1155" w:type="dxa"/>
            <w:tcBorders>
              <w:top w:val="nil"/>
              <w:left w:val="nil"/>
              <w:bottom w:val="nil"/>
              <w:right w:val="nil"/>
            </w:tcBorders>
            <w:shd w:val="clear" w:color="auto" w:fill="auto"/>
            <w:noWrap/>
            <w:tcMar>
              <w:top w:w="15" w:type="dxa"/>
              <w:left w:w="15" w:type="dxa"/>
              <w:bottom w:w="0" w:type="dxa"/>
              <w:right w:w="15" w:type="dxa"/>
            </w:tcMar>
            <w:vAlign w:val="bottom"/>
          </w:tcPr>
          <w:p w14:paraId="715D99C2">
            <w:pPr>
              <w:keepNext w:val="0"/>
              <w:keepLines w:val="0"/>
              <w:widowControl/>
              <w:suppressLineNumbers w:val="0"/>
              <w:wordWrap w:val="0"/>
              <w:jc w:val="left"/>
            </w:pPr>
          </w:p>
        </w:tc>
        <w:tc>
          <w:tcPr>
            <w:tcW w:w="1035" w:type="dxa"/>
            <w:tcBorders>
              <w:top w:val="nil"/>
              <w:left w:val="nil"/>
              <w:bottom w:val="nil"/>
              <w:right w:val="nil"/>
            </w:tcBorders>
            <w:shd w:val="clear" w:color="auto" w:fill="auto"/>
            <w:noWrap/>
            <w:tcMar>
              <w:top w:w="15" w:type="dxa"/>
              <w:left w:w="15" w:type="dxa"/>
              <w:bottom w:w="0" w:type="dxa"/>
              <w:right w:w="15" w:type="dxa"/>
            </w:tcMar>
            <w:vAlign w:val="bottom"/>
          </w:tcPr>
          <w:p w14:paraId="166452DB">
            <w:pPr>
              <w:keepNext w:val="0"/>
              <w:keepLines w:val="0"/>
              <w:widowControl/>
              <w:suppressLineNumbers w:val="0"/>
              <w:wordWrap w:val="0"/>
              <w:jc w:val="left"/>
            </w:pPr>
          </w:p>
        </w:tc>
        <w:tc>
          <w:tcPr>
            <w:tcW w:w="1740" w:type="dxa"/>
            <w:tcBorders>
              <w:top w:val="nil"/>
              <w:left w:val="nil"/>
              <w:bottom w:val="nil"/>
              <w:right w:val="nil"/>
            </w:tcBorders>
            <w:shd w:val="clear" w:color="auto" w:fill="auto"/>
            <w:noWrap/>
            <w:tcMar>
              <w:top w:w="15" w:type="dxa"/>
              <w:left w:w="15" w:type="dxa"/>
              <w:bottom w:w="0" w:type="dxa"/>
              <w:right w:w="15" w:type="dxa"/>
            </w:tcMar>
            <w:vAlign w:val="bottom"/>
          </w:tcPr>
          <w:p w14:paraId="306A6F9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4B1BC0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3585" w:type="dxa"/>
            <w:gridSpan w:val="2"/>
            <w:tcBorders>
              <w:top w:val="single" w:color="000000" w:sz="6" w:space="0"/>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4CDFD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收     入</w:t>
            </w:r>
          </w:p>
        </w:tc>
        <w:tc>
          <w:tcPr>
            <w:tcW w:w="7920" w:type="dxa"/>
            <w:gridSpan w:val="5"/>
            <w:tcBorders>
              <w:top w:val="single" w:color="000000" w:sz="6" w:space="0"/>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1E6A4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支     出</w:t>
            </w:r>
          </w:p>
        </w:tc>
      </w:tr>
      <w:tr w14:paraId="5A6A22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vMerge w:val="restart"/>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7829C8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项目</w:t>
            </w:r>
          </w:p>
        </w:tc>
        <w:tc>
          <w:tcPr>
            <w:tcW w:w="1005"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44D9D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决算数</w:t>
            </w:r>
          </w:p>
        </w:tc>
        <w:tc>
          <w:tcPr>
            <w:tcW w:w="2715"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58E0B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功能分类科目</w:t>
            </w:r>
          </w:p>
        </w:tc>
        <w:tc>
          <w:tcPr>
            <w:tcW w:w="5160" w:type="dxa"/>
            <w:gridSpan w:val="4"/>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1F17B7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决算数</w:t>
            </w:r>
          </w:p>
        </w:tc>
      </w:tr>
      <w:tr w14:paraId="2DC22A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vMerge w:val="continue"/>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1CFA90E2">
            <w:pPr>
              <w:rPr>
                <w:rFonts w:hint="eastAsia" w:ascii="宋体"/>
                <w:sz w:val="24"/>
                <w:szCs w:val="24"/>
              </w:rPr>
            </w:pPr>
          </w:p>
        </w:tc>
        <w:tc>
          <w:tcPr>
            <w:tcW w:w="100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E6C65FF">
            <w:pPr>
              <w:rPr>
                <w:rFonts w:hint="eastAsia" w:ascii="宋体"/>
                <w:sz w:val="24"/>
                <w:szCs w:val="24"/>
              </w:rPr>
            </w:pPr>
          </w:p>
        </w:tc>
        <w:tc>
          <w:tcPr>
            <w:tcW w:w="271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8D79CC3">
            <w:pPr>
              <w:rPr>
                <w:rFonts w:hint="eastAsia" w:ascii="宋体"/>
                <w:sz w:val="24"/>
                <w:szCs w:val="24"/>
              </w:rPr>
            </w:pPr>
          </w:p>
        </w:tc>
        <w:tc>
          <w:tcPr>
            <w:tcW w:w="114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AB50F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小计</w:t>
            </w:r>
          </w:p>
        </w:tc>
        <w:tc>
          <w:tcPr>
            <w:tcW w:w="1140" w:type="dxa"/>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8EA5A6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一般公共预算财政拨款</w:t>
            </w:r>
          </w:p>
        </w:tc>
        <w:tc>
          <w:tcPr>
            <w:tcW w:w="1020" w:type="dxa"/>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044120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政府性基金预算财政拨款</w:t>
            </w:r>
          </w:p>
        </w:tc>
        <w:tc>
          <w:tcPr>
            <w:tcW w:w="1725" w:type="dxa"/>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43E18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国有资本经营预算财政拨款</w:t>
            </w:r>
          </w:p>
        </w:tc>
      </w:tr>
      <w:tr w14:paraId="70EAD3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1960C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一、一般公共预算财政拨款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FA2B6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1,744.43 </w:t>
            </w: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CDAD8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一、一般公共服务支出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7BF09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1,389.57 </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D8C156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1,389.57 </w:t>
            </w: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744EDA2">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C88B06E">
            <w:pPr>
              <w:keepNext w:val="0"/>
              <w:keepLines w:val="0"/>
              <w:widowControl/>
              <w:suppressLineNumbers w:val="0"/>
              <w:wordWrap w:val="0"/>
              <w:jc w:val="left"/>
            </w:pPr>
          </w:p>
        </w:tc>
      </w:tr>
      <w:tr w14:paraId="05A2CA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ECFC8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二、政府性基金预算财政拨款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BFFA596">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771EF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二、外交支出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B356A7C">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018D3E6">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C2518FD">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F1FDC1C">
            <w:pPr>
              <w:keepNext w:val="0"/>
              <w:keepLines w:val="0"/>
              <w:widowControl/>
              <w:suppressLineNumbers w:val="0"/>
              <w:wordWrap w:val="0"/>
              <w:jc w:val="left"/>
            </w:pPr>
          </w:p>
        </w:tc>
      </w:tr>
      <w:tr w14:paraId="3C44DA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7E7760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三、国有资本经营预算财政拨款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FDFD335">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F31CE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三、国防支出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5192A92">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8F5719F">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C12D56D">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6CAF07A">
            <w:pPr>
              <w:keepNext w:val="0"/>
              <w:keepLines w:val="0"/>
              <w:widowControl/>
              <w:suppressLineNumbers w:val="0"/>
              <w:wordWrap w:val="0"/>
              <w:jc w:val="left"/>
            </w:pPr>
          </w:p>
        </w:tc>
      </w:tr>
      <w:tr w14:paraId="759EF0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8666737">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3E6AB35A">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39A5E4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四、公共安全支出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F9B72B3">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C1EB5E7">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F1281CD">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C4B229C">
            <w:pPr>
              <w:keepNext w:val="0"/>
              <w:keepLines w:val="0"/>
              <w:widowControl/>
              <w:suppressLineNumbers w:val="0"/>
              <w:wordWrap w:val="0"/>
              <w:jc w:val="left"/>
            </w:pPr>
          </w:p>
        </w:tc>
      </w:tr>
      <w:tr w14:paraId="56B957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99B5E06">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797240D8">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585E3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五、教育支出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1137156">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2711155">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2AE22EE">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DADC63D">
            <w:pPr>
              <w:keepNext w:val="0"/>
              <w:keepLines w:val="0"/>
              <w:widowControl/>
              <w:suppressLineNumbers w:val="0"/>
              <w:wordWrap w:val="0"/>
              <w:jc w:val="left"/>
            </w:pPr>
          </w:p>
        </w:tc>
      </w:tr>
      <w:tr w14:paraId="17D1ED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1EB7F60">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32CB252D">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9EA92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六、科学技术支出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5692648">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B015B4B">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13EA24A">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8AEEB25">
            <w:pPr>
              <w:keepNext w:val="0"/>
              <w:keepLines w:val="0"/>
              <w:widowControl/>
              <w:suppressLineNumbers w:val="0"/>
              <w:wordWrap w:val="0"/>
              <w:jc w:val="left"/>
            </w:pPr>
          </w:p>
        </w:tc>
      </w:tr>
      <w:tr w14:paraId="0E25ED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BEC2EED">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27CA9D1A">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AE660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七、文化旅游体育与传媒支出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9AAE34D">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1671B79">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BA7D12B">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F592940">
            <w:pPr>
              <w:keepNext w:val="0"/>
              <w:keepLines w:val="0"/>
              <w:widowControl/>
              <w:suppressLineNumbers w:val="0"/>
              <w:wordWrap w:val="0"/>
              <w:jc w:val="left"/>
            </w:pPr>
          </w:p>
        </w:tc>
      </w:tr>
      <w:tr w14:paraId="149B24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4CC7ACB">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7DE628B9">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1F023D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八、社会保障和就业支出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02AFD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251.26 </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035CA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251.26 </w:t>
            </w: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E83CA7B">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687F224">
            <w:pPr>
              <w:keepNext w:val="0"/>
              <w:keepLines w:val="0"/>
              <w:widowControl/>
              <w:suppressLineNumbers w:val="0"/>
              <w:wordWrap w:val="0"/>
              <w:jc w:val="left"/>
            </w:pPr>
          </w:p>
        </w:tc>
      </w:tr>
      <w:tr w14:paraId="0ECE72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FC014AD">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33C8510B">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0C6DE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九、卫生健康支出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B70D8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41.52 </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9BD3D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41.52 </w:t>
            </w: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E23F091">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D35D759">
            <w:pPr>
              <w:keepNext w:val="0"/>
              <w:keepLines w:val="0"/>
              <w:widowControl/>
              <w:suppressLineNumbers w:val="0"/>
              <w:wordWrap w:val="0"/>
              <w:jc w:val="left"/>
            </w:pPr>
          </w:p>
        </w:tc>
      </w:tr>
      <w:tr w14:paraId="1D782E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BE0BF23">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D50F6B6">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A7A8F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十、节能环保支出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E143845">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A030300">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C137F5A">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DEDB038">
            <w:pPr>
              <w:keepNext w:val="0"/>
              <w:keepLines w:val="0"/>
              <w:widowControl/>
              <w:suppressLineNumbers w:val="0"/>
              <w:wordWrap w:val="0"/>
              <w:jc w:val="left"/>
            </w:pPr>
          </w:p>
        </w:tc>
      </w:tr>
      <w:tr w14:paraId="636523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1E3E7E3">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403E0A6">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E896E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十一、城乡社区支出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FFAEE49">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5F2DDD3">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8E96D6C">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68D392D">
            <w:pPr>
              <w:keepNext w:val="0"/>
              <w:keepLines w:val="0"/>
              <w:widowControl/>
              <w:suppressLineNumbers w:val="0"/>
              <w:wordWrap w:val="0"/>
              <w:jc w:val="left"/>
            </w:pPr>
          </w:p>
        </w:tc>
      </w:tr>
      <w:tr w14:paraId="368640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E21E822">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393CD98">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15FBD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十二、农林水支出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54CA2A6">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FE06128">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F0EA229">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4962C46">
            <w:pPr>
              <w:keepNext w:val="0"/>
              <w:keepLines w:val="0"/>
              <w:widowControl/>
              <w:suppressLineNumbers w:val="0"/>
              <w:wordWrap w:val="0"/>
              <w:jc w:val="left"/>
            </w:pPr>
          </w:p>
        </w:tc>
      </w:tr>
      <w:tr w14:paraId="4A98BC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2C2206C">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38AAC8D">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F22E2D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十三、交通运输支出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FB8DEF3">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ABA8EDD">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95C2F24">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C146BE1">
            <w:pPr>
              <w:keepNext w:val="0"/>
              <w:keepLines w:val="0"/>
              <w:widowControl/>
              <w:suppressLineNumbers w:val="0"/>
              <w:wordWrap w:val="0"/>
              <w:jc w:val="left"/>
            </w:pPr>
          </w:p>
        </w:tc>
      </w:tr>
      <w:tr w14:paraId="5BEAC3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DFEEB8F">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9CED1F2">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D3B44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十四、资源勘探工业信息等支出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8D954B4">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238B7F9">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9543FB1">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750446">
            <w:pPr>
              <w:keepNext w:val="0"/>
              <w:keepLines w:val="0"/>
              <w:widowControl/>
              <w:suppressLineNumbers w:val="0"/>
              <w:wordWrap w:val="0"/>
              <w:jc w:val="left"/>
            </w:pPr>
          </w:p>
        </w:tc>
      </w:tr>
      <w:tr w14:paraId="382965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5AEAB31">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715AE65">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A8F95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十五、商业服务业等支出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7EA32E6">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278E3FC">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674DAA3">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B2A2732">
            <w:pPr>
              <w:keepNext w:val="0"/>
              <w:keepLines w:val="0"/>
              <w:widowControl/>
              <w:suppressLineNumbers w:val="0"/>
              <w:wordWrap w:val="0"/>
              <w:jc w:val="left"/>
            </w:pPr>
          </w:p>
        </w:tc>
      </w:tr>
      <w:tr w14:paraId="39B5C0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BEBCB8B">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A45DC3F">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6160C2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十六、金融支出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5384C35">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B8F1A80">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94E5F93">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820F4D3">
            <w:pPr>
              <w:keepNext w:val="0"/>
              <w:keepLines w:val="0"/>
              <w:widowControl/>
              <w:suppressLineNumbers w:val="0"/>
              <w:wordWrap w:val="0"/>
              <w:jc w:val="left"/>
            </w:pPr>
          </w:p>
        </w:tc>
      </w:tr>
      <w:tr w14:paraId="7ED7F6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BEEB09F">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48F99E1">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BEE7B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十七、援助其他地区支出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26B658B">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6ACF56B">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1D36945">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5A07CB9">
            <w:pPr>
              <w:keepNext w:val="0"/>
              <w:keepLines w:val="0"/>
              <w:widowControl/>
              <w:suppressLineNumbers w:val="0"/>
              <w:wordWrap w:val="0"/>
              <w:jc w:val="left"/>
            </w:pPr>
          </w:p>
        </w:tc>
      </w:tr>
      <w:tr w14:paraId="20378D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9F18AE6">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2BC957F">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0D2A4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十八、自然资源海洋气象等支出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9BE73E0">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DF004F2">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9001BD7">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A0F351E">
            <w:pPr>
              <w:keepNext w:val="0"/>
              <w:keepLines w:val="0"/>
              <w:widowControl/>
              <w:suppressLineNumbers w:val="0"/>
              <w:wordWrap w:val="0"/>
              <w:jc w:val="left"/>
            </w:pPr>
          </w:p>
        </w:tc>
      </w:tr>
      <w:tr w14:paraId="6C10FB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B97A7DD">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3C77F4D">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6B190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十九、住房保障支出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A1CCA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62.07 </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9A6C6B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62.07 </w:t>
            </w: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B63C530">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2803E7E">
            <w:pPr>
              <w:keepNext w:val="0"/>
              <w:keepLines w:val="0"/>
              <w:widowControl/>
              <w:suppressLineNumbers w:val="0"/>
              <w:wordWrap w:val="0"/>
              <w:jc w:val="left"/>
            </w:pPr>
          </w:p>
        </w:tc>
      </w:tr>
      <w:tr w14:paraId="0F6196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2A1C654">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DE67172">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B54FD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二十、粮油物资储备支出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802D37A">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D0127E1">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32440E9">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6DD4EE1">
            <w:pPr>
              <w:keepNext w:val="0"/>
              <w:keepLines w:val="0"/>
              <w:widowControl/>
              <w:suppressLineNumbers w:val="0"/>
              <w:wordWrap w:val="0"/>
              <w:jc w:val="left"/>
            </w:pPr>
          </w:p>
        </w:tc>
      </w:tr>
      <w:tr w14:paraId="3612E0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8AE5728">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0C02352">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867A07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二十一、国有资本经营预算支出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75F3E14">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D991942">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734E611">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79FE7FC">
            <w:pPr>
              <w:keepNext w:val="0"/>
              <w:keepLines w:val="0"/>
              <w:widowControl/>
              <w:suppressLineNumbers w:val="0"/>
              <w:wordWrap w:val="0"/>
              <w:jc w:val="left"/>
            </w:pPr>
          </w:p>
        </w:tc>
      </w:tr>
      <w:tr w14:paraId="08CDFB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4734001">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9851AC9">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AEC96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二十二、灾害防治及应急管理支出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4CB2AD5">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0AC1623">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BF45393">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A11E3C">
            <w:pPr>
              <w:keepNext w:val="0"/>
              <w:keepLines w:val="0"/>
              <w:widowControl/>
              <w:suppressLineNumbers w:val="0"/>
              <w:wordWrap w:val="0"/>
              <w:jc w:val="left"/>
            </w:pPr>
          </w:p>
        </w:tc>
      </w:tr>
      <w:tr w14:paraId="621B3D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AC8C511">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B1E83D">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3507D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二十三、其他支出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783E550">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1869B6F">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1CD99FF">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7C3C5DE">
            <w:pPr>
              <w:keepNext w:val="0"/>
              <w:keepLines w:val="0"/>
              <w:widowControl/>
              <w:suppressLineNumbers w:val="0"/>
              <w:wordWrap w:val="0"/>
              <w:jc w:val="left"/>
            </w:pPr>
          </w:p>
        </w:tc>
      </w:tr>
      <w:tr w14:paraId="777694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bottom"/>
          </w:tcPr>
          <w:p w14:paraId="142B66CD">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746C574">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36F557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二十四、债务还本支出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7C7B304">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42B2ED9">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33A4CCE">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29E8BC7">
            <w:pPr>
              <w:keepNext w:val="0"/>
              <w:keepLines w:val="0"/>
              <w:widowControl/>
              <w:suppressLineNumbers w:val="0"/>
              <w:wordWrap w:val="0"/>
              <w:jc w:val="left"/>
            </w:pPr>
          </w:p>
        </w:tc>
      </w:tr>
      <w:tr w14:paraId="343C4F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bottom"/>
          </w:tcPr>
          <w:p w14:paraId="04B7A25B">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04EB587">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18C8B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二十五、债务付息支出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D952256">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F7502EC">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84DD726">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FE84CFC">
            <w:pPr>
              <w:keepNext w:val="0"/>
              <w:keepLines w:val="0"/>
              <w:widowControl/>
              <w:suppressLineNumbers w:val="0"/>
              <w:wordWrap w:val="0"/>
              <w:jc w:val="left"/>
            </w:pPr>
          </w:p>
        </w:tc>
      </w:tr>
      <w:tr w14:paraId="4FDA26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bottom"/>
          </w:tcPr>
          <w:p w14:paraId="6E4C88FF">
            <w:pPr>
              <w:keepNext w:val="0"/>
              <w:keepLines w:val="0"/>
              <w:widowControl/>
              <w:suppressLineNumbers w:val="0"/>
              <w:wordWrap w:val="0"/>
              <w:jc w:val="left"/>
            </w:pP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80DE833">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ACEC9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二十六、抗疫特别国债安排的支出</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CE2C172">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7E5E18C">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FCA0C2B">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4820035">
            <w:pPr>
              <w:keepNext w:val="0"/>
              <w:keepLines w:val="0"/>
              <w:widowControl/>
              <w:suppressLineNumbers w:val="0"/>
              <w:wordWrap w:val="0"/>
              <w:jc w:val="left"/>
            </w:pPr>
          </w:p>
        </w:tc>
      </w:tr>
      <w:tr w14:paraId="07FBE2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9BF55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本年收入合计</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FA316D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1,744.43 </w:t>
            </w: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A300A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本年支出合计</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9DFF3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1,744.43 </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A36591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1,744.43 </w:t>
            </w: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67D92C6">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2F974E0">
            <w:pPr>
              <w:keepNext w:val="0"/>
              <w:keepLines w:val="0"/>
              <w:widowControl/>
              <w:suppressLineNumbers w:val="0"/>
              <w:wordWrap w:val="0"/>
              <w:jc w:val="left"/>
            </w:pPr>
          </w:p>
        </w:tc>
      </w:tr>
      <w:tr w14:paraId="02A48A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EB484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年初财政拨款结转和结余</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7081430">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FB8427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年末财政拨款结转和结余</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D1673D1">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28AB3D8">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73C11EB">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6C28305">
            <w:pPr>
              <w:keepNext w:val="0"/>
              <w:keepLines w:val="0"/>
              <w:widowControl/>
              <w:suppressLineNumbers w:val="0"/>
              <w:wordWrap w:val="0"/>
              <w:jc w:val="left"/>
            </w:pPr>
          </w:p>
        </w:tc>
      </w:tr>
      <w:tr w14:paraId="4E9D6D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B8032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  一般公共预算财政拨款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4E7D2AC">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bottom"/>
          </w:tcPr>
          <w:p w14:paraId="3F65E3C6">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2B4F4DD2">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4C83D4B2">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1CAC4EDD">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45979AB7">
            <w:pPr>
              <w:keepNext w:val="0"/>
              <w:keepLines w:val="0"/>
              <w:widowControl/>
              <w:suppressLineNumbers w:val="0"/>
              <w:wordWrap w:val="0"/>
              <w:jc w:val="left"/>
            </w:pPr>
          </w:p>
        </w:tc>
      </w:tr>
      <w:tr w14:paraId="44BBCF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7D5FCC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  政府性基金预算财政拨款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5F7869F">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79052EC">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A9C2351">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046459B">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6177A3B">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0FBEAA1">
            <w:pPr>
              <w:keepNext w:val="0"/>
              <w:keepLines w:val="0"/>
              <w:widowControl/>
              <w:suppressLineNumbers w:val="0"/>
              <w:wordWrap w:val="0"/>
              <w:jc w:val="left"/>
            </w:pPr>
          </w:p>
        </w:tc>
      </w:tr>
      <w:tr w14:paraId="527937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6D65B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  国有资本经营预算财政拨款</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2D41AA0">
            <w:pPr>
              <w:keepNext w:val="0"/>
              <w:keepLines w:val="0"/>
              <w:widowControl/>
              <w:suppressLineNumbers w:val="0"/>
              <w:wordWrap w:val="0"/>
              <w:jc w:val="left"/>
            </w:pP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539D6BF">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B53A328">
            <w:pPr>
              <w:keepNext w:val="0"/>
              <w:keepLines w:val="0"/>
              <w:widowControl/>
              <w:suppressLineNumbers w:val="0"/>
              <w:wordWrap w:val="0"/>
              <w:jc w:val="left"/>
            </w:pP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BD3B627">
            <w:pPr>
              <w:keepNext w:val="0"/>
              <w:keepLines w:val="0"/>
              <w:widowControl/>
              <w:suppressLineNumbers w:val="0"/>
              <w:wordWrap w:val="0"/>
              <w:jc w:val="left"/>
            </w:pP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8373F3A">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ED28ADC">
            <w:pPr>
              <w:keepNext w:val="0"/>
              <w:keepLines w:val="0"/>
              <w:widowControl/>
              <w:suppressLineNumbers w:val="0"/>
              <w:wordWrap w:val="0"/>
              <w:jc w:val="left"/>
            </w:pPr>
          </w:p>
        </w:tc>
      </w:tr>
      <w:tr w14:paraId="27D184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2535"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52ADCA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总计</w:t>
            </w:r>
          </w:p>
        </w:tc>
        <w:tc>
          <w:tcPr>
            <w:tcW w:w="100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1AB68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1,744.43 </w:t>
            </w:r>
          </w:p>
        </w:tc>
        <w:tc>
          <w:tcPr>
            <w:tcW w:w="271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FBB1C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总计</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B3A3B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1,744.43 </w:t>
            </w:r>
          </w:p>
        </w:tc>
        <w:tc>
          <w:tcPr>
            <w:tcW w:w="114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376F7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1,744.43 </w:t>
            </w:r>
          </w:p>
        </w:tc>
        <w:tc>
          <w:tcPr>
            <w:tcW w:w="102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3A53A75">
            <w:pPr>
              <w:keepNext w:val="0"/>
              <w:keepLines w:val="0"/>
              <w:widowControl/>
              <w:suppressLineNumbers w:val="0"/>
              <w:wordWrap w:val="0"/>
              <w:jc w:val="left"/>
            </w:pPr>
          </w:p>
        </w:tc>
        <w:tc>
          <w:tcPr>
            <w:tcW w:w="172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F003B3C">
            <w:pPr>
              <w:keepNext w:val="0"/>
              <w:keepLines w:val="0"/>
              <w:widowControl/>
              <w:suppressLineNumbers w:val="0"/>
              <w:wordWrap w:val="0"/>
              <w:jc w:val="left"/>
            </w:pPr>
          </w:p>
        </w:tc>
      </w:tr>
    </w:tbl>
    <w:p w14:paraId="2DB9335A">
      <w:pPr>
        <w:pStyle w:val="6"/>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19"/>
          <w:szCs w:val="19"/>
        </w:rPr>
        <w:t>备注：1.本表反映单位本年度一般公共预算财政拨款、政府性基金预算财政拨款及国有资本经营预算财政拨款的总收支和年末结转结余情况。</w:t>
      </w:r>
      <w:r>
        <w:rPr>
          <w:rFonts w:hint="eastAsia" w:ascii="宋体" w:hAnsi="宋体" w:eastAsia="宋体" w:cs="宋体"/>
          <w:sz w:val="19"/>
          <w:szCs w:val="19"/>
        </w:rPr>
        <w:br w:type="textWrapping"/>
      </w:r>
      <w:r>
        <w:rPr>
          <w:rFonts w:hint="eastAsia" w:ascii="宋体" w:hAnsi="宋体" w:eastAsia="宋体" w:cs="宋体"/>
          <w:sz w:val="19"/>
          <w:szCs w:val="19"/>
        </w:rPr>
        <w:t>      2.本套报表金额单位转换时可能存在尾数误差。</w:t>
      </w:r>
      <w:r>
        <w:rPr>
          <w:rFonts w:hint="eastAsia" w:ascii="宋体" w:hAnsi="宋体" w:eastAsia="宋体" w:cs="宋体"/>
          <w:sz w:val="19"/>
          <w:szCs w:val="19"/>
        </w:rPr>
        <w:br w:type="textWrapping"/>
      </w: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807"/>
        <w:gridCol w:w="2783"/>
        <w:gridCol w:w="1541"/>
        <w:gridCol w:w="1509"/>
        <w:gridCol w:w="1725"/>
      </w:tblGrid>
      <w:tr w14:paraId="0BA884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60" w:hRule="atLeast"/>
        </w:trPr>
        <w:tc>
          <w:tcPr>
            <w:tcW w:w="11565" w:type="dxa"/>
            <w:gridSpan w:val="5"/>
            <w:tcBorders>
              <w:top w:val="nil"/>
              <w:left w:val="nil"/>
              <w:bottom w:val="nil"/>
              <w:right w:val="nil"/>
            </w:tcBorders>
            <w:shd w:val="clear" w:color="auto" w:fill="auto"/>
            <w:noWrap/>
            <w:tcMar>
              <w:top w:w="15" w:type="dxa"/>
              <w:left w:w="15" w:type="dxa"/>
              <w:bottom w:w="0" w:type="dxa"/>
              <w:right w:w="15" w:type="dxa"/>
            </w:tcMar>
            <w:vAlign w:val="bottom"/>
          </w:tcPr>
          <w:p w14:paraId="26CDCE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31"/>
                <w:szCs w:val="31"/>
              </w:rPr>
              <w:t>一般公共预算财政拨款支出决算表</w:t>
            </w:r>
          </w:p>
        </w:tc>
      </w:tr>
      <w:tr w14:paraId="358234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7095" w:type="dxa"/>
            <w:gridSpan w:val="3"/>
            <w:vMerge w:val="restart"/>
            <w:tcBorders>
              <w:top w:val="nil"/>
              <w:left w:val="nil"/>
              <w:bottom w:val="nil"/>
              <w:right w:val="nil"/>
            </w:tcBorders>
            <w:shd w:val="clear" w:color="auto" w:fill="auto"/>
            <w:noWrap/>
            <w:tcMar>
              <w:top w:w="15" w:type="dxa"/>
              <w:left w:w="15" w:type="dxa"/>
              <w:bottom w:w="0" w:type="dxa"/>
              <w:right w:w="15" w:type="dxa"/>
            </w:tcMar>
            <w:vAlign w:val="bottom"/>
          </w:tcPr>
          <w:p w14:paraId="55F24C8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公开部门：重庆市巫溪县人民政府办公室</w:t>
            </w:r>
          </w:p>
        </w:tc>
        <w:tc>
          <w:tcPr>
            <w:tcW w:w="2085" w:type="dxa"/>
            <w:tcBorders>
              <w:top w:val="nil"/>
              <w:left w:val="nil"/>
              <w:bottom w:val="nil"/>
              <w:right w:val="nil"/>
            </w:tcBorders>
            <w:shd w:val="clear" w:color="auto" w:fill="auto"/>
            <w:noWrap/>
            <w:tcMar>
              <w:top w:w="15" w:type="dxa"/>
              <w:left w:w="15" w:type="dxa"/>
              <w:bottom w:w="0" w:type="dxa"/>
              <w:right w:w="15" w:type="dxa"/>
            </w:tcMar>
            <w:vAlign w:val="bottom"/>
          </w:tcPr>
          <w:p w14:paraId="31D71A21">
            <w:pPr>
              <w:keepNext w:val="0"/>
              <w:keepLines w:val="0"/>
              <w:widowControl/>
              <w:suppressLineNumbers w:val="0"/>
              <w:wordWrap w:val="0"/>
              <w:jc w:val="left"/>
            </w:pPr>
          </w:p>
        </w:tc>
        <w:tc>
          <w:tcPr>
            <w:tcW w:w="2325" w:type="dxa"/>
            <w:tcBorders>
              <w:top w:val="nil"/>
              <w:left w:val="nil"/>
              <w:bottom w:val="nil"/>
              <w:right w:val="nil"/>
            </w:tcBorders>
            <w:shd w:val="clear" w:color="auto" w:fill="auto"/>
            <w:noWrap/>
            <w:tcMar>
              <w:top w:w="15" w:type="dxa"/>
              <w:left w:w="15" w:type="dxa"/>
              <w:bottom w:w="0" w:type="dxa"/>
              <w:right w:w="15" w:type="dxa"/>
            </w:tcMar>
            <w:vAlign w:val="bottom"/>
          </w:tcPr>
          <w:p w14:paraId="5B2E40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公开05表</w:t>
            </w:r>
          </w:p>
        </w:tc>
      </w:tr>
      <w:tr w14:paraId="619A1A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7095" w:type="dxa"/>
            <w:gridSpan w:val="3"/>
            <w:vMerge w:val="continue"/>
            <w:tcBorders>
              <w:top w:val="nil"/>
              <w:left w:val="nil"/>
              <w:bottom w:val="nil"/>
              <w:right w:val="nil"/>
            </w:tcBorders>
            <w:shd w:val="clear" w:color="auto" w:fill="auto"/>
            <w:noWrap/>
            <w:tcMar>
              <w:top w:w="15" w:type="dxa"/>
              <w:left w:w="15" w:type="dxa"/>
              <w:bottom w:w="0" w:type="dxa"/>
              <w:right w:w="15" w:type="dxa"/>
            </w:tcMar>
            <w:vAlign w:val="bottom"/>
          </w:tcPr>
          <w:p w14:paraId="5EE5C4A2">
            <w:pPr>
              <w:rPr>
                <w:rFonts w:hint="eastAsia" w:ascii="宋体"/>
                <w:sz w:val="24"/>
                <w:szCs w:val="24"/>
              </w:rPr>
            </w:pPr>
          </w:p>
        </w:tc>
        <w:tc>
          <w:tcPr>
            <w:tcW w:w="2085" w:type="dxa"/>
            <w:tcBorders>
              <w:top w:val="nil"/>
              <w:left w:val="nil"/>
              <w:bottom w:val="nil"/>
              <w:right w:val="nil"/>
            </w:tcBorders>
            <w:shd w:val="clear" w:color="auto" w:fill="auto"/>
            <w:noWrap/>
            <w:tcMar>
              <w:top w:w="15" w:type="dxa"/>
              <w:left w:w="15" w:type="dxa"/>
              <w:bottom w:w="0" w:type="dxa"/>
              <w:right w:w="15" w:type="dxa"/>
            </w:tcMar>
            <w:vAlign w:val="bottom"/>
          </w:tcPr>
          <w:p w14:paraId="192AA9F3">
            <w:pPr>
              <w:keepNext w:val="0"/>
              <w:keepLines w:val="0"/>
              <w:widowControl/>
              <w:suppressLineNumbers w:val="0"/>
              <w:wordWrap w:val="0"/>
              <w:jc w:val="left"/>
            </w:pPr>
          </w:p>
        </w:tc>
        <w:tc>
          <w:tcPr>
            <w:tcW w:w="2325" w:type="dxa"/>
            <w:tcBorders>
              <w:top w:val="nil"/>
              <w:left w:val="nil"/>
              <w:bottom w:val="nil"/>
              <w:right w:val="nil"/>
            </w:tcBorders>
            <w:shd w:val="clear" w:color="auto" w:fill="auto"/>
            <w:noWrap/>
            <w:tcMar>
              <w:top w:w="15" w:type="dxa"/>
              <w:left w:w="15" w:type="dxa"/>
              <w:bottom w:w="0" w:type="dxa"/>
              <w:right w:w="15" w:type="dxa"/>
            </w:tcMar>
            <w:vAlign w:val="bottom"/>
          </w:tcPr>
          <w:p w14:paraId="3CF021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3D034B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4965" w:type="dxa"/>
            <w:gridSpan w:val="2"/>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66B7F3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项目</w:t>
            </w:r>
          </w:p>
        </w:tc>
        <w:tc>
          <w:tcPr>
            <w:tcW w:w="6540" w:type="dxa"/>
            <w:gridSpan w:val="3"/>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BA6949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本年支出</w:t>
            </w:r>
          </w:p>
        </w:tc>
      </w:tr>
      <w:tr w14:paraId="273BA4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vMerge w:val="restart"/>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7904DCE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功能分类科目编码</w:t>
            </w:r>
          </w:p>
        </w:tc>
        <w:tc>
          <w:tcPr>
            <w:tcW w:w="381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AFE63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项目（按“项”级功能分类科目）</w:t>
            </w:r>
          </w:p>
        </w:tc>
        <w:tc>
          <w:tcPr>
            <w:tcW w:w="207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CFEB0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合计</w:t>
            </w:r>
          </w:p>
        </w:tc>
        <w:tc>
          <w:tcPr>
            <w:tcW w:w="207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7B9C7A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基本支出</w:t>
            </w:r>
          </w:p>
        </w:tc>
        <w:tc>
          <w:tcPr>
            <w:tcW w:w="231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54B96A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项目支出</w:t>
            </w:r>
          </w:p>
        </w:tc>
      </w:tr>
      <w:tr w14:paraId="3BCF0B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110" w:type="dxa"/>
            <w:vMerge w:val="continue"/>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141937A7">
            <w:pPr>
              <w:rPr>
                <w:rFonts w:hint="eastAsia" w:ascii="宋体"/>
                <w:sz w:val="24"/>
                <w:szCs w:val="24"/>
              </w:rPr>
            </w:pPr>
          </w:p>
        </w:tc>
        <w:tc>
          <w:tcPr>
            <w:tcW w:w="381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AF694FA">
            <w:pPr>
              <w:rPr>
                <w:rFonts w:hint="eastAsia" w:ascii="宋体"/>
                <w:sz w:val="24"/>
                <w:szCs w:val="24"/>
              </w:rPr>
            </w:pPr>
          </w:p>
        </w:tc>
        <w:tc>
          <w:tcPr>
            <w:tcW w:w="207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AFC0DC1">
            <w:pPr>
              <w:rPr>
                <w:rFonts w:hint="eastAsia" w:ascii="宋体"/>
                <w:sz w:val="24"/>
                <w:szCs w:val="24"/>
              </w:rPr>
            </w:pPr>
          </w:p>
        </w:tc>
        <w:tc>
          <w:tcPr>
            <w:tcW w:w="207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61D47B4">
            <w:pPr>
              <w:rPr>
                <w:rFonts w:hint="eastAsia" w:ascii="宋体"/>
                <w:sz w:val="24"/>
                <w:szCs w:val="24"/>
              </w:rPr>
            </w:pPr>
          </w:p>
        </w:tc>
        <w:tc>
          <w:tcPr>
            <w:tcW w:w="231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786440B">
            <w:pPr>
              <w:rPr>
                <w:rFonts w:hint="eastAsia" w:ascii="宋体"/>
                <w:sz w:val="24"/>
                <w:szCs w:val="24"/>
              </w:rPr>
            </w:pPr>
          </w:p>
        </w:tc>
      </w:tr>
      <w:tr w14:paraId="20FA14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15" w:hRule="atLeast"/>
        </w:trPr>
        <w:tc>
          <w:tcPr>
            <w:tcW w:w="1110" w:type="dxa"/>
            <w:vMerge w:val="continue"/>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647B1D9D">
            <w:pPr>
              <w:rPr>
                <w:rFonts w:hint="eastAsia" w:ascii="宋体"/>
                <w:sz w:val="24"/>
                <w:szCs w:val="24"/>
              </w:rPr>
            </w:pPr>
          </w:p>
        </w:tc>
        <w:tc>
          <w:tcPr>
            <w:tcW w:w="381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998662E">
            <w:pPr>
              <w:rPr>
                <w:rFonts w:hint="eastAsia" w:ascii="宋体"/>
                <w:sz w:val="24"/>
                <w:szCs w:val="24"/>
              </w:rPr>
            </w:pPr>
          </w:p>
        </w:tc>
        <w:tc>
          <w:tcPr>
            <w:tcW w:w="207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86589F7">
            <w:pPr>
              <w:rPr>
                <w:rFonts w:hint="eastAsia" w:ascii="宋体"/>
                <w:sz w:val="24"/>
                <w:szCs w:val="24"/>
              </w:rPr>
            </w:pPr>
          </w:p>
        </w:tc>
        <w:tc>
          <w:tcPr>
            <w:tcW w:w="207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743DF48">
            <w:pPr>
              <w:rPr>
                <w:rFonts w:hint="eastAsia" w:ascii="宋体"/>
                <w:sz w:val="24"/>
                <w:szCs w:val="24"/>
              </w:rPr>
            </w:pPr>
          </w:p>
        </w:tc>
        <w:tc>
          <w:tcPr>
            <w:tcW w:w="231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C3DDB69">
            <w:pPr>
              <w:rPr>
                <w:rFonts w:hint="eastAsia" w:ascii="宋体"/>
                <w:sz w:val="24"/>
                <w:szCs w:val="24"/>
              </w:rPr>
            </w:pPr>
          </w:p>
        </w:tc>
      </w:tr>
      <w:tr w14:paraId="773E77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4965" w:type="dxa"/>
            <w:gridSpan w:val="2"/>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0A962E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合计</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A6DFE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1,744.43 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5EAECC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1,214.86 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7F296B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529.57 </w:t>
            </w:r>
          </w:p>
        </w:tc>
      </w:tr>
      <w:tr w14:paraId="248684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058C682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9B518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一般公共服务支出</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6FC09F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1,389.57 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442EDE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910.43 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5CDFF5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479.14 </w:t>
            </w:r>
          </w:p>
        </w:tc>
      </w:tr>
      <w:tr w14:paraId="4B2F41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760615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20103</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62E64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政府办公厅（室）及相关机构事务</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DCEE8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1,389.57 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A66E1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910.43 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3008F2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479.14 </w:t>
            </w:r>
          </w:p>
        </w:tc>
      </w:tr>
      <w:tr w14:paraId="78164F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78B0ED4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2010301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1C1D1E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行政运行</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1E414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574.94 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188CE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574.94 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32B33F0">
            <w:pPr>
              <w:keepNext w:val="0"/>
              <w:keepLines w:val="0"/>
              <w:widowControl/>
              <w:suppressLineNumbers w:val="0"/>
              <w:wordWrap w:val="0"/>
              <w:jc w:val="left"/>
            </w:pPr>
          </w:p>
        </w:tc>
      </w:tr>
      <w:tr w14:paraId="27D771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3D32F94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2010350</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EB740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事业运行</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8C7BB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335.49 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06E446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335.49 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D6A1B20">
            <w:pPr>
              <w:keepNext w:val="0"/>
              <w:keepLines w:val="0"/>
              <w:widowControl/>
              <w:suppressLineNumbers w:val="0"/>
              <w:wordWrap w:val="0"/>
              <w:jc w:val="left"/>
            </w:pPr>
          </w:p>
        </w:tc>
      </w:tr>
      <w:tr w14:paraId="6192A9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478313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2010399</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E89CD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其他政府办公厅（室）及相关机构事务支出</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FEB50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479.14 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D660C84">
            <w:pPr>
              <w:keepNext w:val="0"/>
              <w:keepLines w:val="0"/>
              <w:widowControl/>
              <w:suppressLineNumbers w:val="0"/>
              <w:wordWrap w:val="0"/>
              <w:jc w:val="left"/>
            </w:pP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05D06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479.14 </w:t>
            </w:r>
          </w:p>
        </w:tc>
      </w:tr>
      <w:tr w14:paraId="1FE6F9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797B83C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208</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B91F9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社会保障和就业支出</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57CCC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251.26 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AF967A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200.84 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D14562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50.43 </w:t>
            </w:r>
          </w:p>
        </w:tc>
      </w:tr>
      <w:tr w14:paraId="5BD255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435081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20805</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5E4D4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行政事业单位养老支出</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89249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200.10 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2C4B9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200.10 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4BF48E4">
            <w:pPr>
              <w:keepNext w:val="0"/>
              <w:keepLines w:val="0"/>
              <w:widowControl/>
              <w:suppressLineNumbers w:val="0"/>
              <w:wordWrap w:val="0"/>
              <w:jc w:val="left"/>
            </w:pPr>
          </w:p>
        </w:tc>
      </w:tr>
      <w:tr w14:paraId="73A6D2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65297A4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CE9D17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行政单位离退休</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D2A954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44.88 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9EFF6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44.88 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D629B77">
            <w:pPr>
              <w:keepNext w:val="0"/>
              <w:keepLines w:val="0"/>
              <w:widowControl/>
              <w:suppressLineNumbers w:val="0"/>
              <w:wordWrap w:val="0"/>
              <w:jc w:val="left"/>
            </w:pPr>
          </w:p>
        </w:tc>
      </w:tr>
      <w:tr w14:paraId="1A3CC5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3B776E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2080505</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5152F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机关事业单位基本养老保险缴费支出</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7DD79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101.70 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207D6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101.70 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93C983B">
            <w:pPr>
              <w:keepNext w:val="0"/>
              <w:keepLines w:val="0"/>
              <w:widowControl/>
              <w:suppressLineNumbers w:val="0"/>
              <w:wordWrap w:val="0"/>
              <w:jc w:val="left"/>
            </w:pPr>
          </w:p>
        </w:tc>
      </w:tr>
      <w:tr w14:paraId="5D6218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14F5E0D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2080506</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D21744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机关事业单位职业年金缴费支出</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367E3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53.52 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6F0BC2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53.52 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13A0161">
            <w:pPr>
              <w:keepNext w:val="0"/>
              <w:keepLines w:val="0"/>
              <w:widowControl/>
              <w:suppressLineNumbers w:val="0"/>
              <w:wordWrap w:val="0"/>
              <w:jc w:val="left"/>
            </w:pPr>
          </w:p>
        </w:tc>
      </w:tr>
      <w:tr w14:paraId="472CB5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79B266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20808</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C6725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抚恤</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9EB20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51.16 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B398A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0.74 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27C10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50.43 </w:t>
            </w:r>
          </w:p>
        </w:tc>
      </w:tr>
      <w:tr w14:paraId="521FB1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7D659A0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2080801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9AF35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死亡抚恤</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D177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51.16 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EAB04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0.74 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4D929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50.43 </w:t>
            </w:r>
          </w:p>
        </w:tc>
      </w:tr>
      <w:tr w14:paraId="1825FD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79DAB20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210</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047691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卫生健康支出</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F80AB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4B61C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E0D645F">
            <w:pPr>
              <w:keepNext w:val="0"/>
              <w:keepLines w:val="0"/>
              <w:widowControl/>
              <w:suppressLineNumbers w:val="0"/>
              <w:wordWrap w:val="0"/>
              <w:jc w:val="left"/>
            </w:pPr>
          </w:p>
        </w:tc>
      </w:tr>
      <w:tr w14:paraId="08E3B3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4A24A1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21011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D4A826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行政事业单位医疗</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20664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C92A4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41.52 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63EACA1">
            <w:pPr>
              <w:keepNext w:val="0"/>
              <w:keepLines w:val="0"/>
              <w:widowControl/>
              <w:suppressLineNumbers w:val="0"/>
              <w:wordWrap w:val="0"/>
              <w:jc w:val="left"/>
            </w:pPr>
          </w:p>
        </w:tc>
      </w:tr>
      <w:tr w14:paraId="6EC8C8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430D8F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7ACE52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行政单位医疗</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358546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25.76 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7C9C1B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25.76 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6CD0A3C">
            <w:pPr>
              <w:keepNext w:val="0"/>
              <w:keepLines w:val="0"/>
              <w:widowControl/>
              <w:suppressLineNumbers w:val="0"/>
              <w:wordWrap w:val="0"/>
              <w:jc w:val="left"/>
            </w:pPr>
          </w:p>
        </w:tc>
      </w:tr>
      <w:tr w14:paraId="0B14B1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234CED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2101102</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08E63E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事业单位医疗</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842D7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15.76 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EB5829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15.76 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5D2C0AD">
            <w:pPr>
              <w:keepNext w:val="0"/>
              <w:keepLines w:val="0"/>
              <w:widowControl/>
              <w:suppressLineNumbers w:val="0"/>
              <w:wordWrap w:val="0"/>
              <w:jc w:val="left"/>
            </w:pPr>
          </w:p>
        </w:tc>
      </w:tr>
      <w:tr w14:paraId="40802E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69A231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221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345EC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住房保障支出</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A33D5E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78535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F010517">
            <w:pPr>
              <w:keepNext w:val="0"/>
              <w:keepLines w:val="0"/>
              <w:widowControl/>
              <w:suppressLineNumbers w:val="0"/>
              <w:wordWrap w:val="0"/>
              <w:jc w:val="left"/>
            </w:pPr>
          </w:p>
        </w:tc>
      </w:tr>
      <w:tr w14:paraId="5F23CC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6C9DE24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22102</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ACAC4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Style w:val="10"/>
                <w:rFonts w:hint="eastAsia" w:ascii="宋体" w:hAnsi="宋体" w:eastAsia="宋体" w:cs="宋体"/>
                <w:sz w:val="19"/>
                <w:szCs w:val="19"/>
              </w:rPr>
              <w:t>住房改革支出</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F557A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AC072B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Style w:val="10"/>
                <w:rFonts w:hint="eastAsia" w:ascii="宋体" w:hAnsi="宋体" w:eastAsia="宋体" w:cs="宋体"/>
                <w:sz w:val="19"/>
                <w:szCs w:val="19"/>
              </w:rPr>
              <w:t>62.07 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DBEBF32">
            <w:pPr>
              <w:keepNext w:val="0"/>
              <w:keepLines w:val="0"/>
              <w:widowControl/>
              <w:suppressLineNumbers w:val="0"/>
              <w:wordWrap w:val="0"/>
              <w:jc w:val="left"/>
            </w:pPr>
          </w:p>
        </w:tc>
      </w:tr>
      <w:tr w14:paraId="007370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111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14:paraId="66ED37E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2210201</w:t>
            </w:r>
          </w:p>
        </w:tc>
        <w:tc>
          <w:tcPr>
            <w:tcW w:w="38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BC534B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rFonts w:hint="eastAsia" w:ascii="宋体" w:hAnsi="宋体" w:eastAsia="宋体" w:cs="宋体"/>
                <w:sz w:val="24"/>
                <w:szCs w:val="24"/>
              </w:rPr>
            </w:pPr>
            <w:r>
              <w:rPr>
                <w:rFonts w:hint="eastAsia" w:ascii="宋体" w:hAnsi="宋体" w:eastAsia="宋体" w:cs="宋体"/>
                <w:sz w:val="19"/>
                <w:szCs w:val="19"/>
              </w:rPr>
              <w:t>住房公积金</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03D2A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62.07 </w:t>
            </w:r>
          </w:p>
        </w:tc>
        <w:tc>
          <w:tcPr>
            <w:tcW w:w="207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E3DFFE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9"/>
                <w:szCs w:val="19"/>
              </w:rPr>
              <w:t>62.07 </w:t>
            </w:r>
          </w:p>
        </w:tc>
        <w:tc>
          <w:tcPr>
            <w:tcW w:w="231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314F325">
            <w:pPr>
              <w:keepNext w:val="0"/>
              <w:keepLines w:val="0"/>
              <w:widowControl/>
              <w:suppressLineNumbers w:val="0"/>
              <w:wordWrap w:val="0"/>
              <w:jc w:val="left"/>
            </w:pPr>
          </w:p>
        </w:tc>
      </w:tr>
    </w:tbl>
    <w:p w14:paraId="23753FE1">
      <w:pPr>
        <w:pStyle w:val="6"/>
        <w:keepNext w:val="0"/>
        <w:keepLines w:val="0"/>
        <w:widowControl/>
        <w:suppressLineNumbers w:val="0"/>
        <w:spacing w:before="0" w:beforeAutospacing="0" w:after="240" w:afterAutospacing="0" w:line="315" w:lineRule="atLeast"/>
        <w:ind w:left="0" w:right="0"/>
        <w:rPr>
          <w:rFonts w:hint="eastAsia" w:ascii="宋体" w:hAnsi="宋体" w:eastAsia="宋体" w:cs="宋体"/>
          <w:sz w:val="24"/>
          <w:szCs w:val="24"/>
        </w:rPr>
      </w:pPr>
      <w:r>
        <w:rPr>
          <w:rFonts w:hint="eastAsia" w:ascii="宋体" w:hAnsi="宋体" w:eastAsia="宋体" w:cs="宋体"/>
          <w:sz w:val="19"/>
          <w:szCs w:val="19"/>
        </w:rPr>
        <w:t>备注：1.本表反映单位本年度一般公共预算财政拨款支出情况。</w:t>
      </w:r>
      <w:r>
        <w:rPr>
          <w:rFonts w:hint="eastAsia" w:ascii="宋体" w:hAnsi="宋体" w:eastAsia="宋体" w:cs="宋体"/>
          <w:sz w:val="19"/>
          <w:szCs w:val="19"/>
        </w:rPr>
        <w:br w:type="textWrapping"/>
      </w:r>
      <w:r>
        <w:rPr>
          <w:rFonts w:hint="eastAsia" w:ascii="宋体" w:hAnsi="宋体" w:eastAsia="宋体" w:cs="宋体"/>
          <w:sz w:val="19"/>
          <w:szCs w:val="19"/>
        </w:rPr>
        <w:t>      2.本套报表金额单位转换时可能存在尾数误差。</w:t>
      </w:r>
    </w:p>
    <w:p w14:paraId="7D2141B6">
      <w:pPr>
        <w:pStyle w:val="6"/>
        <w:keepNext w:val="0"/>
        <w:keepLines w:val="0"/>
        <w:widowControl/>
        <w:suppressLineNumbers w:val="0"/>
        <w:spacing w:before="0" w:beforeAutospacing="0" w:after="0" w:afterAutospacing="0" w:line="315" w:lineRule="atLeast"/>
        <w:ind w:left="0" w:right="0" w:firstLine="630"/>
        <w:rPr>
          <w:rFonts w:hint="eastAsia" w:ascii="宋体" w:hAnsi="宋体" w:eastAsia="宋体" w:cs="宋体"/>
          <w:sz w:val="24"/>
          <w:szCs w:val="24"/>
        </w:rPr>
      </w:pP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334"/>
        <w:gridCol w:w="1484"/>
        <w:gridCol w:w="757"/>
        <w:gridCol w:w="461"/>
        <w:gridCol w:w="1044"/>
        <w:gridCol w:w="901"/>
        <w:gridCol w:w="443"/>
        <w:gridCol w:w="1915"/>
        <w:gridCol w:w="1026"/>
      </w:tblGrid>
      <w:tr w14:paraId="476504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13785" w:type="dxa"/>
            <w:gridSpan w:val="9"/>
            <w:tcBorders>
              <w:top w:val="nil"/>
              <w:left w:val="nil"/>
              <w:bottom w:val="nil"/>
              <w:right w:val="nil"/>
            </w:tcBorders>
            <w:shd w:val="clear" w:color="auto" w:fill="auto"/>
            <w:noWrap/>
            <w:tcMar>
              <w:top w:w="15" w:type="dxa"/>
              <w:left w:w="15" w:type="dxa"/>
              <w:bottom w:w="0" w:type="dxa"/>
              <w:right w:w="15" w:type="dxa"/>
            </w:tcMar>
            <w:vAlign w:val="bottom"/>
          </w:tcPr>
          <w:p w14:paraId="6AE0F1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31"/>
                <w:szCs w:val="31"/>
              </w:rPr>
              <w:t>一般公共预算财政拨款基本支出决算表</w:t>
            </w:r>
          </w:p>
        </w:tc>
      </w:tr>
      <w:tr w14:paraId="6E232A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4995" w:type="dxa"/>
            <w:gridSpan w:val="4"/>
            <w:vMerge w:val="restart"/>
            <w:tcBorders>
              <w:top w:val="nil"/>
              <w:left w:val="nil"/>
              <w:bottom w:val="nil"/>
              <w:right w:val="nil"/>
            </w:tcBorders>
            <w:shd w:val="clear" w:color="auto" w:fill="auto"/>
            <w:noWrap/>
            <w:tcMar>
              <w:top w:w="15" w:type="dxa"/>
              <w:left w:w="15" w:type="dxa"/>
              <w:bottom w:w="0" w:type="dxa"/>
              <w:right w:w="15" w:type="dxa"/>
            </w:tcMar>
            <w:vAlign w:val="bottom"/>
          </w:tcPr>
          <w:p w14:paraId="631908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公开部门：重庆市巫溪县人民政府办公室</w:t>
            </w:r>
          </w:p>
        </w:tc>
        <w:tc>
          <w:tcPr>
            <w:tcW w:w="1725" w:type="dxa"/>
            <w:tcBorders>
              <w:top w:val="nil"/>
              <w:left w:val="nil"/>
              <w:bottom w:val="nil"/>
              <w:right w:val="nil"/>
            </w:tcBorders>
            <w:shd w:val="clear" w:color="auto" w:fill="auto"/>
            <w:noWrap/>
            <w:tcMar>
              <w:top w:w="15" w:type="dxa"/>
              <w:left w:w="15" w:type="dxa"/>
              <w:bottom w:w="0" w:type="dxa"/>
              <w:right w:w="15" w:type="dxa"/>
            </w:tcMar>
            <w:vAlign w:val="bottom"/>
          </w:tcPr>
          <w:p w14:paraId="30892370">
            <w:pPr>
              <w:keepNext w:val="0"/>
              <w:keepLines w:val="0"/>
              <w:widowControl/>
              <w:suppressLineNumbers w:val="0"/>
              <w:wordWrap w:val="0"/>
              <w:jc w:val="left"/>
            </w:pPr>
          </w:p>
        </w:tc>
        <w:tc>
          <w:tcPr>
            <w:tcW w:w="1485" w:type="dxa"/>
            <w:tcBorders>
              <w:top w:val="nil"/>
              <w:left w:val="nil"/>
              <w:bottom w:val="nil"/>
              <w:right w:val="nil"/>
            </w:tcBorders>
            <w:shd w:val="clear" w:color="auto" w:fill="auto"/>
            <w:noWrap/>
            <w:tcMar>
              <w:top w:w="15" w:type="dxa"/>
              <w:left w:w="15" w:type="dxa"/>
              <w:bottom w:w="0" w:type="dxa"/>
              <w:right w:w="15" w:type="dxa"/>
            </w:tcMar>
            <w:vAlign w:val="bottom"/>
          </w:tcPr>
          <w:p w14:paraId="4DB5B0C7">
            <w:pPr>
              <w:keepNext w:val="0"/>
              <w:keepLines w:val="0"/>
              <w:widowControl/>
              <w:suppressLineNumbers w:val="0"/>
              <w:wordWrap w:val="0"/>
              <w:jc w:val="left"/>
            </w:pP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3BAE73FC">
            <w:pPr>
              <w:keepNext w:val="0"/>
              <w:keepLines w:val="0"/>
              <w:widowControl/>
              <w:suppressLineNumbers w:val="0"/>
              <w:wordWrap w:val="0"/>
              <w:jc w:val="left"/>
            </w:pPr>
          </w:p>
        </w:tc>
        <w:tc>
          <w:tcPr>
            <w:tcW w:w="3165" w:type="dxa"/>
            <w:tcBorders>
              <w:top w:val="nil"/>
              <w:left w:val="nil"/>
              <w:bottom w:val="nil"/>
              <w:right w:val="nil"/>
            </w:tcBorders>
            <w:shd w:val="clear" w:color="auto" w:fill="auto"/>
            <w:noWrap/>
            <w:tcMar>
              <w:top w:w="15" w:type="dxa"/>
              <w:left w:w="15" w:type="dxa"/>
              <w:bottom w:w="0" w:type="dxa"/>
              <w:right w:w="15" w:type="dxa"/>
            </w:tcMar>
            <w:vAlign w:val="bottom"/>
          </w:tcPr>
          <w:p w14:paraId="44810205">
            <w:pPr>
              <w:keepNext w:val="0"/>
              <w:keepLines w:val="0"/>
              <w:widowControl/>
              <w:suppressLineNumbers w:val="0"/>
              <w:wordWrap w:val="0"/>
              <w:jc w:val="left"/>
            </w:pPr>
          </w:p>
        </w:tc>
        <w:tc>
          <w:tcPr>
            <w:tcW w:w="1695" w:type="dxa"/>
            <w:tcBorders>
              <w:top w:val="nil"/>
              <w:left w:val="nil"/>
              <w:bottom w:val="nil"/>
              <w:right w:val="nil"/>
            </w:tcBorders>
            <w:shd w:val="clear" w:color="auto" w:fill="auto"/>
            <w:noWrap/>
            <w:tcMar>
              <w:top w:w="15" w:type="dxa"/>
              <w:left w:w="15" w:type="dxa"/>
              <w:bottom w:w="0" w:type="dxa"/>
              <w:right w:w="15" w:type="dxa"/>
            </w:tcMar>
            <w:vAlign w:val="bottom"/>
          </w:tcPr>
          <w:p w14:paraId="066C2A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公开06表</w:t>
            </w:r>
          </w:p>
        </w:tc>
      </w:tr>
      <w:tr w14:paraId="283444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4995" w:type="dxa"/>
            <w:gridSpan w:val="4"/>
            <w:vMerge w:val="continue"/>
            <w:tcBorders>
              <w:top w:val="nil"/>
              <w:left w:val="nil"/>
              <w:bottom w:val="nil"/>
              <w:right w:val="nil"/>
            </w:tcBorders>
            <w:shd w:val="clear" w:color="auto" w:fill="auto"/>
            <w:noWrap/>
            <w:tcMar>
              <w:top w:w="15" w:type="dxa"/>
              <w:left w:w="15" w:type="dxa"/>
              <w:bottom w:w="0" w:type="dxa"/>
              <w:right w:w="15" w:type="dxa"/>
            </w:tcMar>
            <w:vAlign w:val="bottom"/>
          </w:tcPr>
          <w:p w14:paraId="2267783C">
            <w:pPr>
              <w:rPr>
                <w:rFonts w:hint="eastAsia" w:ascii="宋体"/>
                <w:sz w:val="24"/>
                <w:szCs w:val="24"/>
              </w:rPr>
            </w:pPr>
          </w:p>
        </w:tc>
        <w:tc>
          <w:tcPr>
            <w:tcW w:w="1725" w:type="dxa"/>
            <w:tcBorders>
              <w:top w:val="nil"/>
              <w:left w:val="nil"/>
              <w:bottom w:val="nil"/>
              <w:right w:val="nil"/>
            </w:tcBorders>
            <w:shd w:val="clear" w:color="auto" w:fill="auto"/>
            <w:noWrap/>
            <w:tcMar>
              <w:top w:w="15" w:type="dxa"/>
              <w:left w:w="15" w:type="dxa"/>
              <w:bottom w:w="0" w:type="dxa"/>
              <w:right w:w="15" w:type="dxa"/>
            </w:tcMar>
            <w:vAlign w:val="bottom"/>
          </w:tcPr>
          <w:p w14:paraId="42BD8AF5">
            <w:pPr>
              <w:keepNext w:val="0"/>
              <w:keepLines w:val="0"/>
              <w:widowControl/>
              <w:suppressLineNumbers w:val="0"/>
              <w:wordWrap w:val="0"/>
              <w:jc w:val="left"/>
            </w:pPr>
          </w:p>
        </w:tc>
        <w:tc>
          <w:tcPr>
            <w:tcW w:w="1485" w:type="dxa"/>
            <w:tcBorders>
              <w:top w:val="nil"/>
              <w:left w:val="nil"/>
              <w:bottom w:val="nil"/>
              <w:right w:val="nil"/>
            </w:tcBorders>
            <w:shd w:val="clear" w:color="auto" w:fill="auto"/>
            <w:noWrap/>
            <w:tcMar>
              <w:top w:w="15" w:type="dxa"/>
              <w:left w:w="15" w:type="dxa"/>
              <w:bottom w:w="0" w:type="dxa"/>
              <w:right w:w="15" w:type="dxa"/>
            </w:tcMar>
            <w:vAlign w:val="bottom"/>
          </w:tcPr>
          <w:p w14:paraId="39DD389C">
            <w:pPr>
              <w:keepNext w:val="0"/>
              <w:keepLines w:val="0"/>
              <w:widowControl/>
              <w:suppressLineNumbers w:val="0"/>
              <w:wordWrap w:val="0"/>
              <w:jc w:val="left"/>
            </w:pPr>
          </w:p>
        </w:tc>
        <w:tc>
          <w:tcPr>
            <w:tcW w:w="720" w:type="dxa"/>
            <w:tcBorders>
              <w:top w:val="nil"/>
              <w:left w:val="nil"/>
              <w:bottom w:val="nil"/>
              <w:right w:val="nil"/>
            </w:tcBorders>
            <w:shd w:val="clear" w:color="auto" w:fill="auto"/>
            <w:noWrap/>
            <w:tcMar>
              <w:top w:w="15" w:type="dxa"/>
              <w:left w:w="15" w:type="dxa"/>
              <w:bottom w:w="0" w:type="dxa"/>
              <w:right w:w="15" w:type="dxa"/>
            </w:tcMar>
            <w:vAlign w:val="bottom"/>
          </w:tcPr>
          <w:p w14:paraId="003E135F">
            <w:pPr>
              <w:keepNext w:val="0"/>
              <w:keepLines w:val="0"/>
              <w:widowControl/>
              <w:suppressLineNumbers w:val="0"/>
              <w:wordWrap w:val="0"/>
              <w:jc w:val="left"/>
            </w:pPr>
          </w:p>
        </w:tc>
        <w:tc>
          <w:tcPr>
            <w:tcW w:w="3165" w:type="dxa"/>
            <w:tcBorders>
              <w:top w:val="nil"/>
              <w:left w:val="nil"/>
              <w:bottom w:val="nil"/>
              <w:right w:val="nil"/>
            </w:tcBorders>
            <w:shd w:val="clear" w:color="auto" w:fill="auto"/>
            <w:noWrap/>
            <w:tcMar>
              <w:top w:w="15" w:type="dxa"/>
              <w:left w:w="15" w:type="dxa"/>
              <w:bottom w:w="0" w:type="dxa"/>
              <w:right w:w="15" w:type="dxa"/>
            </w:tcMar>
            <w:vAlign w:val="bottom"/>
          </w:tcPr>
          <w:p w14:paraId="44344A48">
            <w:pPr>
              <w:keepNext w:val="0"/>
              <w:keepLines w:val="0"/>
              <w:widowControl/>
              <w:suppressLineNumbers w:val="0"/>
              <w:wordWrap w:val="0"/>
              <w:jc w:val="left"/>
            </w:pPr>
          </w:p>
        </w:tc>
        <w:tc>
          <w:tcPr>
            <w:tcW w:w="1695" w:type="dxa"/>
            <w:tcBorders>
              <w:top w:val="nil"/>
              <w:left w:val="nil"/>
              <w:bottom w:val="nil"/>
              <w:right w:val="nil"/>
            </w:tcBorders>
            <w:shd w:val="clear" w:color="auto" w:fill="auto"/>
            <w:noWrap/>
            <w:tcMar>
              <w:top w:w="15" w:type="dxa"/>
              <w:left w:w="15" w:type="dxa"/>
              <w:bottom w:w="0" w:type="dxa"/>
              <w:right w:w="15" w:type="dxa"/>
            </w:tcMar>
            <w:vAlign w:val="bottom"/>
          </w:tcPr>
          <w:p w14:paraId="027E14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60F239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4245" w:type="dxa"/>
            <w:gridSpan w:val="3"/>
            <w:tcBorders>
              <w:top w:val="single" w:color="000000" w:sz="6" w:space="0"/>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0DF467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人员经费</w:t>
            </w:r>
          </w:p>
        </w:tc>
        <w:tc>
          <w:tcPr>
            <w:tcW w:w="9555" w:type="dxa"/>
            <w:gridSpan w:val="6"/>
            <w:tcBorders>
              <w:top w:val="single" w:color="000000" w:sz="6" w:space="0"/>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00BA09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公用经费</w:t>
            </w:r>
          </w:p>
        </w:tc>
      </w:tr>
      <w:tr w14:paraId="5EC7D5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15" w:hRule="atLeast"/>
        </w:trPr>
        <w:tc>
          <w:tcPr>
            <w:tcW w:w="540" w:type="dxa"/>
            <w:vMerge w:val="restart"/>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4CDE7E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经济分类科目编码</w:t>
            </w:r>
          </w:p>
        </w:tc>
        <w:tc>
          <w:tcPr>
            <w:tcW w:w="246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D2B50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经济分类科目（按“款”级功能分类科目）</w:t>
            </w:r>
          </w:p>
        </w:tc>
        <w:tc>
          <w:tcPr>
            <w:tcW w:w="123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1B60A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金额</w:t>
            </w:r>
          </w:p>
        </w:tc>
        <w:tc>
          <w:tcPr>
            <w:tcW w:w="75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DE2751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经济分类科目编码</w:t>
            </w:r>
          </w:p>
        </w:tc>
        <w:tc>
          <w:tcPr>
            <w:tcW w:w="1725"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9F2E2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经济分类科目（按“款”级功能分类科目）</w:t>
            </w:r>
          </w:p>
        </w:tc>
        <w:tc>
          <w:tcPr>
            <w:tcW w:w="1485"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FC5913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金额</w:t>
            </w:r>
          </w:p>
        </w:tc>
        <w:tc>
          <w:tcPr>
            <w:tcW w:w="72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6AB94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经济分类科目编码</w:t>
            </w:r>
          </w:p>
        </w:tc>
        <w:tc>
          <w:tcPr>
            <w:tcW w:w="3165"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443C9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经济分类科目（按“款”级功能分类科目）</w:t>
            </w:r>
          </w:p>
        </w:tc>
        <w:tc>
          <w:tcPr>
            <w:tcW w:w="1695"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D4039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金额</w:t>
            </w:r>
          </w:p>
        </w:tc>
      </w:tr>
      <w:tr w14:paraId="10D8E3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15" w:hRule="atLeast"/>
        </w:trPr>
        <w:tc>
          <w:tcPr>
            <w:tcW w:w="540" w:type="dxa"/>
            <w:vMerge w:val="continue"/>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12827EB9">
            <w:pPr>
              <w:rPr>
                <w:rFonts w:hint="eastAsia" w:ascii="宋体"/>
                <w:sz w:val="24"/>
                <w:szCs w:val="24"/>
              </w:rPr>
            </w:pPr>
          </w:p>
        </w:tc>
        <w:tc>
          <w:tcPr>
            <w:tcW w:w="246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8042B65">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5E34AA3">
            <w:pPr>
              <w:rPr>
                <w:rFonts w:hint="eastAsia" w:ascii="宋体"/>
                <w:sz w:val="24"/>
                <w:szCs w:val="24"/>
              </w:rPr>
            </w:pPr>
          </w:p>
        </w:tc>
        <w:tc>
          <w:tcPr>
            <w:tcW w:w="75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B361023">
            <w:pPr>
              <w:rPr>
                <w:rFonts w:hint="eastAsia" w:ascii="宋体"/>
                <w:sz w:val="24"/>
                <w:szCs w:val="24"/>
              </w:rPr>
            </w:pPr>
          </w:p>
        </w:tc>
        <w:tc>
          <w:tcPr>
            <w:tcW w:w="172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E6403B8">
            <w:pPr>
              <w:rPr>
                <w:rFonts w:hint="eastAsia" w:ascii="宋体"/>
                <w:sz w:val="24"/>
                <w:szCs w:val="24"/>
              </w:rPr>
            </w:pPr>
          </w:p>
        </w:tc>
        <w:tc>
          <w:tcPr>
            <w:tcW w:w="148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D61BDC5">
            <w:pPr>
              <w:rPr>
                <w:rFonts w:hint="eastAsia" w:ascii="宋体"/>
                <w:sz w:val="24"/>
                <w:szCs w:val="24"/>
              </w:rPr>
            </w:pPr>
          </w:p>
        </w:tc>
        <w:tc>
          <w:tcPr>
            <w:tcW w:w="72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CFF393B">
            <w:pPr>
              <w:rPr>
                <w:rFonts w:hint="eastAsia" w:ascii="宋体"/>
                <w:sz w:val="24"/>
                <w:szCs w:val="24"/>
              </w:rPr>
            </w:pPr>
          </w:p>
        </w:tc>
        <w:tc>
          <w:tcPr>
            <w:tcW w:w="316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59FA8FB">
            <w:pPr>
              <w:rPr>
                <w:rFonts w:hint="eastAsia" w:ascii="宋体"/>
                <w:sz w:val="24"/>
                <w:szCs w:val="24"/>
              </w:rPr>
            </w:pPr>
          </w:p>
        </w:tc>
        <w:tc>
          <w:tcPr>
            <w:tcW w:w="169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302547A">
            <w:pPr>
              <w:rPr>
                <w:rFonts w:hint="eastAsia" w:ascii="宋体"/>
                <w:sz w:val="24"/>
                <w:szCs w:val="24"/>
              </w:rPr>
            </w:pPr>
          </w:p>
        </w:tc>
      </w:tr>
      <w:tr w14:paraId="704177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ECE89B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4E915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工资福利支出</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FE287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955.73 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D89A2E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6D3542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商品和服务支出</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0EB11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215.26 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05D096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B06297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资本性支出</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743E667">
            <w:pPr>
              <w:keepNext w:val="0"/>
              <w:keepLines w:val="0"/>
              <w:widowControl/>
              <w:suppressLineNumbers w:val="0"/>
              <w:wordWrap w:val="0"/>
              <w:jc w:val="left"/>
            </w:pPr>
          </w:p>
        </w:tc>
      </w:tr>
      <w:tr w14:paraId="72FAA1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C1136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30101</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0DDD1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  基本工资</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356FBB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242.47 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D646C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30201</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B16C7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  办公费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6A84E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36.10 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3D6E6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31001</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9689B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  房屋建筑物购建</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3189A0A">
            <w:pPr>
              <w:keepNext w:val="0"/>
              <w:keepLines w:val="0"/>
              <w:widowControl/>
              <w:suppressLineNumbers w:val="0"/>
              <w:wordWrap w:val="0"/>
              <w:jc w:val="left"/>
            </w:pPr>
          </w:p>
        </w:tc>
      </w:tr>
      <w:tr w14:paraId="20613A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F74C5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30102</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7FB1CD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  津贴补贴</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3DD4C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121.04 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55560B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30202</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BE890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  印刷费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B2C154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0.06 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C5BF95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31002</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E981F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  办公设备购置</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36FA535">
            <w:pPr>
              <w:keepNext w:val="0"/>
              <w:keepLines w:val="0"/>
              <w:widowControl/>
              <w:suppressLineNumbers w:val="0"/>
              <w:wordWrap w:val="0"/>
              <w:jc w:val="left"/>
            </w:pPr>
          </w:p>
        </w:tc>
      </w:tr>
      <w:tr w14:paraId="1ACD10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C827F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30103</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287CF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  奖金</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A5B34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148.27 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B23F25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30203</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AC542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  咨询费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831E01E">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8BA24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31003</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AA819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  专用设备购置</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793EF9B">
            <w:pPr>
              <w:keepNext w:val="0"/>
              <w:keepLines w:val="0"/>
              <w:widowControl/>
              <w:suppressLineNumbers w:val="0"/>
              <w:wordWrap w:val="0"/>
              <w:jc w:val="left"/>
            </w:pPr>
          </w:p>
        </w:tc>
      </w:tr>
      <w:tr w14:paraId="244BDF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6A6C1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30106</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8A5830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  伙食补助费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2821977">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D2F3D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30204</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D54CFA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  手续费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F449189">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C539FF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31005</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24DC7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  基础设施建设</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54FDB7B">
            <w:pPr>
              <w:keepNext w:val="0"/>
              <w:keepLines w:val="0"/>
              <w:widowControl/>
              <w:suppressLineNumbers w:val="0"/>
              <w:wordWrap w:val="0"/>
              <w:jc w:val="left"/>
            </w:pPr>
          </w:p>
        </w:tc>
      </w:tr>
      <w:tr w14:paraId="3335BD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894BE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30107</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9EE2C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  绩效工资</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0AE35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169.30 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C62DEE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30205</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BA246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  水费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617820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0.21 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9E7C1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31006</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8A8FB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  大型修缮</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1CED7FC">
            <w:pPr>
              <w:keepNext w:val="0"/>
              <w:keepLines w:val="0"/>
              <w:widowControl/>
              <w:suppressLineNumbers w:val="0"/>
              <w:wordWrap w:val="0"/>
              <w:jc w:val="left"/>
            </w:pPr>
          </w:p>
        </w:tc>
      </w:tr>
      <w:tr w14:paraId="0166BA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7C3752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30108</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B5A56B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  机关事业单位基本养老保险缴费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2DAAF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104.81 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D86F9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30206</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72030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  电费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BB491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1.88 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7D3DF0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31007</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CD99B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  信息网络及软件购置更新</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B5ACD25">
            <w:pPr>
              <w:keepNext w:val="0"/>
              <w:keepLines w:val="0"/>
              <w:widowControl/>
              <w:suppressLineNumbers w:val="0"/>
              <w:wordWrap w:val="0"/>
              <w:jc w:val="left"/>
            </w:pPr>
          </w:p>
        </w:tc>
      </w:tr>
      <w:tr w14:paraId="398304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347C2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30109</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A825F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  职业年金缴费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04AE56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54.78 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9D4A60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30207</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6EAEC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  邮电费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51D9A7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24.68 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86942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31008</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3C8424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  物资储备</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A1BB33E">
            <w:pPr>
              <w:keepNext w:val="0"/>
              <w:keepLines w:val="0"/>
              <w:widowControl/>
              <w:suppressLineNumbers w:val="0"/>
              <w:wordWrap w:val="0"/>
              <w:jc w:val="left"/>
            </w:pPr>
          </w:p>
        </w:tc>
      </w:tr>
      <w:tr w14:paraId="066133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EF6D1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30110</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496C5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  职工基本医疗保险缴费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616922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46.27 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CC5F97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30208</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042DB4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  取暖费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17D22F9">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3EF35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31009</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98403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  土地补偿</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AFE7739">
            <w:pPr>
              <w:keepNext w:val="0"/>
              <w:keepLines w:val="0"/>
              <w:widowControl/>
              <w:suppressLineNumbers w:val="0"/>
              <w:wordWrap w:val="0"/>
              <w:jc w:val="left"/>
            </w:pPr>
          </w:p>
        </w:tc>
      </w:tr>
      <w:tr w14:paraId="6C4D7F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FF3B3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30111</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EAABB2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  公务员医疗补助缴费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0121D20">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02DA3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30209</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C029B0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  物业管理费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592B62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3.60 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97C9D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31010</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E3B74B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  安置补助</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F29E166">
            <w:pPr>
              <w:keepNext w:val="0"/>
              <w:keepLines w:val="0"/>
              <w:widowControl/>
              <w:suppressLineNumbers w:val="0"/>
              <w:wordWrap w:val="0"/>
              <w:jc w:val="left"/>
            </w:pPr>
          </w:p>
        </w:tc>
      </w:tr>
      <w:tr w14:paraId="4BA245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553E5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30112</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79B66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  其他社会保障缴费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C7F8C7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4.45 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605D09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30211</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EDE0B2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  差旅费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97110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1.13 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C61B8D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31011</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4434C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  地上附着物和青苗补偿</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AC05CEC">
            <w:pPr>
              <w:keepNext w:val="0"/>
              <w:keepLines w:val="0"/>
              <w:widowControl/>
              <w:suppressLineNumbers w:val="0"/>
              <w:wordWrap w:val="0"/>
              <w:jc w:val="left"/>
            </w:pPr>
          </w:p>
        </w:tc>
      </w:tr>
      <w:tr w14:paraId="7C3905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66493D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30113</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AE2AA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  住房公积金</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2E7FB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62.07 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0F913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30212</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6C37B1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  因公出国（境）费用</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BC5C246">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7F92A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31012</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291368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  拆迁补偿</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2E1476B">
            <w:pPr>
              <w:keepNext w:val="0"/>
              <w:keepLines w:val="0"/>
              <w:widowControl/>
              <w:suppressLineNumbers w:val="0"/>
              <w:wordWrap w:val="0"/>
              <w:jc w:val="left"/>
            </w:pPr>
          </w:p>
        </w:tc>
      </w:tr>
      <w:tr w14:paraId="31CF35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9FA97F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30114</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C0831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  医疗费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6F2EFD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2.28 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55A5D0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30213</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AD2EF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  维修（护）费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AE7EA71">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E57128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31013</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E39F4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  公务用车购置</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81CECDA">
            <w:pPr>
              <w:keepNext w:val="0"/>
              <w:keepLines w:val="0"/>
              <w:widowControl/>
              <w:suppressLineNumbers w:val="0"/>
              <w:wordWrap w:val="0"/>
              <w:jc w:val="left"/>
            </w:pPr>
          </w:p>
        </w:tc>
      </w:tr>
      <w:tr w14:paraId="46416A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065FF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30199</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9A083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  其他工资福利支出</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FE68F3E">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DA486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30214</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EA1E6B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  租赁费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FF6EFFB">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E1481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31019</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E8157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  其他交通工具购置</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473D76F">
            <w:pPr>
              <w:keepNext w:val="0"/>
              <w:keepLines w:val="0"/>
              <w:widowControl/>
              <w:suppressLineNumbers w:val="0"/>
              <w:wordWrap w:val="0"/>
              <w:jc w:val="left"/>
            </w:pPr>
          </w:p>
        </w:tc>
      </w:tr>
      <w:tr w14:paraId="1E3A0A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AE79F9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7F618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对个人和家庭的补助</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AF5981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43.87 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DD2F7E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30215</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2B5006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  会议费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C406F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25.40 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EF3A3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31021</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F9CE7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  文物和陈列品购置</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88CF732">
            <w:pPr>
              <w:keepNext w:val="0"/>
              <w:keepLines w:val="0"/>
              <w:widowControl/>
              <w:suppressLineNumbers w:val="0"/>
              <w:wordWrap w:val="0"/>
              <w:jc w:val="left"/>
            </w:pPr>
          </w:p>
        </w:tc>
      </w:tr>
      <w:tr w14:paraId="570306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EE8997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30301</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C2E04E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  离休费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E44F052">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C1F8A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30216</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CAB5D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  培训费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B7AF303">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0993D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31022</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5BE9B4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  无形资产购置</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091AEBA">
            <w:pPr>
              <w:keepNext w:val="0"/>
              <w:keepLines w:val="0"/>
              <w:widowControl/>
              <w:suppressLineNumbers w:val="0"/>
              <w:wordWrap w:val="0"/>
              <w:jc w:val="left"/>
            </w:pPr>
          </w:p>
        </w:tc>
      </w:tr>
      <w:tr w14:paraId="681868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C4EF3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30302</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E002B1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  退休费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5E70468">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011AB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30217</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71B11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  公务接待费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EDA674C">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FD600A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31099</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842AC6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  其他资本性支出</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6150106">
            <w:pPr>
              <w:keepNext w:val="0"/>
              <w:keepLines w:val="0"/>
              <w:widowControl/>
              <w:suppressLineNumbers w:val="0"/>
              <w:wordWrap w:val="0"/>
              <w:jc w:val="left"/>
            </w:pPr>
          </w:p>
        </w:tc>
      </w:tr>
      <w:tr w14:paraId="24EC62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0F3F6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30303</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BAAEE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  退职（役）费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AF72951">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5624D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30218</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3E82DC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  专用材料费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2D1E4CA">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F4BDE2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41441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对企业补助</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CA89BAB">
            <w:pPr>
              <w:keepNext w:val="0"/>
              <w:keepLines w:val="0"/>
              <w:widowControl/>
              <w:suppressLineNumbers w:val="0"/>
              <w:wordWrap w:val="0"/>
              <w:jc w:val="left"/>
            </w:pPr>
          </w:p>
        </w:tc>
      </w:tr>
      <w:tr w14:paraId="4610AD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6827E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30304</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05A6D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  抚恤金</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72605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0.74 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7C7839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30224</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8E88A0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  被装购置费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014F894">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BB184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31201</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811F9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  资本金注入</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D7186D5">
            <w:pPr>
              <w:keepNext w:val="0"/>
              <w:keepLines w:val="0"/>
              <w:widowControl/>
              <w:suppressLineNumbers w:val="0"/>
              <w:wordWrap w:val="0"/>
              <w:jc w:val="left"/>
            </w:pPr>
          </w:p>
        </w:tc>
      </w:tr>
      <w:tr w14:paraId="727C9A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E1021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30305</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C72D5D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  生活补助</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660A9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41.40 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755507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30225</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84F5A9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  专用燃料费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E35F570">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1C431F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31203</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56FAF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  政府投资基金股权投资</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9A3D73B">
            <w:pPr>
              <w:keepNext w:val="0"/>
              <w:keepLines w:val="0"/>
              <w:widowControl/>
              <w:suppressLineNumbers w:val="0"/>
              <w:wordWrap w:val="0"/>
              <w:jc w:val="left"/>
            </w:pPr>
          </w:p>
        </w:tc>
      </w:tr>
      <w:tr w14:paraId="20F0AD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3661B0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30306</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D79E0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  救济费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3B7E612">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CD9699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30226</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EFFAF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  劳务费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6B405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0.07 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A8934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31204</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CE4B3E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  费用补贴</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7CFA150">
            <w:pPr>
              <w:keepNext w:val="0"/>
              <w:keepLines w:val="0"/>
              <w:widowControl/>
              <w:suppressLineNumbers w:val="0"/>
              <w:wordWrap w:val="0"/>
              <w:jc w:val="left"/>
            </w:pPr>
          </w:p>
        </w:tc>
      </w:tr>
      <w:tr w14:paraId="65D8F0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16F48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30307</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3EC801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  医疗费补助</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D95C2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1.73 </w:t>
            </w: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29BC6E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30227</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55D2DB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  委托业务费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6B91A84">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008E5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31205</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EF3A41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  利息补贴</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6C34566">
            <w:pPr>
              <w:keepNext w:val="0"/>
              <w:keepLines w:val="0"/>
              <w:widowControl/>
              <w:suppressLineNumbers w:val="0"/>
              <w:wordWrap w:val="0"/>
              <w:jc w:val="left"/>
            </w:pPr>
          </w:p>
        </w:tc>
      </w:tr>
      <w:tr w14:paraId="4BF616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4EF89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30308</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6EE0A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  助学金</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C846A36">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5377AD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30228</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AB9D3A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  工会经费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DDEC3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43.94 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D4126F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31299</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E992F0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  其他对企业补助</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A69F9BA">
            <w:pPr>
              <w:keepNext w:val="0"/>
              <w:keepLines w:val="0"/>
              <w:widowControl/>
              <w:suppressLineNumbers w:val="0"/>
              <w:wordWrap w:val="0"/>
              <w:jc w:val="left"/>
            </w:pPr>
          </w:p>
        </w:tc>
      </w:tr>
      <w:tr w14:paraId="0538FE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18691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30309</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12E7B2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  奖励金</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0399DD3">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D99EF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30229</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BEBE7F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  福利费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7A02D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8.47 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45088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34EB3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其他支出</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3768C57">
            <w:pPr>
              <w:keepNext w:val="0"/>
              <w:keepLines w:val="0"/>
              <w:widowControl/>
              <w:suppressLineNumbers w:val="0"/>
              <w:wordWrap w:val="0"/>
              <w:jc w:val="left"/>
            </w:pPr>
          </w:p>
        </w:tc>
      </w:tr>
      <w:tr w14:paraId="16E23D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91378A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30310</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272541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  个人农业生产补贴</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D844F10">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F78097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30231</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3AA72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  公务用车运行维护费</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FF848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30.23 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F20DCD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39907</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6D28C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  国家赔偿费用支出</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979A304">
            <w:pPr>
              <w:keepNext w:val="0"/>
              <w:keepLines w:val="0"/>
              <w:widowControl/>
              <w:suppressLineNumbers w:val="0"/>
              <w:wordWrap w:val="0"/>
              <w:jc w:val="left"/>
            </w:pPr>
          </w:p>
        </w:tc>
      </w:tr>
      <w:tr w14:paraId="71521B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1A35CF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30311</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8EBDB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  代缴社会保险费</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842A650">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2402D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30239</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29849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  其他交通费用</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45BF60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31.42 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384E0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39908</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15480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  对民间非营利组织和群众性自治组织补贴</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97C687D">
            <w:pPr>
              <w:keepNext w:val="0"/>
              <w:keepLines w:val="0"/>
              <w:widowControl/>
              <w:suppressLineNumbers w:val="0"/>
              <w:wordWrap w:val="0"/>
              <w:jc w:val="left"/>
            </w:pPr>
          </w:p>
        </w:tc>
      </w:tr>
      <w:tr w14:paraId="661572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47A38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30399</w:t>
            </w: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3ADD9C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  其他对个人和家庭的补助</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73DAD66">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946EDF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30240</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A3694E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  税金及附加费用</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2D771B0">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55B263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39909</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BC6A24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  经常性赠与</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26879AF">
            <w:pPr>
              <w:keepNext w:val="0"/>
              <w:keepLines w:val="0"/>
              <w:widowControl/>
              <w:suppressLineNumbers w:val="0"/>
              <w:wordWrap w:val="0"/>
              <w:jc w:val="left"/>
            </w:pPr>
          </w:p>
        </w:tc>
      </w:tr>
      <w:tr w14:paraId="569232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4435634">
            <w:pPr>
              <w:keepNext w:val="0"/>
              <w:keepLines w:val="0"/>
              <w:widowControl/>
              <w:suppressLineNumbers w:val="0"/>
              <w:wordWrap w:val="0"/>
              <w:jc w:val="left"/>
            </w:pP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4759202">
            <w:pPr>
              <w:keepNext w:val="0"/>
              <w:keepLines w:val="0"/>
              <w:widowControl/>
              <w:suppressLineNumbers w:val="0"/>
              <w:wordWrap w:val="0"/>
              <w:jc w:val="left"/>
            </w:pP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685475E1">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A7ED6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30299</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8CF75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  其他商品和服务支出</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D5D76A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8.05 </w:t>
            </w: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9FD47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39910</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480F32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  资本性赠与</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5A6AB12">
            <w:pPr>
              <w:keepNext w:val="0"/>
              <w:keepLines w:val="0"/>
              <w:widowControl/>
              <w:suppressLineNumbers w:val="0"/>
              <w:wordWrap w:val="0"/>
              <w:jc w:val="left"/>
            </w:pPr>
          </w:p>
        </w:tc>
      </w:tr>
      <w:tr w14:paraId="691358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F61C284">
            <w:pPr>
              <w:keepNext w:val="0"/>
              <w:keepLines w:val="0"/>
              <w:widowControl/>
              <w:suppressLineNumbers w:val="0"/>
              <w:wordWrap w:val="0"/>
              <w:jc w:val="left"/>
            </w:pP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E484CFD">
            <w:pPr>
              <w:keepNext w:val="0"/>
              <w:keepLines w:val="0"/>
              <w:widowControl/>
              <w:suppressLineNumbers w:val="0"/>
              <w:wordWrap w:val="0"/>
              <w:jc w:val="left"/>
            </w:pP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3954FAC2">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5149D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307</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E022B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债务利息及费用支出</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9539129">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AA8292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39999</w:t>
            </w: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F77C1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  其他支出</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5D753BA">
            <w:pPr>
              <w:keepNext w:val="0"/>
              <w:keepLines w:val="0"/>
              <w:widowControl/>
              <w:suppressLineNumbers w:val="0"/>
              <w:wordWrap w:val="0"/>
              <w:jc w:val="left"/>
            </w:pPr>
          </w:p>
        </w:tc>
      </w:tr>
      <w:tr w14:paraId="49BEB6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D3F8784">
            <w:pPr>
              <w:keepNext w:val="0"/>
              <w:keepLines w:val="0"/>
              <w:widowControl/>
              <w:suppressLineNumbers w:val="0"/>
              <w:wordWrap w:val="0"/>
              <w:jc w:val="left"/>
            </w:pP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C3F2F7D">
            <w:pPr>
              <w:keepNext w:val="0"/>
              <w:keepLines w:val="0"/>
              <w:widowControl/>
              <w:suppressLineNumbers w:val="0"/>
              <w:wordWrap w:val="0"/>
              <w:jc w:val="left"/>
            </w:pP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756E7186">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FB473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30701</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19342B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  国内债务付息</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6B862B5">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0494F3B">
            <w:pPr>
              <w:keepNext w:val="0"/>
              <w:keepLines w:val="0"/>
              <w:widowControl/>
              <w:suppressLineNumbers w:val="0"/>
              <w:wordWrap w:val="0"/>
              <w:jc w:val="left"/>
            </w:pP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066A499">
            <w:pPr>
              <w:keepNext w:val="0"/>
              <w:keepLines w:val="0"/>
              <w:widowControl/>
              <w:suppressLineNumbers w:val="0"/>
              <w:wordWrap w:val="0"/>
              <w:jc w:val="left"/>
            </w:pP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6C0082B">
            <w:pPr>
              <w:keepNext w:val="0"/>
              <w:keepLines w:val="0"/>
              <w:widowControl/>
              <w:suppressLineNumbers w:val="0"/>
              <w:wordWrap w:val="0"/>
              <w:jc w:val="left"/>
            </w:pPr>
          </w:p>
        </w:tc>
      </w:tr>
      <w:tr w14:paraId="2C8186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5DE9B11">
            <w:pPr>
              <w:keepNext w:val="0"/>
              <w:keepLines w:val="0"/>
              <w:widowControl/>
              <w:suppressLineNumbers w:val="0"/>
              <w:wordWrap w:val="0"/>
              <w:jc w:val="left"/>
            </w:pP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8F53AE1">
            <w:pPr>
              <w:keepNext w:val="0"/>
              <w:keepLines w:val="0"/>
              <w:widowControl/>
              <w:suppressLineNumbers w:val="0"/>
              <w:wordWrap w:val="0"/>
              <w:jc w:val="left"/>
            </w:pP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4D7B9C51">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49CA3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30702</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7DB3A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  国外债务付息</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0A2746E">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DD0F09A">
            <w:pPr>
              <w:keepNext w:val="0"/>
              <w:keepLines w:val="0"/>
              <w:widowControl/>
              <w:suppressLineNumbers w:val="0"/>
              <w:wordWrap w:val="0"/>
              <w:jc w:val="left"/>
            </w:pP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E5F8836">
            <w:pPr>
              <w:keepNext w:val="0"/>
              <w:keepLines w:val="0"/>
              <w:widowControl/>
              <w:suppressLineNumbers w:val="0"/>
              <w:wordWrap w:val="0"/>
              <w:jc w:val="left"/>
            </w:pP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3F433D2">
            <w:pPr>
              <w:keepNext w:val="0"/>
              <w:keepLines w:val="0"/>
              <w:widowControl/>
              <w:suppressLineNumbers w:val="0"/>
              <w:wordWrap w:val="0"/>
              <w:jc w:val="left"/>
            </w:pPr>
          </w:p>
        </w:tc>
      </w:tr>
      <w:tr w14:paraId="37B085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6AE2E74">
            <w:pPr>
              <w:keepNext w:val="0"/>
              <w:keepLines w:val="0"/>
              <w:widowControl/>
              <w:suppressLineNumbers w:val="0"/>
              <w:wordWrap w:val="0"/>
              <w:jc w:val="left"/>
            </w:pP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19076C46">
            <w:pPr>
              <w:keepNext w:val="0"/>
              <w:keepLines w:val="0"/>
              <w:widowControl/>
              <w:suppressLineNumbers w:val="0"/>
              <w:wordWrap w:val="0"/>
              <w:jc w:val="left"/>
            </w:pP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08A053AA">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1B29C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30703</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888EF2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  国内债务发行费用</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7EE6284A">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46E1D188">
            <w:pPr>
              <w:keepNext w:val="0"/>
              <w:keepLines w:val="0"/>
              <w:widowControl/>
              <w:suppressLineNumbers w:val="0"/>
              <w:wordWrap w:val="0"/>
              <w:jc w:val="left"/>
            </w:pP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AE35DC5">
            <w:pPr>
              <w:keepNext w:val="0"/>
              <w:keepLines w:val="0"/>
              <w:widowControl/>
              <w:suppressLineNumbers w:val="0"/>
              <w:wordWrap w:val="0"/>
              <w:jc w:val="left"/>
            </w:pP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42CCBE4D">
            <w:pPr>
              <w:keepNext w:val="0"/>
              <w:keepLines w:val="0"/>
              <w:widowControl/>
              <w:suppressLineNumbers w:val="0"/>
              <w:wordWrap w:val="0"/>
              <w:jc w:val="left"/>
            </w:pPr>
          </w:p>
        </w:tc>
      </w:tr>
      <w:tr w14:paraId="5EFEDD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540" w:type="dxa"/>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02152C56">
            <w:pPr>
              <w:keepNext w:val="0"/>
              <w:keepLines w:val="0"/>
              <w:widowControl/>
              <w:suppressLineNumbers w:val="0"/>
              <w:wordWrap w:val="0"/>
              <w:jc w:val="left"/>
            </w:pPr>
          </w:p>
        </w:tc>
        <w:tc>
          <w:tcPr>
            <w:tcW w:w="246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6AD5B25">
            <w:pPr>
              <w:keepNext w:val="0"/>
              <w:keepLines w:val="0"/>
              <w:widowControl/>
              <w:suppressLineNumbers w:val="0"/>
              <w:wordWrap w:val="0"/>
              <w:jc w:val="left"/>
            </w:pP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0BA23C04">
            <w:pPr>
              <w:keepNext w:val="0"/>
              <w:keepLines w:val="0"/>
              <w:widowControl/>
              <w:suppressLineNumbers w:val="0"/>
              <w:wordWrap w:val="0"/>
              <w:jc w:val="left"/>
            </w:pPr>
          </w:p>
        </w:tc>
        <w:tc>
          <w:tcPr>
            <w:tcW w:w="75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71AAE2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30704</w:t>
            </w:r>
          </w:p>
        </w:tc>
        <w:tc>
          <w:tcPr>
            <w:tcW w:w="172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EA7CD2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8"/>
                <w:szCs w:val="18"/>
              </w:rPr>
              <w:t>  国外债务发行费用</w:t>
            </w:r>
          </w:p>
        </w:tc>
        <w:tc>
          <w:tcPr>
            <w:tcW w:w="148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B281AEB">
            <w:pPr>
              <w:keepNext w:val="0"/>
              <w:keepLines w:val="0"/>
              <w:widowControl/>
              <w:suppressLineNumbers w:val="0"/>
              <w:wordWrap w:val="0"/>
              <w:jc w:val="left"/>
            </w:pPr>
          </w:p>
        </w:tc>
        <w:tc>
          <w:tcPr>
            <w:tcW w:w="720"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1D212C8">
            <w:pPr>
              <w:keepNext w:val="0"/>
              <w:keepLines w:val="0"/>
              <w:widowControl/>
              <w:suppressLineNumbers w:val="0"/>
              <w:wordWrap w:val="0"/>
              <w:jc w:val="left"/>
            </w:pPr>
          </w:p>
        </w:tc>
        <w:tc>
          <w:tcPr>
            <w:tcW w:w="3165" w:type="dxa"/>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229DD121">
            <w:pPr>
              <w:keepNext w:val="0"/>
              <w:keepLines w:val="0"/>
              <w:widowControl/>
              <w:suppressLineNumbers w:val="0"/>
              <w:wordWrap w:val="0"/>
              <w:jc w:val="left"/>
            </w:pP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C4AB7C0">
            <w:pPr>
              <w:keepNext w:val="0"/>
              <w:keepLines w:val="0"/>
              <w:widowControl/>
              <w:suppressLineNumbers w:val="0"/>
              <w:wordWrap w:val="0"/>
              <w:jc w:val="left"/>
            </w:pPr>
          </w:p>
        </w:tc>
      </w:tr>
      <w:tr w14:paraId="784CAE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trPr>
        <w:tc>
          <w:tcPr>
            <w:tcW w:w="3000" w:type="dxa"/>
            <w:gridSpan w:val="2"/>
            <w:tcBorders>
              <w:top w:val="nil"/>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center"/>
          </w:tcPr>
          <w:p w14:paraId="5DD75E4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人员经费合计</w:t>
            </w: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14:paraId="32BDF62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8"/>
                <w:szCs w:val="18"/>
              </w:rPr>
              <w:t>999.60 </w:t>
            </w:r>
          </w:p>
        </w:tc>
        <w:tc>
          <w:tcPr>
            <w:tcW w:w="7860" w:type="dxa"/>
            <w:gridSpan w:val="5"/>
            <w:tcBorders>
              <w:top w:val="nil"/>
              <w:left w:val="nil"/>
              <w:bottom w:val="single" w:color="000000" w:sz="6" w:space="0"/>
              <w:right w:val="single" w:color="000000" w:sz="6" w:space="0"/>
            </w:tcBorders>
            <w:shd w:val="clear" w:color="auto" w:fill="C0C0C0"/>
            <w:noWrap/>
            <w:tcMar>
              <w:top w:w="15" w:type="dxa"/>
              <w:left w:w="15" w:type="dxa"/>
              <w:bottom w:w="0" w:type="dxa"/>
              <w:right w:w="15" w:type="dxa"/>
            </w:tcMar>
            <w:vAlign w:val="center"/>
          </w:tcPr>
          <w:p w14:paraId="674B8CE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8"/>
                <w:szCs w:val="18"/>
              </w:rPr>
              <w:t>公用经费合计</w:t>
            </w:r>
          </w:p>
        </w:tc>
        <w:tc>
          <w:tcPr>
            <w:tcW w:w="169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ECBB34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center"/>
              <w:rPr>
                <w:rFonts w:hint="eastAsia" w:ascii="宋体" w:hAnsi="宋体" w:eastAsia="宋体" w:cs="宋体"/>
                <w:sz w:val="24"/>
                <w:szCs w:val="24"/>
              </w:rPr>
            </w:pPr>
            <w:r>
              <w:rPr>
                <w:rFonts w:hint="eastAsia" w:ascii="宋体" w:hAnsi="宋体" w:eastAsia="宋体" w:cs="宋体"/>
                <w:sz w:val="18"/>
                <w:szCs w:val="18"/>
              </w:rPr>
              <w:t>215.26 </w:t>
            </w:r>
          </w:p>
        </w:tc>
      </w:tr>
    </w:tbl>
    <w:p w14:paraId="0EE9D50C">
      <w:pPr>
        <w:pStyle w:val="6"/>
        <w:keepNext w:val="0"/>
        <w:keepLines w:val="0"/>
        <w:widowControl/>
        <w:suppressLineNumbers w:val="0"/>
        <w:spacing w:before="0" w:beforeAutospacing="0" w:after="0" w:afterAutospacing="0" w:line="285" w:lineRule="atLeast"/>
        <w:ind w:left="0" w:right="0"/>
        <w:rPr>
          <w:rFonts w:hint="eastAsia" w:ascii="宋体" w:hAnsi="宋体" w:eastAsia="宋体" w:cs="宋体"/>
          <w:sz w:val="24"/>
          <w:szCs w:val="24"/>
        </w:rPr>
      </w:pPr>
      <w:r>
        <w:rPr>
          <w:rFonts w:hint="eastAsia" w:ascii="宋体" w:hAnsi="宋体" w:eastAsia="宋体" w:cs="宋体"/>
          <w:sz w:val="19"/>
          <w:szCs w:val="19"/>
        </w:rPr>
        <w:t>备注：1.本表反映单位本年度一般公共预算财政拨款基本支出明细情况。</w:t>
      </w:r>
      <w:r>
        <w:rPr>
          <w:rFonts w:hint="eastAsia" w:ascii="宋体" w:hAnsi="宋体" w:eastAsia="宋体" w:cs="宋体"/>
          <w:sz w:val="19"/>
          <w:szCs w:val="19"/>
        </w:rPr>
        <w:br w:type="textWrapping"/>
      </w:r>
      <w:r>
        <w:rPr>
          <w:rFonts w:hint="eastAsia" w:ascii="宋体" w:hAnsi="宋体" w:eastAsia="宋体" w:cs="宋体"/>
          <w:sz w:val="19"/>
          <w:szCs w:val="19"/>
        </w:rPr>
        <w:t>      2.本套报表金额单位转换时可能存在尾数误差。</w:t>
      </w:r>
      <w:r>
        <w:rPr>
          <w:rFonts w:hint="eastAsia" w:ascii="宋体" w:hAnsi="宋体" w:eastAsia="宋体" w:cs="宋体"/>
          <w:sz w:val="19"/>
          <w:szCs w:val="19"/>
        </w:rPr>
        <w:br w:type="textWrapping"/>
      </w: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982"/>
        <w:gridCol w:w="1679"/>
        <w:gridCol w:w="940"/>
        <w:gridCol w:w="908"/>
        <w:gridCol w:w="908"/>
        <w:gridCol w:w="897"/>
        <w:gridCol w:w="972"/>
        <w:gridCol w:w="1079"/>
      </w:tblGrid>
      <w:tr w14:paraId="4598E5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45" w:hRule="atLeast"/>
        </w:trPr>
        <w:tc>
          <w:tcPr>
            <w:tcW w:w="11580" w:type="dxa"/>
            <w:gridSpan w:val="8"/>
            <w:tcBorders>
              <w:top w:val="nil"/>
              <w:left w:val="nil"/>
              <w:bottom w:val="nil"/>
              <w:right w:val="nil"/>
            </w:tcBorders>
            <w:shd w:val="clear" w:color="auto" w:fill="auto"/>
            <w:noWrap/>
            <w:tcMar>
              <w:top w:w="15" w:type="dxa"/>
              <w:left w:w="15" w:type="dxa"/>
              <w:bottom w:w="0" w:type="dxa"/>
              <w:right w:w="15" w:type="dxa"/>
            </w:tcMar>
            <w:vAlign w:val="bottom"/>
          </w:tcPr>
          <w:p w14:paraId="224FE84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31"/>
                <w:szCs w:val="31"/>
              </w:rPr>
              <w:t>政府性基金预算财政拨款收入支出决算表</w:t>
            </w:r>
          </w:p>
        </w:tc>
      </w:tr>
      <w:tr w14:paraId="16444A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5010" w:type="dxa"/>
            <w:gridSpan w:val="3"/>
            <w:vMerge w:val="restart"/>
            <w:tcBorders>
              <w:top w:val="nil"/>
              <w:left w:val="nil"/>
              <w:bottom w:val="nil"/>
              <w:right w:val="nil"/>
            </w:tcBorders>
            <w:shd w:val="clear" w:color="auto" w:fill="auto"/>
            <w:noWrap/>
            <w:tcMar>
              <w:top w:w="15" w:type="dxa"/>
              <w:left w:w="15" w:type="dxa"/>
              <w:bottom w:w="0" w:type="dxa"/>
              <w:right w:w="15" w:type="dxa"/>
            </w:tcMar>
            <w:vAlign w:val="bottom"/>
          </w:tcPr>
          <w:p w14:paraId="3B0E775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公开部门：重庆市巫溪县人民政府办公室</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14:paraId="1F27250A">
            <w:pPr>
              <w:keepNext w:val="0"/>
              <w:keepLines w:val="0"/>
              <w:widowControl/>
              <w:suppressLineNumbers w:val="0"/>
              <w:wordWrap w:val="0"/>
              <w:jc w:val="left"/>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14:paraId="2F992285">
            <w:pPr>
              <w:keepNext w:val="0"/>
              <w:keepLines w:val="0"/>
              <w:widowControl/>
              <w:suppressLineNumbers w:val="0"/>
              <w:wordWrap w:val="0"/>
              <w:jc w:val="left"/>
            </w:pPr>
          </w:p>
        </w:tc>
        <w:tc>
          <w:tcPr>
            <w:tcW w:w="1245" w:type="dxa"/>
            <w:tcBorders>
              <w:top w:val="nil"/>
              <w:left w:val="nil"/>
              <w:bottom w:val="nil"/>
              <w:right w:val="nil"/>
            </w:tcBorders>
            <w:shd w:val="clear" w:color="auto" w:fill="auto"/>
            <w:noWrap/>
            <w:tcMar>
              <w:top w:w="15" w:type="dxa"/>
              <w:left w:w="15" w:type="dxa"/>
              <w:bottom w:w="0" w:type="dxa"/>
              <w:right w:w="15" w:type="dxa"/>
            </w:tcMar>
            <w:vAlign w:val="bottom"/>
          </w:tcPr>
          <w:p w14:paraId="1EA602EC">
            <w:pPr>
              <w:keepNext w:val="0"/>
              <w:keepLines w:val="0"/>
              <w:widowControl/>
              <w:suppressLineNumbers w:val="0"/>
              <w:wordWrap w:val="0"/>
              <w:jc w:val="left"/>
            </w:pPr>
          </w:p>
        </w:tc>
        <w:tc>
          <w:tcPr>
            <w:tcW w:w="1305" w:type="dxa"/>
            <w:tcBorders>
              <w:top w:val="nil"/>
              <w:left w:val="nil"/>
              <w:bottom w:val="nil"/>
              <w:right w:val="nil"/>
            </w:tcBorders>
            <w:shd w:val="clear" w:color="auto" w:fill="auto"/>
            <w:noWrap/>
            <w:tcMar>
              <w:top w:w="15" w:type="dxa"/>
              <w:left w:w="15" w:type="dxa"/>
              <w:bottom w:w="0" w:type="dxa"/>
              <w:right w:w="15" w:type="dxa"/>
            </w:tcMar>
            <w:vAlign w:val="bottom"/>
          </w:tcPr>
          <w:p w14:paraId="5CAF5F5D">
            <w:pPr>
              <w:keepNext w:val="0"/>
              <w:keepLines w:val="0"/>
              <w:widowControl/>
              <w:suppressLineNumbers w:val="0"/>
              <w:wordWrap w:val="0"/>
              <w:jc w:val="left"/>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tcPr>
          <w:p w14:paraId="3AD35C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公开07表</w:t>
            </w:r>
          </w:p>
        </w:tc>
      </w:tr>
      <w:tr w14:paraId="7579A7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5010" w:type="dxa"/>
            <w:gridSpan w:val="3"/>
            <w:vMerge w:val="continue"/>
            <w:tcBorders>
              <w:top w:val="nil"/>
              <w:left w:val="nil"/>
              <w:bottom w:val="nil"/>
              <w:right w:val="nil"/>
            </w:tcBorders>
            <w:shd w:val="clear" w:color="auto" w:fill="auto"/>
            <w:noWrap/>
            <w:tcMar>
              <w:top w:w="15" w:type="dxa"/>
              <w:left w:w="15" w:type="dxa"/>
              <w:bottom w:w="0" w:type="dxa"/>
              <w:right w:w="15" w:type="dxa"/>
            </w:tcMar>
            <w:vAlign w:val="bottom"/>
          </w:tcPr>
          <w:p w14:paraId="38AF50C0">
            <w:pPr>
              <w:rPr>
                <w:rFonts w:hint="eastAsia" w:ascii="宋体"/>
                <w:sz w:val="24"/>
                <w:szCs w:val="24"/>
              </w:rPr>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14:paraId="195C41F9">
            <w:pPr>
              <w:keepNext w:val="0"/>
              <w:keepLines w:val="0"/>
              <w:widowControl/>
              <w:suppressLineNumbers w:val="0"/>
              <w:wordWrap w:val="0"/>
              <w:jc w:val="left"/>
            </w:pPr>
          </w:p>
        </w:tc>
        <w:tc>
          <w:tcPr>
            <w:tcW w:w="1260" w:type="dxa"/>
            <w:tcBorders>
              <w:top w:val="nil"/>
              <w:left w:val="nil"/>
              <w:bottom w:val="nil"/>
              <w:right w:val="nil"/>
            </w:tcBorders>
            <w:shd w:val="clear" w:color="auto" w:fill="auto"/>
            <w:noWrap/>
            <w:tcMar>
              <w:top w:w="15" w:type="dxa"/>
              <w:left w:w="15" w:type="dxa"/>
              <w:bottom w:w="0" w:type="dxa"/>
              <w:right w:w="15" w:type="dxa"/>
            </w:tcMar>
            <w:vAlign w:val="bottom"/>
          </w:tcPr>
          <w:p w14:paraId="566D58AA">
            <w:pPr>
              <w:keepNext w:val="0"/>
              <w:keepLines w:val="0"/>
              <w:widowControl/>
              <w:suppressLineNumbers w:val="0"/>
              <w:wordWrap w:val="0"/>
              <w:jc w:val="left"/>
            </w:pPr>
          </w:p>
        </w:tc>
        <w:tc>
          <w:tcPr>
            <w:tcW w:w="1245" w:type="dxa"/>
            <w:tcBorders>
              <w:top w:val="nil"/>
              <w:left w:val="nil"/>
              <w:bottom w:val="nil"/>
              <w:right w:val="nil"/>
            </w:tcBorders>
            <w:shd w:val="clear" w:color="auto" w:fill="auto"/>
            <w:noWrap/>
            <w:tcMar>
              <w:top w:w="15" w:type="dxa"/>
              <w:left w:w="15" w:type="dxa"/>
              <w:bottom w:w="0" w:type="dxa"/>
              <w:right w:w="15" w:type="dxa"/>
            </w:tcMar>
            <w:vAlign w:val="bottom"/>
          </w:tcPr>
          <w:p w14:paraId="1786140B">
            <w:pPr>
              <w:keepNext w:val="0"/>
              <w:keepLines w:val="0"/>
              <w:widowControl/>
              <w:suppressLineNumbers w:val="0"/>
              <w:wordWrap w:val="0"/>
              <w:jc w:val="left"/>
            </w:pPr>
          </w:p>
        </w:tc>
        <w:tc>
          <w:tcPr>
            <w:tcW w:w="1305" w:type="dxa"/>
            <w:tcBorders>
              <w:top w:val="nil"/>
              <w:left w:val="nil"/>
              <w:bottom w:val="nil"/>
              <w:right w:val="nil"/>
            </w:tcBorders>
            <w:shd w:val="clear" w:color="auto" w:fill="auto"/>
            <w:noWrap/>
            <w:tcMar>
              <w:top w:w="15" w:type="dxa"/>
              <w:left w:w="15" w:type="dxa"/>
              <w:bottom w:w="0" w:type="dxa"/>
              <w:right w:w="15" w:type="dxa"/>
            </w:tcMar>
            <w:vAlign w:val="bottom"/>
          </w:tcPr>
          <w:p w14:paraId="5074D00C">
            <w:pPr>
              <w:keepNext w:val="0"/>
              <w:keepLines w:val="0"/>
              <w:widowControl/>
              <w:suppressLineNumbers w:val="0"/>
              <w:wordWrap w:val="0"/>
              <w:jc w:val="left"/>
            </w:pPr>
          </w:p>
        </w:tc>
        <w:tc>
          <w:tcPr>
            <w:tcW w:w="1350" w:type="dxa"/>
            <w:tcBorders>
              <w:top w:val="nil"/>
              <w:left w:val="nil"/>
              <w:bottom w:val="nil"/>
              <w:right w:val="nil"/>
            </w:tcBorders>
            <w:shd w:val="clear" w:color="auto" w:fill="auto"/>
            <w:noWrap/>
            <w:tcMar>
              <w:top w:w="15" w:type="dxa"/>
              <w:left w:w="15" w:type="dxa"/>
              <w:bottom w:w="0" w:type="dxa"/>
              <w:right w:w="15" w:type="dxa"/>
            </w:tcMar>
            <w:vAlign w:val="bottom"/>
          </w:tcPr>
          <w:p w14:paraId="56914A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1C6380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3705" w:type="dxa"/>
            <w:gridSpan w:val="2"/>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225203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项目</w:t>
            </w:r>
          </w:p>
        </w:tc>
        <w:tc>
          <w:tcPr>
            <w:tcW w:w="1245"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F40ADB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年初结转和结余</w:t>
            </w:r>
          </w:p>
        </w:tc>
        <w:tc>
          <w:tcPr>
            <w:tcW w:w="1245"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48852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本年收入</w:t>
            </w:r>
          </w:p>
        </w:tc>
        <w:tc>
          <w:tcPr>
            <w:tcW w:w="3855" w:type="dxa"/>
            <w:gridSpan w:val="3"/>
            <w:tcBorders>
              <w:top w:val="single" w:color="000000" w:sz="6" w:space="0"/>
              <w:left w:val="nil"/>
              <w:bottom w:val="nil"/>
              <w:right w:val="single" w:color="000000" w:sz="6" w:space="0"/>
            </w:tcBorders>
            <w:shd w:val="clear" w:color="auto" w:fill="C0C0C0"/>
            <w:tcMar>
              <w:top w:w="15" w:type="dxa"/>
              <w:left w:w="15" w:type="dxa"/>
              <w:bottom w:w="0" w:type="dxa"/>
              <w:right w:w="15" w:type="dxa"/>
            </w:tcMar>
            <w:vAlign w:val="center"/>
          </w:tcPr>
          <w:p w14:paraId="10A5F4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本年支出</w:t>
            </w:r>
          </w:p>
        </w:tc>
        <w:tc>
          <w:tcPr>
            <w:tcW w:w="1335" w:type="dxa"/>
            <w:vMerge w:val="restart"/>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A6C7D7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年末结转和结余</w:t>
            </w:r>
          </w:p>
        </w:tc>
      </w:tr>
      <w:tr w14:paraId="5A60E5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365" w:type="dxa"/>
            <w:vMerge w:val="restart"/>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6CB476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功能分类科目编码</w:t>
            </w:r>
          </w:p>
        </w:tc>
        <w:tc>
          <w:tcPr>
            <w:tcW w:w="2295"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3B6EB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项目（按“项”级功能分类科目）</w:t>
            </w:r>
          </w:p>
        </w:tc>
        <w:tc>
          <w:tcPr>
            <w:tcW w:w="124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5DA3329">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9DA3F30">
            <w:pPr>
              <w:rPr>
                <w:rFonts w:hint="eastAsia" w:ascii="宋体"/>
                <w:sz w:val="24"/>
                <w:szCs w:val="24"/>
              </w:rPr>
            </w:pPr>
          </w:p>
        </w:tc>
        <w:tc>
          <w:tcPr>
            <w:tcW w:w="1245"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5D28B3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合计</w:t>
            </w:r>
          </w:p>
        </w:tc>
        <w:tc>
          <w:tcPr>
            <w:tcW w:w="123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5C3A7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基本支出</w:t>
            </w:r>
          </w:p>
        </w:tc>
        <w:tc>
          <w:tcPr>
            <w:tcW w:w="129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E3AB5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项目支出</w:t>
            </w:r>
          </w:p>
        </w:tc>
        <w:tc>
          <w:tcPr>
            <w:tcW w:w="133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1F76197">
            <w:pPr>
              <w:rPr>
                <w:rFonts w:hint="eastAsia" w:ascii="宋体"/>
                <w:sz w:val="24"/>
                <w:szCs w:val="24"/>
              </w:rPr>
            </w:pPr>
          </w:p>
        </w:tc>
      </w:tr>
      <w:tr w14:paraId="28C28A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1365" w:type="dxa"/>
            <w:vMerge w:val="continue"/>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767E4B4F">
            <w:pPr>
              <w:rPr>
                <w:rFonts w:hint="eastAsia" w:ascii="宋体"/>
                <w:sz w:val="24"/>
                <w:szCs w:val="24"/>
              </w:rPr>
            </w:pPr>
          </w:p>
        </w:tc>
        <w:tc>
          <w:tcPr>
            <w:tcW w:w="229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D43B1AC">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F5BC729">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F5DEA8A">
            <w:pPr>
              <w:rPr>
                <w:rFonts w:hint="eastAsia" w:ascii="宋体"/>
                <w:sz w:val="24"/>
                <w:szCs w:val="24"/>
              </w:rPr>
            </w:pPr>
          </w:p>
        </w:tc>
        <w:tc>
          <w:tcPr>
            <w:tcW w:w="124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A57555F">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18F36AE">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113A0B3">
            <w:pPr>
              <w:rPr>
                <w:rFonts w:hint="eastAsia" w:ascii="宋体"/>
                <w:sz w:val="24"/>
                <w:szCs w:val="24"/>
              </w:rPr>
            </w:pPr>
          </w:p>
        </w:tc>
        <w:tc>
          <w:tcPr>
            <w:tcW w:w="133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49701AE">
            <w:pPr>
              <w:rPr>
                <w:rFonts w:hint="eastAsia" w:ascii="宋体"/>
                <w:sz w:val="24"/>
                <w:szCs w:val="24"/>
              </w:rPr>
            </w:pPr>
          </w:p>
        </w:tc>
      </w:tr>
      <w:tr w14:paraId="5863D3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45" w:hRule="atLeast"/>
        </w:trPr>
        <w:tc>
          <w:tcPr>
            <w:tcW w:w="1365" w:type="dxa"/>
            <w:vMerge w:val="continue"/>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67472506">
            <w:pPr>
              <w:rPr>
                <w:rFonts w:hint="eastAsia" w:ascii="宋体"/>
                <w:sz w:val="24"/>
                <w:szCs w:val="24"/>
              </w:rPr>
            </w:pPr>
          </w:p>
        </w:tc>
        <w:tc>
          <w:tcPr>
            <w:tcW w:w="229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054A0F5">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FAEFB1F">
            <w:pPr>
              <w:rPr>
                <w:rFonts w:hint="eastAsia" w:ascii="宋体"/>
                <w:sz w:val="24"/>
                <w:szCs w:val="24"/>
              </w:rPr>
            </w:pPr>
          </w:p>
        </w:tc>
        <w:tc>
          <w:tcPr>
            <w:tcW w:w="124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4025BE5">
            <w:pPr>
              <w:rPr>
                <w:rFonts w:hint="eastAsia" w:ascii="宋体"/>
                <w:sz w:val="24"/>
                <w:szCs w:val="24"/>
              </w:rPr>
            </w:pPr>
          </w:p>
        </w:tc>
        <w:tc>
          <w:tcPr>
            <w:tcW w:w="124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16487C1">
            <w:pPr>
              <w:rPr>
                <w:rFonts w:hint="eastAsia" w:ascii="宋体"/>
                <w:sz w:val="24"/>
                <w:szCs w:val="24"/>
              </w:rPr>
            </w:pPr>
          </w:p>
        </w:tc>
        <w:tc>
          <w:tcPr>
            <w:tcW w:w="123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199F091">
            <w:pPr>
              <w:rPr>
                <w:rFonts w:hint="eastAsia" w:ascii="宋体"/>
                <w:sz w:val="24"/>
                <w:szCs w:val="24"/>
              </w:rPr>
            </w:pPr>
          </w:p>
        </w:tc>
        <w:tc>
          <w:tcPr>
            <w:tcW w:w="129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8A6540C">
            <w:pPr>
              <w:rPr>
                <w:rFonts w:hint="eastAsia" w:ascii="宋体"/>
                <w:sz w:val="24"/>
                <w:szCs w:val="24"/>
              </w:rPr>
            </w:pPr>
          </w:p>
        </w:tc>
        <w:tc>
          <w:tcPr>
            <w:tcW w:w="1335" w:type="dxa"/>
            <w:vMerge w:val="continue"/>
            <w:tcBorders>
              <w:top w:val="single" w:color="000000" w:sz="6" w:space="0"/>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1E2D7B24">
            <w:pPr>
              <w:rPr>
                <w:rFonts w:hint="eastAsia" w:ascii="宋体"/>
                <w:sz w:val="24"/>
                <w:szCs w:val="24"/>
              </w:rPr>
            </w:pPr>
          </w:p>
        </w:tc>
      </w:tr>
      <w:tr w14:paraId="596B20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3705" w:type="dxa"/>
            <w:gridSpan w:val="2"/>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3B669D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合计</w:t>
            </w:r>
          </w:p>
        </w:tc>
        <w:tc>
          <w:tcPr>
            <w:tcW w:w="124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21768F2A">
            <w:pPr>
              <w:keepNext w:val="0"/>
              <w:keepLines w:val="0"/>
              <w:widowControl/>
              <w:suppressLineNumbers w:val="0"/>
              <w:wordWrap w:val="0"/>
              <w:jc w:val="left"/>
            </w:pPr>
          </w:p>
        </w:tc>
        <w:tc>
          <w:tcPr>
            <w:tcW w:w="124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7155083">
            <w:pPr>
              <w:keepNext w:val="0"/>
              <w:keepLines w:val="0"/>
              <w:widowControl/>
              <w:suppressLineNumbers w:val="0"/>
              <w:wordWrap w:val="0"/>
              <w:jc w:val="left"/>
            </w:pPr>
          </w:p>
        </w:tc>
        <w:tc>
          <w:tcPr>
            <w:tcW w:w="124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681CE3CE">
            <w:pPr>
              <w:keepNext w:val="0"/>
              <w:keepLines w:val="0"/>
              <w:widowControl/>
              <w:suppressLineNumbers w:val="0"/>
              <w:wordWrap w:val="0"/>
              <w:jc w:val="left"/>
            </w:pPr>
          </w:p>
        </w:tc>
        <w:tc>
          <w:tcPr>
            <w:tcW w:w="123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0C93F70E">
            <w:pPr>
              <w:keepNext w:val="0"/>
              <w:keepLines w:val="0"/>
              <w:widowControl/>
              <w:suppressLineNumbers w:val="0"/>
              <w:wordWrap w:val="0"/>
              <w:jc w:val="left"/>
            </w:pPr>
          </w:p>
        </w:tc>
        <w:tc>
          <w:tcPr>
            <w:tcW w:w="1290"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CC1204A">
            <w:pPr>
              <w:keepNext w:val="0"/>
              <w:keepLines w:val="0"/>
              <w:widowControl/>
              <w:suppressLineNumbers w:val="0"/>
              <w:wordWrap w:val="0"/>
              <w:jc w:val="left"/>
            </w:pPr>
          </w:p>
        </w:tc>
        <w:tc>
          <w:tcPr>
            <w:tcW w:w="133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2FCBF7A">
            <w:pPr>
              <w:keepNext w:val="0"/>
              <w:keepLines w:val="0"/>
              <w:widowControl/>
              <w:suppressLineNumbers w:val="0"/>
              <w:wordWrap w:val="0"/>
              <w:jc w:val="left"/>
            </w:pPr>
          </w:p>
        </w:tc>
      </w:tr>
    </w:tbl>
    <w:p w14:paraId="665CE37B">
      <w:pPr>
        <w:pStyle w:val="6"/>
        <w:keepNext w:val="0"/>
        <w:keepLines w:val="0"/>
        <w:widowControl/>
        <w:suppressLineNumbers w:val="0"/>
        <w:spacing w:before="0" w:beforeAutospacing="0" w:after="240" w:afterAutospacing="0" w:line="315" w:lineRule="atLeast"/>
        <w:ind w:left="0" w:right="0"/>
        <w:rPr>
          <w:rFonts w:hint="eastAsia" w:ascii="宋体" w:hAnsi="宋体" w:eastAsia="宋体" w:cs="宋体"/>
          <w:sz w:val="24"/>
          <w:szCs w:val="24"/>
        </w:rPr>
      </w:pPr>
      <w:r>
        <w:rPr>
          <w:rFonts w:hint="eastAsia" w:ascii="宋体" w:hAnsi="宋体" w:eastAsia="宋体" w:cs="宋体"/>
          <w:sz w:val="19"/>
          <w:szCs w:val="19"/>
        </w:rPr>
        <w:t>备注：本表反映单位本年度政府性基金预算财政拨款收入支出及结转和结余情况。本单位无政府性基金收支，故本表无数据。</w:t>
      </w:r>
    </w:p>
    <w:p w14:paraId="279E318C">
      <w:pPr>
        <w:pStyle w:val="6"/>
        <w:keepNext w:val="0"/>
        <w:keepLines w:val="0"/>
        <w:widowControl/>
        <w:suppressLineNumbers w:val="0"/>
        <w:spacing w:before="0" w:beforeAutospacing="0" w:after="0" w:afterAutospacing="0" w:line="315" w:lineRule="atLeast"/>
        <w:ind w:left="0" w:right="0"/>
        <w:rPr>
          <w:rFonts w:hint="eastAsia" w:ascii="宋体" w:hAnsi="宋体" w:eastAsia="宋体" w:cs="宋体"/>
          <w:sz w:val="24"/>
          <w:szCs w:val="24"/>
        </w:rPr>
      </w:pP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000"/>
        <w:gridCol w:w="1679"/>
        <w:gridCol w:w="964"/>
        <w:gridCol w:w="910"/>
        <w:gridCol w:w="1852"/>
        <w:gridCol w:w="86"/>
        <w:gridCol w:w="1874"/>
      </w:tblGrid>
      <w:tr w14:paraId="1BCA2C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45" w:hRule="atLeast"/>
        </w:trPr>
        <w:tc>
          <w:tcPr>
            <w:tcW w:w="11580" w:type="dxa"/>
            <w:gridSpan w:val="7"/>
            <w:tcBorders>
              <w:top w:val="nil"/>
              <w:left w:val="nil"/>
              <w:bottom w:val="nil"/>
              <w:right w:val="nil"/>
            </w:tcBorders>
            <w:shd w:val="clear" w:color="auto" w:fill="auto"/>
            <w:noWrap/>
            <w:tcMar>
              <w:top w:w="15" w:type="dxa"/>
              <w:left w:w="15" w:type="dxa"/>
              <w:bottom w:w="0" w:type="dxa"/>
              <w:right w:w="15" w:type="dxa"/>
            </w:tcMar>
            <w:vAlign w:val="bottom"/>
          </w:tcPr>
          <w:p w14:paraId="4BF765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31"/>
                <w:szCs w:val="31"/>
              </w:rPr>
              <w:t>国有资本经营预算财政拨款支出决算表</w:t>
            </w:r>
          </w:p>
        </w:tc>
      </w:tr>
      <w:tr w14:paraId="0D049A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5040" w:type="dxa"/>
            <w:gridSpan w:val="3"/>
            <w:vMerge w:val="restart"/>
            <w:tcBorders>
              <w:top w:val="nil"/>
              <w:left w:val="nil"/>
              <w:bottom w:val="nil"/>
              <w:right w:val="nil"/>
            </w:tcBorders>
            <w:shd w:val="clear" w:color="auto" w:fill="auto"/>
            <w:noWrap/>
            <w:tcMar>
              <w:top w:w="15" w:type="dxa"/>
              <w:left w:w="15" w:type="dxa"/>
              <w:bottom w:w="0" w:type="dxa"/>
              <w:right w:w="15" w:type="dxa"/>
            </w:tcMar>
            <w:vAlign w:val="bottom"/>
          </w:tcPr>
          <w:p w14:paraId="02F61C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公开部门：重庆市巫溪县人民政府办公室</w:t>
            </w:r>
          </w:p>
        </w:tc>
        <w:tc>
          <w:tcPr>
            <w:tcW w:w="3945" w:type="dxa"/>
            <w:gridSpan w:val="3"/>
            <w:tcBorders>
              <w:top w:val="nil"/>
              <w:left w:val="nil"/>
              <w:bottom w:val="nil"/>
              <w:right w:val="nil"/>
            </w:tcBorders>
            <w:shd w:val="clear" w:color="auto" w:fill="auto"/>
            <w:noWrap/>
            <w:tcMar>
              <w:top w:w="15" w:type="dxa"/>
              <w:left w:w="15" w:type="dxa"/>
              <w:bottom w:w="0" w:type="dxa"/>
              <w:right w:w="15" w:type="dxa"/>
            </w:tcMar>
            <w:vAlign w:val="bottom"/>
          </w:tcPr>
          <w:p w14:paraId="2B1202A4">
            <w:pPr>
              <w:keepNext w:val="0"/>
              <w:keepLines w:val="0"/>
              <w:widowControl/>
              <w:suppressLineNumbers w:val="0"/>
              <w:wordWrap w:val="0"/>
              <w:jc w:val="left"/>
            </w:pPr>
          </w:p>
        </w:tc>
        <w:tc>
          <w:tcPr>
            <w:tcW w:w="2535" w:type="dxa"/>
            <w:tcBorders>
              <w:top w:val="nil"/>
              <w:left w:val="nil"/>
              <w:bottom w:val="nil"/>
              <w:right w:val="nil"/>
            </w:tcBorders>
            <w:shd w:val="clear" w:color="auto" w:fill="auto"/>
            <w:noWrap/>
            <w:tcMar>
              <w:top w:w="15" w:type="dxa"/>
              <w:left w:w="15" w:type="dxa"/>
              <w:bottom w:w="0" w:type="dxa"/>
              <w:right w:w="15" w:type="dxa"/>
            </w:tcMar>
            <w:vAlign w:val="bottom"/>
          </w:tcPr>
          <w:p w14:paraId="55B50B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公开08表</w:t>
            </w:r>
          </w:p>
        </w:tc>
      </w:tr>
      <w:tr w14:paraId="640BE6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5040" w:type="dxa"/>
            <w:gridSpan w:val="3"/>
            <w:vMerge w:val="continue"/>
            <w:tcBorders>
              <w:top w:val="nil"/>
              <w:left w:val="nil"/>
              <w:bottom w:val="nil"/>
              <w:right w:val="nil"/>
            </w:tcBorders>
            <w:shd w:val="clear" w:color="auto" w:fill="auto"/>
            <w:noWrap/>
            <w:tcMar>
              <w:top w:w="15" w:type="dxa"/>
              <w:left w:w="15" w:type="dxa"/>
              <w:bottom w:w="0" w:type="dxa"/>
              <w:right w:w="15" w:type="dxa"/>
            </w:tcMar>
            <w:vAlign w:val="bottom"/>
          </w:tcPr>
          <w:p w14:paraId="6DC24F7D">
            <w:pPr>
              <w:rPr>
                <w:rFonts w:hint="eastAsia" w:ascii="宋体"/>
                <w:sz w:val="24"/>
                <w:szCs w:val="24"/>
              </w:rPr>
            </w:pPr>
          </w:p>
        </w:tc>
        <w:tc>
          <w:tcPr>
            <w:tcW w:w="3945" w:type="dxa"/>
            <w:gridSpan w:val="3"/>
            <w:tcBorders>
              <w:top w:val="nil"/>
              <w:left w:val="nil"/>
              <w:bottom w:val="nil"/>
              <w:right w:val="nil"/>
            </w:tcBorders>
            <w:shd w:val="clear" w:color="auto" w:fill="auto"/>
            <w:noWrap/>
            <w:tcMar>
              <w:top w:w="15" w:type="dxa"/>
              <w:left w:w="15" w:type="dxa"/>
              <w:bottom w:w="0" w:type="dxa"/>
              <w:right w:w="15" w:type="dxa"/>
            </w:tcMar>
            <w:vAlign w:val="bottom"/>
          </w:tcPr>
          <w:p w14:paraId="6709DBB0">
            <w:pPr>
              <w:keepNext w:val="0"/>
              <w:keepLines w:val="0"/>
              <w:widowControl/>
              <w:suppressLineNumbers w:val="0"/>
              <w:wordWrap w:val="0"/>
              <w:jc w:val="left"/>
            </w:pPr>
          </w:p>
        </w:tc>
        <w:tc>
          <w:tcPr>
            <w:tcW w:w="2535" w:type="dxa"/>
            <w:tcBorders>
              <w:top w:val="nil"/>
              <w:left w:val="nil"/>
              <w:bottom w:val="nil"/>
              <w:right w:val="nil"/>
            </w:tcBorders>
            <w:shd w:val="clear" w:color="auto" w:fill="auto"/>
            <w:noWrap/>
            <w:tcMar>
              <w:top w:w="15" w:type="dxa"/>
              <w:left w:w="15" w:type="dxa"/>
              <w:bottom w:w="0" w:type="dxa"/>
              <w:right w:w="15" w:type="dxa"/>
            </w:tcMar>
            <w:vAlign w:val="bottom"/>
          </w:tcPr>
          <w:p w14:paraId="4753ED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4D17FF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trPr>
        <w:tc>
          <w:tcPr>
            <w:tcW w:w="3705" w:type="dxa"/>
            <w:gridSpan w:val="2"/>
            <w:tcBorders>
              <w:top w:val="single" w:color="000000" w:sz="6" w:space="0"/>
              <w:left w:val="single" w:color="000000" w:sz="6" w:space="0"/>
              <w:bottom w:val="single" w:color="000000" w:sz="6" w:space="0"/>
              <w:right w:val="single" w:color="000000" w:sz="6" w:space="0"/>
            </w:tcBorders>
            <w:shd w:val="clear" w:color="auto" w:fill="C0C0C0"/>
            <w:noWrap/>
            <w:tcMar>
              <w:top w:w="15" w:type="dxa"/>
              <w:left w:w="15" w:type="dxa"/>
              <w:bottom w:w="0" w:type="dxa"/>
              <w:right w:w="15" w:type="dxa"/>
            </w:tcMar>
            <w:vAlign w:val="bottom"/>
          </w:tcPr>
          <w:p w14:paraId="464F0F8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19"/>
                <w:szCs w:val="19"/>
              </w:rPr>
              <w:t>项目</w:t>
            </w:r>
          </w:p>
        </w:tc>
        <w:tc>
          <w:tcPr>
            <w:tcW w:w="7815" w:type="dxa"/>
            <w:gridSpan w:val="5"/>
            <w:tcBorders>
              <w:top w:val="single" w:color="000000" w:sz="6" w:space="0"/>
              <w:left w:val="nil"/>
              <w:bottom w:val="single" w:color="000000" w:sz="6" w:space="0"/>
              <w:right w:val="single" w:color="000000" w:sz="6" w:space="0"/>
            </w:tcBorders>
            <w:shd w:val="clear" w:color="auto" w:fill="C0C0C0"/>
            <w:noWrap/>
            <w:tcMar>
              <w:top w:w="15" w:type="dxa"/>
              <w:left w:w="15" w:type="dxa"/>
              <w:bottom w:w="0" w:type="dxa"/>
              <w:right w:w="15" w:type="dxa"/>
            </w:tcMar>
            <w:vAlign w:val="bottom"/>
          </w:tcPr>
          <w:p w14:paraId="4358C03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19"/>
                <w:szCs w:val="19"/>
              </w:rPr>
              <w:t>本年支出</w:t>
            </w:r>
          </w:p>
        </w:tc>
      </w:tr>
      <w:tr w14:paraId="3D05F9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1380" w:type="dxa"/>
            <w:vMerge w:val="restart"/>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659424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功能分类科目编码</w:t>
            </w:r>
          </w:p>
        </w:tc>
        <w:tc>
          <w:tcPr>
            <w:tcW w:w="2280"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231998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科目名称</w:t>
            </w:r>
          </w:p>
        </w:tc>
        <w:tc>
          <w:tcPr>
            <w:tcW w:w="2595" w:type="dxa"/>
            <w:gridSpan w:val="2"/>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238312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合计</w:t>
            </w:r>
          </w:p>
        </w:tc>
        <w:tc>
          <w:tcPr>
            <w:tcW w:w="2565" w:type="dxa"/>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FFAF29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基本支出</w:t>
            </w:r>
          </w:p>
        </w:tc>
        <w:tc>
          <w:tcPr>
            <w:tcW w:w="2565" w:type="dxa"/>
            <w:gridSpan w:val="2"/>
            <w:vMerge w:val="restart"/>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33D316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项目支出</w:t>
            </w:r>
          </w:p>
        </w:tc>
      </w:tr>
      <w:tr w14:paraId="7A2842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1380" w:type="dxa"/>
            <w:vMerge w:val="continue"/>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5E63B24A">
            <w:pPr>
              <w:rPr>
                <w:rFonts w:hint="eastAsia" w:ascii="宋体"/>
                <w:sz w:val="24"/>
                <w:szCs w:val="24"/>
              </w:rPr>
            </w:pPr>
          </w:p>
        </w:tc>
        <w:tc>
          <w:tcPr>
            <w:tcW w:w="228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C74CE21">
            <w:pPr>
              <w:rPr>
                <w:rFonts w:hint="eastAsia" w:ascii="宋体"/>
                <w:sz w:val="24"/>
                <w:szCs w:val="24"/>
              </w:rPr>
            </w:pPr>
          </w:p>
        </w:tc>
        <w:tc>
          <w:tcPr>
            <w:tcW w:w="2595" w:type="dxa"/>
            <w:gridSpan w:val="2"/>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7D4D1300">
            <w:pPr>
              <w:rPr>
                <w:rFonts w:hint="eastAsia" w:ascii="宋体"/>
                <w:sz w:val="24"/>
                <w:szCs w:val="24"/>
              </w:rPr>
            </w:pPr>
          </w:p>
        </w:tc>
        <w:tc>
          <w:tcPr>
            <w:tcW w:w="256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60D7D677">
            <w:pPr>
              <w:rPr>
                <w:rFonts w:hint="eastAsia" w:ascii="宋体"/>
                <w:sz w:val="24"/>
                <w:szCs w:val="24"/>
              </w:rPr>
            </w:pPr>
          </w:p>
        </w:tc>
        <w:tc>
          <w:tcPr>
            <w:tcW w:w="2565" w:type="dxa"/>
            <w:gridSpan w:val="2"/>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3F658D5F">
            <w:pPr>
              <w:rPr>
                <w:rFonts w:hint="eastAsia" w:ascii="宋体"/>
                <w:sz w:val="24"/>
                <w:szCs w:val="24"/>
              </w:rPr>
            </w:pPr>
          </w:p>
        </w:tc>
      </w:tr>
      <w:tr w14:paraId="0A1115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1380" w:type="dxa"/>
            <w:vMerge w:val="continue"/>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668CEE6F">
            <w:pPr>
              <w:rPr>
                <w:rFonts w:hint="eastAsia" w:ascii="宋体"/>
                <w:sz w:val="24"/>
                <w:szCs w:val="24"/>
              </w:rPr>
            </w:pPr>
          </w:p>
        </w:tc>
        <w:tc>
          <w:tcPr>
            <w:tcW w:w="228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A399FA4">
            <w:pPr>
              <w:rPr>
                <w:rFonts w:hint="eastAsia" w:ascii="宋体"/>
                <w:sz w:val="24"/>
                <w:szCs w:val="24"/>
              </w:rPr>
            </w:pPr>
          </w:p>
        </w:tc>
        <w:tc>
          <w:tcPr>
            <w:tcW w:w="2595" w:type="dxa"/>
            <w:gridSpan w:val="2"/>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BF281A5">
            <w:pPr>
              <w:rPr>
                <w:rFonts w:hint="eastAsia" w:ascii="宋体"/>
                <w:sz w:val="24"/>
                <w:szCs w:val="24"/>
              </w:rPr>
            </w:pPr>
          </w:p>
        </w:tc>
        <w:tc>
          <w:tcPr>
            <w:tcW w:w="256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426A41FC">
            <w:pPr>
              <w:rPr>
                <w:rFonts w:hint="eastAsia" w:ascii="宋体"/>
                <w:sz w:val="24"/>
                <w:szCs w:val="24"/>
              </w:rPr>
            </w:pPr>
          </w:p>
        </w:tc>
        <w:tc>
          <w:tcPr>
            <w:tcW w:w="2565" w:type="dxa"/>
            <w:gridSpan w:val="2"/>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DFF8CB5">
            <w:pPr>
              <w:rPr>
                <w:rFonts w:hint="eastAsia" w:ascii="宋体"/>
                <w:sz w:val="24"/>
                <w:szCs w:val="24"/>
              </w:rPr>
            </w:pPr>
          </w:p>
        </w:tc>
      </w:tr>
      <w:tr w14:paraId="460797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trPr>
        <w:tc>
          <w:tcPr>
            <w:tcW w:w="1380" w:type="dxa"/>
            <w:vMerge w:val="continue"/>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0FBC3F43">
            <w:pPr>
              <w:rPr>
                <w:rFonts w:hint="eastAsia" w:ascii="宋体"/>
                <w:sz w:val="24"/>
                <w:szCs w:val="24"/>
              </w:rPr>
            </w:pPr>
          </w:p>
        </w:tc>
        <w:tc>
          <w:tcPr>
            <w:tcW w:w="2280"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4AAA042">
            <w:pPr>
              <w:rPr>
                <w:rFonts w:hint="eastAsia" w:ascii="宋体"/>
                <w:sz w:val="24"/>
                <w:szCs w:val="24"/>
              </w:rPr>
            </w:pPr>
          </w:p>
        </w:tc>
        <w:tc>
          <w:tcPr>
            <w:tcW w:w="2595" w:type="dxa"/>
            <w:gridSpan w:val="2"/>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463A264">
            <w:pPr>
              <w:rPr>
                <w:rFonts w:hint="eastAsia" w:ascii="宋体"/>
                <w:sz w:val="24"/>
                <w:szCs w:val="24"/>
              </w:rPr>
            </w:pPr>
          </w:p>
        </w:tc>
        <w:tc>
          <w:tcPr>
            <w:tcW w:w="2565" w:type="dxa"/>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0955FAE0">
            <w:pPr>
              <w:rPr>
                <w:rFonts w:hint="eastAsia" w:ascii="宋体"/>
                <w:sz w:val="24"/>
                <w:szCs w:val="24"/>
              </w:rPr>
            </w:pPr>
          </w:p>
        </w:tc>
        <w:tc>
          <w:tcPr>
            <w:tcW w:w="2565" w:type="dxa"/>
            <w:gridSpan w:val="2"/>
            <w:vMerge w:val="continue"/>
            <w:tcBorders>
              <w:top w:val="nil"/>
              <w:left w:val="nil"/>
              <w:bottom w:val="single" w:color="000000" w:sz="6" w:space="0"/>
              <w:right w:val="single" w:color="000000" w:sz="6" w:space="0"/>
            </w:tcBorders>
            <w:shd w:val="clear" w:color="auto" w:fill="C0C0C0"/>
            <w:tcMar>
              <w:top w:w="15" w:type="dxa"/>
              <w:left w:w="15" w:type="dxa"/>
              <w:bottom w:w="0" w:type="dxa"/>
              <w:right w:w="15" w:type="dxa"/>
            </w:tcMar>
            <w:vAlign w:val="center"/>
          </w:tcPr>
          <w:p w14:paraId="5681C64F">
            <w:pPr>
              <w:rPr>
                <w:rFonts w:hint="eastAsia" w:ascii="宋体"/>
                <w:sz w:val="24"/>
                <w:szCs w:val="24"/>
              </w:rPr>
            </w:pPr>
          </w:p>
        </w:tc>
      </w:tr>
      <w:tr w14:paraId="23A2C6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15" w:hRule="atLeast"/>
        </w:trPr>
        <w:tc>
          <w:tcPr>
            <w:tcW w:w="3705" w:type="dxa"/>
            <w:gridSpan w:val="2"/>
            <w:tcBorders>
              <w:top w:val="nil"/>
              <w:left w:val="single" w:color="000000" w:sz="6" w:space="0"/>
              <w:bottom w:val="single" w:color="000000" w:sz="6" w:space="0"/>
              <w:right w:val="single" w:color="000000" w:sz="6" w:space="0"/>
            </w:tcBorders>
            <w:shd w:val="clear" w:color="auto" w:fill="C0C0C0"/>
            <w:tcMar>
              <w:top w:w="15" w:type="dxa"/>
              <w:left w:w="15" w:type="dxa"/>
              <w:bottom w:w="0" w:type="dxa"/>
              <w:right w:w="15" w:type="dxa"/>
            </w:tcMar>
            <w:vAlign w:val="center"/>
          </w:tcPr>
          <w:p w14:paraId="24BEB3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9"/>
                <w:szCs w:val="19"/>
              </w:rPr>
              <w:t>合计</w:t>
            </w:r>
          </w:p>
        </w:tc>
        <w:tc>
          <w:tcPr>
            <w:tcW w:w="2595" w:type="dxa"/>
            <w:gridSpan w:val="2"/>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54436CB0">
            <w:pPr>
              <w:keepNext w:val="0"/>
              <w:keepLines w:val="0"/>
              <w:widowControl/>
              <w:suppressLineNumbers w:val="0"/>
              <w:wordWrap w:val="0"/>
              <w:jc w:val="left"/>
            </w:pPr>
          </w:p>
        </w:tc>
        <w:tc>
          <w:tcPr>
            <w:tcW w:w="256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17A82F9C">
            <w:pPr>
              <w:keepNext w:val="0"/>
              <w:keepLines w:val="0"/>
              <w:widowControl/>
              <w:suppressLineNumbers w:val="0"/>
              <w:wordWrap w:val="0"/>
              <w:jc w:val="left"/>
            </w:pPr>
          </w:p>
        </w:tc>
        <w:tc>
          <w:tcPr>
            <w:tcW w:w="2565" w:type="dxa"/>
            <w:gridSpan w:val="2"/>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14:paraId="396136EA">
            <w:pPr>
              <w:keepNext w:val="0"/>
              <w:keepLines w:val="0"/>
              <w:widowControl/>
              <w:suppressLineNumbers w:val="0"/>
              <w:wordWrap w:val="0"/>
              <w:jc w:val="left"/>
            </w:pPr>
          </w:p>
        </w:tc>
      </w:tr>
    </w:tbl>
    <w:p w14:paraId="62AD1194">
      <w:pPr>
        <w:pStyle w:val="6"/>
        <w:keepNext w:val="0"/>
        <w:keepLines w:val="0"/>
        <w:widowControl/>
        <w:suppressLineNumbers w:val="0"/>
        <w:spacing w:before="0" w:beforeAutospacing="0" w:after="0" w:afterAutospacing="0" w:line="315" w:lineRule="atLeast"/>
        <w:ind w:left="0" w:right="0"/>
        <w:rPr>
          <w:rFonts w:hint="eastAsia" w:ascii="宋体" w:hAnsi="宋体" w:eastAsia="宋体" w:cs="宋体"/>
          <w:sz w:val="24"/>
          <w:szCs w:val="24"/>
        </w:rPr>
      </w:pPr>
      <w:r>
        <w:rPr>
          <w:rFonts w:hint="eastAsia" w:ascii="宋体" w:hAnsi="宋体" w:eastAsia="宋体" w:cs="宋体"/>
          <w:sz w:val="19"/>
          <w:szCs w:val="19"/>
        </w:rPr>
        <w:t>备注：本表反映单位本年度国有资本经营预算财政拨款支出情况。本单位无国有资本经营收支，故本表无数据。</w:t>
      </w:r>
      <w:r>
        <w:rPr>
          <w:rFonts w:hint="eastAsia" w:ascii="宋体" w:hAnsi="宋体" w:eastAsia="宋体" w:cs="宋体"/>
          <w:sz w:val="19"/>
          <w:szCs w:val="19"/>
        </w:rPr>
        <w:br w:type="textWrapping"/>
      </w:r>
    </w:p>
    <w:tbl>
      <w:tblPr>
        <w:tblStyle w:val="7"/>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358"/>
        <w:gridCol w:w="1102"/>
        <w:gridCol w:w="1185"/>
        <w:gridCol w:w="2516"/>
        <w:gridCol w:w="1204"/>
      </w:tblGrid>
      <w:tr w14:paraId="642FF4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13470" w:type="dxa"/>
            <w:gridSpan w:val="5"/>
            <w:tcBorders>
              <w:top w:val="nil"/>
              <w:left w:val="nil"/>
              <w:bottom w:val="nil"/>
              <w:right w:val="nil"/>
            </w:tcBorders>
            <w:shd w:val="clear" w:color="auto" w:fill="auto"/>
            <w:noWrap/>
            <w:tcMar>
              <w:top w:w="15" w:type="dxa"/>
              <w:left w:w="15" w:type="dxa"/>
              <w:bottom w:w="0" w:type="dxa"/>
              <w:right w:w="15" w:type="dxa"/>
            </w:tcMar>
            <w:vAlign w:val="bottom"/>
          </w:tcPr>
          <w:p w14:paraId="6331710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bottom"/>
              <w:rPr>
                <w:rFonts w:hint="eastAsia" w:ascii="宋体" w:hAnsi="宋体" w:eastAsia="宋体" w:cs="宋体"/>
                <w:sz w:val="24"/>
                <w:szCs w:val="24"/>
              </w:rPr>
            </w:pPr>
            <w:r>
              <w:rPr>
                <w:rStyle w:val="10"/>
                <w:rFonts w:hint="eastAsia" w:ascii="宋体" w:hAnsi="宋体" w:eastAsia="宋体" w:cs="宋体"/>
                <w:sz w:val="31"/>
                <w:szCs w:val="31"/>
              </w:rPr>
              <w:t>机构运行信息表</w:t>
            </w:r>
          </w:p>
        </w:tc>
      </w:tr>
      <w:tr w14:paraId="04BC16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40" w:hRule="atLeast"/>
        </w:trPr>
        <w:tc>
          <w:tcPr>
            <w:tcW w:w="3810" w:type="dxa"/>
            <w:tcBorders>
              <w:top w:val="nil"/>
              <w:left w:val="nil"/>
              <w:bottom w:val="nil"/>
              <w:right w:val="nil"/>
            </w:tcBorders>
            <w:shd w:val="clear" w:color="auto" w:fill="auto"/>
            <w:noWrap/>
            <w:tcMar>
              <w:top w:w="15" w:type="dxa"/>
              <w:left w:w="15" w:type="dxa"/>
              <w:bottom w:w="0" w:type="dxa"/>
              <w:right w:w="15" w:type="dxa"/>
            </w:tcMar>
            <w:vAlign w:val="bottom"/>
          </w:tcPr>
          <w:p w14:paraId="491E71E0">
            <w:pPr>
              <w:keepNext w:val="0"/>
              <w:keepLines w:val="0"/>
              <w:widowControl/>
              <w:suppressLineNumbers w:val="0"/>
              <w:wordWrap w:val="0"/>
              <w:jc w:val="left"/>
            </w:pPr>
          </w:p>
        </w:tc>
        <w:tc>
          <w:tcPr>
            <w:tcW w:w="1770" w:type="dxa"/>
            <w:tcBorders>
              <w:top w:val="nil"/>
              <w:left w:val="nil"/>
              <w:bottom w:val="nil"/>
              <w:right w:val="nil"/>
            </w:tcBorders>
            <w:shd w:val="clear" w:color="auto" w:fill="auto"/>
            <w:noWrap/>
            <w:tcMar>
              <w:top w:w="15" w:type="dxa"/>
              <w:left w:w="15" w:type="dxa"/>
              <w:bottom w:w="0" w:type="dxa"/>
              <w:right w:w="15" w:type="dxa"/>
            </w:tcMar>
            <w:vAlign w:val="bottom"/>
          </w:tcPr>
          <w:p w14:paraId="2DD8B7CD">
            <w:pPr>
              <w:keepNext w:val="0"/>
              <w:keepLines w:val="0"/>
              <w:widowControl/>
              <w:suppressLineNumbers w:val="0"/>
              <w:wordWrap w:val="0"/>
              <w:jc w:val="left"/>
            </w:pPr>
          </w:p>
        </w:tc>
        <w:tc>
          <w:tcPr>
            <w:tcW w:w="1905" w:type="dxa"/>
            <w:tcBorders>
              <w:top w:val="nil"/>
              <w:left w:val="nil"/>
              <w:bottom w:val="nil"/>
              <w:right w:val="nil"/>
            </w:tcBorders>
            <w:shd w:val="clear" w:color="auto" w:fill="auto"/>
            <w:noWrap/>
            <w:tcMar>
              <w:top w:w="15" w:type="dxa"/>
              <w:left w:w="15" w:type="dxa"/>
              <w:bottom w:w="0" w:type="dxa"/>
              <w:right w:w="15" w:type="dxa"/>
            </w:tcMar>
            <w:vAlign w:val="bottom"/>
          </w:tcPr>
          <w:p w14:paraId="0F237611">
            <w:pPr>
              <w:keepNext w:val="0"/>
              <w:keepLines w:val="0"/>
              <w:widowControl/>
              <w:suppressLineNumbers w:val="0"/>
              <w:wordWrap w:val="0"/>
              <w:jc w:val="left"/>
            </w:pPr>
          </w:p>
        </w:tc>
        <w:tc>
          <w:tcPr>
            <w:tcW w:w="4065" w:type="dxa"/>
            <w:tcBorders>
              <w:top w:val="nil"/>
              <w:left w:val="nil"/>
              <w:bottom w:val="nil"/>
              <w:right w:val="nil"/>
            </w:tcBorders>
            <w:shd w:val="clear" w:color="auto" w:fill="auto"/>
            <w:noWrap/>
            <w:tcMar>
              <w:top w:w="15" w:type="dxa"/>
              <w:left w:w="15" w:type="dxa"/>
              <w:bottom w:w="0" w:type="dxa"/>
              <w:right w:w="15" w:type="dxa"/>
            </w:tcMar>
            <w:vAlign w:val="bottom"/>
          </w:tcPr>
          <w:p w14:paraId="506BBFE1">
            <w:pPr>
              <w:keepNext w:val="0"/>
              <w:keepLines w:val="0"/>
              <w:widowControl/>
              <w:suppressLineNumbers w:val="0"/>
              <w:wordWrap w:val="0"/>
              <w:jc w:val="left"/>
            </w:pPr>
          </w:p>
        </w:tc>
        <w:tc>
          <w:tcPr>
            <w:tcW w:w="1935" w:type="dxa"/>
            <w:tcBorders>
              <w:top w:val="nil"/>
              <w:left w:val="nil"/>
              <w:bottom w:val="nil"/>
              <w:right w:val="nil"/>
            </w:tcBorders>
            <w:shd w:val="clear" w:color="auto" w:fill="auto"/>
            <w:noWrap/>
            <w:tcMar>
              <w:top w:w="15" w:type="dxa"/>
              <w:left w:w="15" w:type="dxa"/>
              <w:bottom w:w="0" w:type="dxa"/>
              <w:right w:w="15" w:type="dxa"/>
            </w:tcMar>
            <w:vAlign w:val="bottom"/>
          </w:tcPr>
          <w:p w14:paraId="192E41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公开09表</w:t>
            </w:r>
          </w:p>
        </w:tc>
      </w:tr>
      <w:tr w14:paraId="18E66C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40" w:hRule="atLeast"/>
        </w:trPr>
        <w:tc>
          <w:tcPr>
            <w:tcW w:w="5565" w:type="dxa"/>
            <w:gridSpan w:val="2"/>
            <w:tcBorders>
              <w:top w:val="nil"/>
              <w:left w:val="nil"/>
              <w:bottom w:val="single" w:color="auto" w:sz="6" w:space="0"/>
              <w:right w:val="nil"/>
            </w:tcBorders>
            <w:shd w:val="clear" w:color="auto" w:fill="auto"/>
            <w:noWrap/>
            <w:tcMar>
              <w:top w:w="15" w:type="dxa"/>
              <w:left w:w="15" w:type="dxa"/>
              <w:bottom w:w="0" w:type="dxa"/>
              <w:right w:w="15" w:type="dxa"/>
            </w:tcMar>
            <w:vAlign w:val="bottom"/>
          </w:tcPr>
          <w:p w14:paraId="04AB5C8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rFonts w:hint="eastAsia" w:ascii="宋体" w:hAnsi="宋体" w:eastAsia="宋体" w:cs="宋体"/>
                <w:sz w:val="24"/>
                <w:szCs w:val="24"/>
              </w:rPr>
            </w:pPr>
            <w:r>
              <w:rPr>
                <w:rFonts w:hint="eastAsia" w:ascii="宋体" w:hAnsi="宋体" w:eastAsia="宋体" w:cs="宋体"/>
                <w:sz w:val="19"/>
                <w:szCs w:val="19"/>
              </w:rPr>
              <w:t>公开部门：重庆市巫溪县人民政府办公室</w:t>
            </w:r>
          </w:p>
        </w:tc>
        <w:tc>
          <w:tcPr>
            <w:tcW w:w="1905" w:type="dxa"/>
            <w:tcBorders>
              <w:top w:val="nil"/>
              <w:left w:val="nil"/>
              <w:bottom w:val="single" w:color="auto" w:sz="6" w:space="0"/>
              <w:right w:val="nil"/>
            </w:tcBorders>
            <w:shd w:val="clear" w:color="auto" w:fill="auto"/>
            <w:noWrap/>
            <w:tcMar>
              <w:top w:w="15" w:type="dxa"/>
              <w:left w:w="15" w:type="dxa"/>
              <w:bottom w:w="0" w:type="dxa"/>
              <w:right w:w="15" w:type="dxa"/>
            </w:tcMar>
            <w:vAlign w:val="bottom"/>
          </w:tcPr>
          <w:p w14:paraId="14D4A614">
            <w:pPr>
              <w:keepNext w:val="0"/>
              <w:keepLines w:val="0"/>
              <w:widowControl/>
              <w:suppressLineNumbers w:val="0"/>
              <w:wordWrap w:val="0"/>
              <w:jc w:val="left"/>
            </w:pPr>
          </w:p>
        </w:tc>
        <w:tc>
          <w:tcPr>
            <w:tcW w:w="4065" w:type="dxa"/>
            <w:tcBorders>
              <w:top w:val="nil"/>
              <w:left w:val="nil"/>
              <w:bottom w:val="single" w:color="auto" w:sz="6" w:space="0"/>
              <w:right w:val="nil"/>
            </w:tcBorders>
            <w:shd w:val="clear" w:color="auto" w:fill="auto"/>
            <w:noWrap/>
            <w:tcMar>
              <w:top w:w="15" w:type="dxa"/>
              <w:left w:w="15" w:type="dxa"/>
              <w:bottom w:w="0" w:type="dxa"/>
              <w:right w:w="15" w:type="dxa"/>
            </w:tcMar>
            <w:vAlign w:val="bottom"/>
          </w:tcPr>
          <w:p w14:paraId="44F543BC">
            <w:pPr>
              <w:keepNext w:val="0"/>
              <w:keepLines w:val="0"/>
              <w:widowControl/>
              <w:suppressLineNumbers w:val="0"/>
              <w:wordWrap w:val="0"/>
              <w:jc w:val="left"/>
            </w:pPr>
          </w:p>
        </w:tc>
        <w:tc>
          <w:tcPr>
            <w:tcW w:w="1935" w:type="dxa"/>
            <w:tcBorders>
              <w:top w:val="nil"/>
              <w:left w:val="nil"/>
              <w:bottom w:val="single" w:color="auto" w:sz="6" w:space="0"/>
              <w:right w:val="nil"/>
            </w:tcBorders>
            <w:shd w:val="clear" w:color="auto" w:fill="auto"/>
            <w:noWrap/>
            <w:tcMar>
              <w:top w:w="15" w:type="dxa"/>
              <w:left w:w="15" w:type="dxa"/>
              <w:bottom w:w="0" w:type="dxa"/>
              <w:right w:w="15" w:type="dxa"/>
            </w:tcMar>
            <w:vAlign w:val="bottom"/>
          </w:tcPr>
          <w:p w14:paraId="756AAAC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9"/>
                <w:szCs w:val="19"/>
              </w:rPr>
              <w:t>单位：万元</w:t>
            </w:r>
          </w:p>
        </w:tc>
      </w:tr>
      <w:tr w14:paraId="2E7438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3653D8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6"/>
                <w:szCs w:val="16"/>
              </w:rPr>
              <w:t>项  目</w:t>
            </w:r>
          </w:p>
        </w:tc>
        <w:tc>
          <w:tcPr>
            <w:tcW w:w="1770"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397D469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6"/>
                <w:szCs w:val="16"/>
              </w:rPr>
              <w:t>预算数</w:t>
            </w:r>
          </w:p>
        </w:tc>
        <w:tc>
          <w:tcPr>
            <w:tcW w:w="190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68E32D0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6"/>
                <w:szCs w:val="16"/>
              </w:rPr>
              <w:t>决算数</w:t>
            </w: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4E8D0A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6"/>
                <w:szCs w:val="16"/>
              </w:rPr>
              <w:t>项  目</w:t>
            </w:r>
          </w:p>
        </w:tc>
        <w:tc>
          <w:tcPr>
            <w:tcW w:w="1935" w:type="dxa"/>
            <w:tcBorders>
              <w:top w:val="single" w:color="auto" w:sz="6" w:space="0"/>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2A341AB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Style w:val="10"/>
                <w:rFonts w:hint="eastAsia" w:ascii="宋体" w:hAnsi="宋体" w:eastAsia="宋体" w:cs="宋体"/>
                <w:sz w:val="16"/>
                <w:szCs w:val="16"/>
              </w:rPr>
              <w:t>决算数</w:t>
            </w:r>
          </w:p>
        </w:tc>
      </w:tr>
      <w:tr w14:paraId="5DFECC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397AFF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一、“三公”经费支出</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37F12B9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38CF8F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0B7FD3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四、机关运行经费</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25781F0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215.26 </w:t>
            </w:r>
          </w:p>
        </w:tc>
      </w:tr>
      <w:tr w14:paraId="0D5D13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6EE323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  （一）支出合计</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016ACC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89.52 </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6C8CF8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89.52 </w:t>
            </w: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11D641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  （一）行政单位</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73E4A3D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215.26 </w:t>
            </w:r>
          </w:p>
        </w:tc>
      </w:tr>
      <w:tr w14:paraId="0BDC85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30D4A96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     1．因公出国（境）费</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1D3434E9">
            <w:pPr>
              <w:keepNext w:val="0"/>
              <w:keepLines w:val="0"/>
              <w:widowControl/>
              <w:suppressLineNumbers w:val="0"/>
              <w:wordWrap w:val="0"/>
              <w:jc w:val="left"/>
            </w:pP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5B10CB21">
            <w:pPr>
              <w:keepNext w:val="0"/>
              <w:keepLines w:val="0"/>
              <w:widowControl/>
              <w:suppressLineNumbers w:val="0"/>
              <w:wordWrap w:val="0"/>
              <w:jc w:val="left"/>
            </w:pP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0D0DFE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  （二）参照公务员法管理事业单位</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52B8EE7F">
            <w:pPr>
              <w:keepNext w:val="0"/>
              <w:keepLines w:val="0"/>
              <w:widowControl/>
              <w:suppressLineNumbers w:val="0"/>
              <w:wordWrap w:val="0"/>
              <w:jc w:val="left"/>
            </w:pPr>
          </w:p>
        </w:tc>
      </w:tr>
      <w:tr w14:paraId="77F4DC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143C00A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     2．公务用车购置及运行维护费</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7C1C061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79.59 </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06EE2DF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79.59 </w:t>
            </w: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2D0606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五、资产信息</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10FAB0E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r>
      <w:tr w14:paraId="1EFBD1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0DBBDF8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      （1）公务用车购置费</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2AE74E7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41.41 </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213D56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41.41 </w:t>
            </w:r>
          </w:p>
        </w:tc>
        <w:tc>
          <w:tcPr>
            <w:tcW w:w="4065" w:type="dxa"/>
            <w:tcBorders>
              <w:top w:val="nil"/>
              <w:left w:val="nil"/>
              <w:bottom w:val="single" w:color="auto" w:sz="6" w:space="0"/>
              <w:right w:val="single" w:color="auto" w:sz="6" w:space="0"/>
            </w:tcBorders>
            <w:shd w:val="clear" w:color="auto" w:fill="BFBFBF"/>
            <w:noWrap/>
            <w:tcMar>
              <w:top w:w="15" w:type="dxa"/>
              <w:left w:w="15" w:type="dxa"/>
              <w:bottom w:w="0" w:type="dxa"/>
              <w:right w:w="15" w:type="dxa"/>
            </w:tcMar>
            <w:vAlign w:val="center"/>
          </w:tcPr>
          <w:p w14:paraId="056EA0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  （一）车辆数合计（辆）</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2EC6591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6   </w:t>
            </w:r>
          </w:p>
        </w:tc>
      </w:tr>
      <w:tr w14:paraId="61D345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58C261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      （2）公务用车运行维护费</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16C67A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38.18 </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7DD2BE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38.18 </w:t>
            </w:r>
          </w:p>
        </w:tc>
        <w:tc>
          <w:tcPr>
            <w:tcW w:w="4065" w:type="dxa"/>
            <w:tcBorders>
              <w:top w:val="nil"/>
              <w:left w:val="nil"/>
              <w:bottom w:val="single" w:color="auto" w:sz="6" w:space="0"/>
              <w:right w:val="single" w:color="auto" w:sz="6" w:space="0"/>
            </w:tcBorders>
            <w:shd w:val="clear" w:color="auto" w:fill="BFBFBF"/>
            <w:noWrap/>
            <w:tcMar>
              <w:top w:w="15" w:type="dxa"/>
              <w:left w:w="15" w:type="dxa"/>
              <w:bottom w:w="0" w:type="dxa"/>
              <w:right w:w="15" w:type="dxa"/>
            </w:tcMar>
            <w:vAlign w:val="center"/>
          </w:tcPr>
          <w:p w14:paraId="6DEDCC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     1．副部（省）级及以上领导用车</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70562500">
            <w:pPr>
              <w:keepNext w:val="0"/>
              <w:keepLines w:val="0"/>
              <w:widowControl/>
              <w:suppressLineNumbers w:val="0"/>
              <w:wordWrap w:val="0"/>
              <w:jc w:val="left"/>
            </w:pPr>
          </w:p>
        </w:tc>
      </w:tr>
      <w:tr w14:paraId="5B623A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599DFC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     3．公务接待费</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1C00306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9.93 </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6AACC1A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9.93 </w:t>
            </w:r>
          </w:p>
        </w:tc>
        <w:tc>
          <w:tcPr>
            <w:tcW w:w="4065" w:type="dxa"/>
            <w:tcBorders>
              <w:top w:val="nil"/>
              <w:left w:val="nil"/>
              <w:bottom w:val="single" w:color="auto" w:sz="6" w:space="0"/>
              <w:right w:val="single" w:color="auto" w:sz="6" w:space="0"/>
            </w:tcBorders>
            <w:shd w:val="clear" w:color="auto" w:fill="BFBFBF"/>
            <w:noWrap/>
            <w:tcMar>
              <w:top w:w="15" w:type="dxa"/>
              <w:left w:w="15" w:type="dxa"/>
              <w:bottom w:w="0" w:type="dxa"/>
              <w:right w:w="15" w:type="dxa"/>
            </w:tcMar>
            <w:vAlign w:val="center"/>
          </w:tcPr>
          <w:p w14:paraId="13F2210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     2．主要领导干部用车</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3D4A816D">
            <w:pPr>
              <w:keepNext w:val="0"/>
              <w:keepLines w:val="0"/>
              <w:widowControl/>
              <w:suppressLineNumbers w:val="0"/>
              <w:wordWrap w:val="0"/>
              <w:jc w:val="left"/>
            </w:pPr>
          </w:p>
        </w:tc>
      </w:tr>
      <w:tr w14:paraId="6D578F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5A5769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      （1）国内接待费</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288CCF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257FC0D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9.93 </w:t>
            </w:r>
          </w:p>
        </w:tc>
        <w:tc>
          <w:tcPr>
            <w:tcW w:w="4065" w:type="dxa"/>
            <w:tcBorders>
              <w:top w:val="nil"/>
              <w:left w:val="nil"/>
              <w:bottom w:val="single" w:color="auto" w:sz="6" w:space="0"/>
              <w:right w:val="single" w:color="auto" w:sz="6" w:space="0"/>
            </w:tcBorders>
            <w:shd w:val="clear" w:color="auto" w:fill="BFBFBF"/>
            <w:noWrap/>
            <w:tcMar>
              <w:top w:w="15" w:type="dxa"/>
              <w:left w:w="15" w:type="dxa"/>
              <w:bottom w:w="0" w:type="dxa"/>
              <w:right w:w="15" w:type="dxa"/>
            </w:tcMar>
            <w:vAlign w:val="center"/>
          </w:tcPr>
          <w:p w14:paraId="173305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     3．机要通信用车</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1E0D7D8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1 </w:t>
            </w:r>
          </w:p>
        </w:tc>
      </w:tr>
      <w:tr w14:paraId="19A94E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5870C4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           其中：外事接待费</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60FDD3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3138132C">
            <w:pPr>
              <w:keepNext w:val="0"/>
              <w:keepLines w:val="0"/>
              <w:widowControl/>
              <w:suppressLineNumbers w:val="0"/>
              <w:wordWrap w:val="0"/>
              <w:jc w:val="left"/>
            </w:pPr>
          </w:p>
        </w:tc>
        <w:tc>
          <w:tcPr>
            <w:tcW w:w="4065" w:type="dxa"/>
            <w:tcBorders>
              <w:top w:val="nil"/>
              <w:left w:val="nil"/>
              <w:bottom w:val="single" w:color="auto" w:sz="6" w:space="0"/>
              <w:right w:val="single" w:color="auto" w:sz="6" w:space="0"/>
            </w:tcBorders>
            <w:shd w:val="clear" w:color="auto" w:fill="BFBFBF"/>
            <w:noWrap/>
            <w:tcMar>
              <w:top w:w="15" w:type="dxa"/>
              <w:left w:w="15" w:type="dxa"/>
              <w:bottom w:w="0" w:type="dxa"/>
              <w:right w:w="15" w:type="dxa"/>
            </w:tcMar>
            <w:vAlign w:val="center"/>
          </w:tcPr>
          <w:p w14:paraId="625CFCE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     4．应急保障用车</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0AF2E7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5 </w:t>
            </w:r>
          </w:p>
        </w:tc>
      </w:tr>
      <w:tr w14:paraId="484A3A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7D628D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      （2）国（境）外接待费</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6357D4A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62BAAC6F">
            <w:pPr>
              <w:keepNext w:val="0"/>
              <w:keepLines w:val="0"/>
              <w:widowControl/>
              <w:suppressLineNumbers w:val="0"/>
              <w:wordWrap w:val="0"/>
              <w:jc w:val="left"/>
            </w:pPr>
          </w:p>
        </w:tc>
        <w:tc>
          <w:tcPr>
            <w:tcW w:w="4065" w:type="dxa"/>
            <w:tcBorders>
              <w:top w:val="nil"/>
              <w:left w:val="nil"/>
              <w:bottom w:val="single" w:color="auto" w:sz="6" w:space="0"/>
              <w:right w:val="single" w:color="auto" w:sz="6" w:space="0"/>
            </w:tcBorders>
            <w:shd w:val="clear" w:color="auto" w:fill="BFBFBF"/>
            <w:noWrap/>
            <w:tcMar>
              <w:top w:w="15" w:type="dxa"/>
              <w:left w:w="15" w:type="dxa"/>
              <w:bottom w:w="0" w:type="dxa"/>
              <w:right w:w="15" w:type="dxa"/>
            </w:tcMar>
            <w:vAlign w:val="center"/>
          </w:tcPr>
          <w:p w14:paraId="249CF95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     5．执法执勤用车</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5DD51C24">
            <w:pPr>
              <w:keepNext w:val="0"/>
              <w:keepLines w:val="0"/>
              <w:widowControl/>
              <w:suppressLineNumbers w:val="0"/>
              <w:wordWrap w:val="0"/>
              <w:jc w:val="left"/>
            </w:pPr>
          </w:p>
        </w:tc>
      </w:tr>
      <w:tr w14:paraId="676B91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083E83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  （二）相关统计数</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30B79C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126D72A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4065" w:type="dxa"/>
            <w:tcBorders>
              <w:top w:val="nil"/>
              <w:left w:val="nil"/>
              <w:bottom w:val="single" w:color="auto" w:sz="6" w:space="0"/>
              <w:right w:val="single" w:color="auto" w:sz="6" w:space="0"/>
            </w:tcBorders>
            <w:shd w:val="clear" w:color="auto" w:fill="BFBFBF"/>
            <w:noWrap/>
            <w:tcMar>
              <w:top w:w="15" w:type="dxa"/>
              <w:left w:w="15" w:type="dxa"/>
              <w:bottom w:w="0" w:type="dxa"/>
              <w:right w:w="15" w:type="dxa"/>
            </w:tcMar>
            <w:vAlign w:val="center"/>
          </w:tcPr>
          <w:p w14:paraId="187E2E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     6．特种专业技术用车</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0EEE0B14">
            <w:pPr>
              <w:keepNext w:val="0"/>
              <w:keepLines w:val="0"/>
              <w:widowControl/>
              <w:suppressLineNumbers w:val="0"/>
              <w:wordWrap w:val="0"/>
              <w:jc w:val="left"/>
            </w:pPr>
          </w:p>
        </w:tc>
      </w:tr>
      <w:tr w14:paraId="3131E5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BFBFBF"/>
            <w:noWrap/>
            <w:tcMar>
              <w:top w:w="15" w:type="dxa"/>
              <w:left w:w="15" w:type="dxa"/>
              <w:bottom w:w="0" w:type="dxa"/>
              <w:right w:w="15" w:type="dxa"/>
            </w:tcMar>
            <w:vAlign w:val="center"/>
          </w:tcPr>
          <w:p w14:paraId="537180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     1．因公出国（境）团组数（个）</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659573A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bottom"/>
          </w:tcPr>
          <w:p w14:paraId="47B3D9EF">
            <w:pPr>
              <w:keepNext w:val="0"/>
              <w:keepLines w:val="0"/>
              <w:widowControl/>
              <w:suppressLineNumbers w:val="0"/>
              <w:wordWrap w:val="0"/>
              <w:jc w:val="left"/>
            </w:pPr>
          </w:p>
        </w:tc>
        <w:tc>
          <w:tcPr>
            <w:tcW w:w="4065" w:type="dxa"/>
            <w:tcBorders>
              <w:top w:val="nil"/>
              <w:left w:val="nil"/>
              <w:bottom w:val="single" w:color="auto" w:sz="6" w:space="0"/>
              <w:right w:val="single" w:color="auto" w:sz="6" w:space="0"/>
            </w:tcBorders>
            <w:shd w:val="clear" w:color="auto" w:fill="BFBFBF"/>
            <w:noWrap/>
            <w:tcMar>
              <w:top w:w="15" w:type="dxa"/>
              <w:left w:w="15" w:type="dxa"/>
              <w:bottom w:w="0" w:type="dxa"/>
              <w:right w:w="15" w:type="dxa"/>
            </w:tcMar>
            <w:vAlign w:val="center"/>
          </w:tcPr>
          <w:p w14:paraId="1C552C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     7．离退休干部用车</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0FAC26C8">
            <w:pPr>
              <w:keepNext w:val="0"/>
              <w:keepLines w:val="0"/>
              <w:widowControl/>
              <w:suppressLineNumbers w:val="0"/>
              <w:wordWrap w:val="0"/>
              <w:jc w:val="left"/>
            </w:pPr>
          </w:p>
        </w:tc>
      </w:tr>
      <w:tr w14:paraId="7C0AC2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BFBFBF"/>
            <w:noWrap/>
            <w:tcMar>
              <w:top w:w="15" w:type="dxa"/>
              <w:left w:w="15" w:type="dxa"/>
              <w:bottom w:w="0" w:type="dxa"/>
              <w:right w:w="15" w:type="dxa"/>
            </w:tcMar>
            <w:vAlign w:val="center"/>
          </w:tcPr>
          <w:p w14:paraId="62054C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     2．因公出国（境）人次数（人）</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53608E2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bottom"/>
          </w:tcPr>
          <w:p w14:paraId="27A4096A">
            <w:pPr>
              <w:keepNext w:val="0"/>
              <w:keepLines w:val="0"/>
              <w:widowControl/>
              <w:suppressLineNumbers w:val="0"/>
              <w:wordWrap w:val="0"/>
              <w:jc w:val="left"/>
            </w:pPr>
          </w:p>
        </w:tc>
        <w:tc>
          <w:tcPr>
            <w:tcW w:w="4065" w:type="dxa"/>
            <w:tcBorders>
              <w:top w:val="nil"/>
              <w:left w:val="nil"/>
              <w:bottom w:val="single" w:color="auto" w:sz="6" w:space="0"/>
              <w:right w:val="single" w:color="auto" w:sz="6" w:space="0"/>
            </w:tcBorders>
            <w:shd w:val="clear" w:color="auto" w:fill="BFBFBF"/>
            <w:noWrap/>
            <w:tcMar>
              <w:top w:w="15" w:type="dxa"/>
              <w:left w:w="15" w:type="dxa"/>
              <w:bottom w:w="0" w:type="dxa"/>
              <w:right w:w="15" w:type="dxa"/>
            </w:tcMar>
            <w:vAlign w:val="center"/>
          </w:tcPr>
          <w:p w14:paraId="2A712E1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     8．其他用车</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2AAAE769">
            <w:pPr>
              <w:keepNext w:val="0"/>
              <w:keepLines w:val="0"/>
              <w:widowControl/>
              <w:suppressLineNumbers w:val="0"/>
              <w:wordWrap w:val="0"/>
              <w:jc w:val="left"/>
            </w:pPr>
          </w:p>
        </w:tc>
      </w:tr>
      <w:tr w14:paraId="0178F5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BFBFBF"/>
            <w:noWrap/>
            <w:tcMar>
              <w:top w:w="15" w:type="dxa"/>
              <w:left w:w="15" w:type="dxa"/>
              <w:bottom w:w="0" w:type="dxa"/>
              <w:right w:w="15" w:type="dxa"/>
            </w:tcMar>
            <w:vAlign w:val="center"/>
          </w:tcPr>
          <w:p w14:paraId="668CB5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     3．公务用车购置数（辆）</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4541C22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bottom"/>
          </w:tcPr>
          <w:p w14:paraId="32AD62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2 </w:t>
            </w:r>
          </w:p>
        </w:tc>
        <w:tc>
          <w:tcPr>
            <w:tcW w:w="4065" w:type="dxa"/>
            <w:tcBorders>
              <w:top w:val="nil"/>
              <w:left w:val="nil"/>
              <w:bottom w:val="single" w:color="auto" w:sz="6" w:space="0"/>
              <w:right w:val="single" w:color="auto" w:sz="6" w:space="0"/>
            </w:tcBorders>
            <w:shd w:val="clear" w:color="auto" w:fill="BFBFBF"/>
            <w:noWrap/>
            <w:tcMar>
              <w:top w:w="15" w:type="dxa"/>
              <w:left w:w="15" w:type="dxa"/>
              <w:bottom w:w="0" w:type="dxa"/>
              <w:right w:w="15" w:type="dxa"/>
            </w:tcMar>
            <w:vAlign w:val="center"/>
          </w:tcPr>
          <w:p w14:paraId="1CDEDE1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  （二）单价100万元（含）以上设备（不含车辆）</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2B9BE98A">
            <w:pPr>
              <w:keepNext w:val="0"/>
              <w:keepLines w:val="0"/>
              <w:widowControl/>
              <w:suppressLineNumbers w:val="0"/>
              <w:wordWrap w:val="0"/>
              <w:jc w:val="left"/>
            </w:pPr>
          </w:p>
        </w:tc>
      </w:tr>
      <w:tr w14:paraId="324521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BFBFBF"/>
            <w:noWrap/>
            <w:tcMar>
              <w:top w:w="15" w:type="dxa"/>
              <w:left w:w="15" w:type="dxa"/>
              <w:bottom w:w="0" w:type="dxa"/>
              <w:right w:w="15" w:type="dxa"/>
            </w:tcMar>
            <w:vAlign w:val="center"/>
          </w:tcPr>
          <w:p w14:paraId="1BCE3A9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     4．公务用车保有量（辆）</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0A6B2B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bottom"/>
          </w:tcPr>
          <w:p w14:paraId="4472DB8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6 </w:t>
            </w: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2836BAB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六、政府采购支出信息</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10067F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r>
      <w:tr w14:paraId="4E9207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BFBFBF"/>
            <w:noWrap/>
            <w:tcMar>
              <w:top w:w="15" w:type="dxa"/>
              <w:left w:w="15" w:type="dxa"/>
              <w:bottom w:w="0" w:type="dxa"/>
              <w:right w:w="15" w:type="dxa"/>
            </w:tcMar>
            <w:vAlign w:val="center"/>
          </w:tcPr>
          <w:p w14:paraId="2A207E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     5．国内公务接待批次（个）</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47A4C1B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bottom"/>
          </w:tcPr>
          <w:p w14:paraId="28407A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34 </w:t>
            </w: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76F0607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  （一）政府采购支出合计</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1402AC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41.41 </w:t>
            </w:r>
          </w:p>
        </w:tc>
      </w:tr>
      <w:tr w14:paraId="216BCE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BFBFBF"/>
            <w:noWrap/>
            <w:tcMar>
              <w:top w:w="15" w:type="dxa"/>
              <w:left w:w="15" w:type="dxa"/>
              <w:bottom w:w="0" w:type="dxa"/>
              <w:right w:w="15" w:type="dxa"/>
            </w:tcMar>
            <w:vAlign w:val="center"/>
          </w:tcPr>
          <w:p w14:paraId="568CBD5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        其中：外事接待批次（个）</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3D775D4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bottom"/>
          </w:tcPr>
          <w:p w14:paraId="08ACA4FA">
            <w:pPr>
              <w:keepNext w:val="0"/>
              <w:keepLines w:val="0"/>
              <w:widowControl/>
              <w:suppressLineNumbers w:val="0"/>
              <w:wordWrap w:val="0"/>
              <w:jc w:val="left"/>
            </w:pP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4AF643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     1．政府采购货物支出</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43F1E1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41.41 </w:t>
            </w:r>
          </w:p>
        </w:tc>
      </w:tr>
      <w:tr w14:paraId="6C699E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BFBFBF"/>
            <w:noWrap/>
            <w:tcMar>
              <w:top w:w="15" w:type="dxa"/>
              <w:left w:w="15" w:type="dxa"/>
              <w:bottom w:w="0" w:type="dxa"/>
              <w:right w:w="15" w:type="dxa"/>
            </w:tcMar>
            <w:vAlign w:val="center"/>
          </w:tcPr>
          <w:p w14:paraId="0AAF935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     6．国内公务接待人次（人）</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317FA2E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bottom"/>
          </w:tcPr>
          <w:p w14:paraId="1F7ADBC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780 </w:t>
            </w: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399D0A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     2．政府采购工程支出</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48BDAF96">
            <w:pPr>
              <w:keepNext w:val="0"/>
              <w:keepLines w:val="0"/>
              <w:widowControl/>
              <w:suppressLineNumbers w:val="0"/>
              <w:wordWrap w:val="0"/>
              <w:jc w:val="left"/>
            </w:pPr>
          </w:p>
        </w:tc>
      </w:tr>
      <w:tr w14:paraId="576462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BFBFBF"/>
            <w:noWrap/>
            <w:tcMar>
              <w:top w:w="15" w:type="dxa"/>
              <w:left w:w="15" w:type="dxa"/>
              <w:bottom w:w="0" w:type="dxa"/>
              <w:right w:w="15" w:type="dxa"/>
            </w:tcMar>
            <w:vAlign w:val="center"/>
          </w:tcPr>
          <w:p w14:paraId="6D93A1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        其中：外事接待人次（人）</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6ECC8D0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bottom"/>
          </w:tcPr>
          <w:p w14:paraId="71B0A14A">
            <w:pPr>
              <w:keepNext w:val="0"/>
              <w:keepLines w:val="0"/>
              <w:widowControl/>
              <w:suppressLineNumbers w:val="0"/>
              <w:wordWrap w:val="0"/>
              <w:jc w:val="left"/>
            </w:pP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58C240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     3．政府采购服务支出</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4B1066AB">
            <w:pPr>
              <w:keepNext w:val="0"/>
              <w:keepLines w:val="0"/>
              <w:widowControl/>
              <w:suppressLineNumbers w:val="0"/>
              <w:wordWrap w:val="0"/>
              <w:jc w:val="left"/>
            </w:pPr>
          </w:p>
        </w:tc>
      </w:tr>
      <w:tr w14:paraId="64972C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BFBFBF"/>
            <w:noWrap/>
            <w:tcMar>
              <w:top w:w="15" w:type="dxa"/>
              <w:left w:w="15" w:type="dxa"/>
              <w:bottom w:w="0" w:type="dxa"/>
              <w:right w:w="15" w:type="dxa"/>
            </w:tcMar>
            <w:vAlign w:val="center"/>
          </w:tcPr>
          <w:p w14:paraId="1BBAFF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     7．国（境）外公务接待批次（个）</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0190EAF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bottom"/>
          </w:tcPr>
          <w:p w14:paraId="2EE6BBA8">
            <w:pPr>
              <w:keepNext w:val="0"/>
              <w:keepLines w:val="0"/>
              <w:widowControl/>
              <w:suppressLineNumbers w:val="0"/>
              <w:wordWrap w:val="0"/>
              <w:jc w:val="left"/>
            </w:pP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69F7853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  （二）政府采购授予中小企业合同金额</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31A559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41.41 </w:t>
            </w:r>
          </w:p>
        </w:tc>
      </w:tr>
      <w:tr w14:paraId="314C89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BFBFBF"/>
            <w:noWrap/>
            <w:tcMar>
              <w:top w:w="15" w:type="dxa"/>
              <w:left w:w="15" w:type="dxa"/>
              <w:bottom w:w="0" w:type="dxa"/>
              <w:right w:w="15" w:type="dxa"/>
            </w:tcMar>
            <w:vAlign w:val="center"/>
          </w:tcPr>
          <w:p w14:paraId="2F0912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     8．国（境）外公务接待人次（人）</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139FD85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FFFFFF"/>
            <w:noWrap/>
            <w:tcMar>
              <w:top w:w="15" w:type="dxa"/>
              <w:left w:w="15" w:type="dxa"/>
              <w:bottom w:w="0" w:type="dxa"/>
              <w:right w:w="15" w:type="dxa"/>
            </w:tcMar>
            <w:vAlign w:val="bottom"/>
          </w:tcPr>
          <w:p w14:paraId="136FF7BE">
            <w:pPr>
              <w:keepNext w:val="0"/>
              <w:keepLines w:val="0"/>
              <w:widowControl/>
              <w:suppressLineNumbers w:val="0"/>
              <w:wordWrap w:val="0"/>
              <w:jc w:val="left"/>
            </w:pP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1B7700D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        其中：授予小微企业合同金额</w:t>
            </w: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73249B3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41.41 </w:t>
            </w:r>
          </w:p>
        </w:tc>
      </w:tr>
      <w:tr w14:paraId="1D881E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5"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425AE3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二、会议费</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420DFA0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5509B1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38.13 </w:t>
            </w: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5103AAEC">
            <w:pPr>
              <w:keepNext w:val="0"/>
              <w:keepLines w:val="0"/>
              <w:widowControl/>
              <w:suppressLineNumbers w:val="0"/>
              <w:wordWrap w:val="0"/>
              <w:jc w:val="left"/>
            </w:pP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49C2C2E3">
            <w:pPr>
              <w:keepNext w:val="0"/>
              <w:keepLines w:val="0"/>
              <w:widowControl/>
              <w:suppressLineNumbers w:val="0"/>
              <w:wordWrap w:val="0"/>
              <w:jc w:val="left"/>
            </w:pPr>
          </w:p>
        </w:tc>
      </w:tr>
      <w:tr w14:paraId="3C9F23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90" w:hRule="atLeast"/>
        </w:trPr>
        <w:tc>
          <w:tcPr>
            <w:tcW w:w="3810" w:type="dxa"/>
            <w:tcBorders>
              <w:top w:val="nil"/>
              <w:left w:val="single" w:color="auto" w:sz="6" w:space="0"/>
              <w:bottom w:val="single" w:color="auto" w:sz="6" w:space="0"/>
              <w:right w:val="single" w:color="auto" w:sz="6" w:space="0"/>
            </w:tcBorders>
            <w:shd w:val="clear" w:color="auto" w:fill="C0C0C0"/>
            <w:noWrap/>
            <w:tcMar>
              <w:top w:w="15" w:type="dxa"/>
              <w:left w:w="15" w:type="dxa"/>
              <w:bottom w:w="0" w:type="dxa"/>
              <w:right w:w="15" w:type="dxa"/>
            </w:tcMar>
            <w:vAlign w:val="center"/>
          </w:tcPr>
          <w:p w14:paraId="167D5F7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textAlignment w:val="center"/>
              <w:rPr>
                <w:rFonts w:hint="eastAsia" w:ascii="宋体" w:hAnsi="宋体" w:eastAsia="宋体" w:cs="宋体"/>
                <w:sz w:val="24"/>
                <w:szCs w:val="24"/>
              </w:rPr>
            </w:pPr>
            <w:r>
              <w:rPr>
                <w:rFonts w:hint="eastAsia" w:ascii="宋体" w:hAnsi="宋体" w:eastAsia="宋体" w:cs="宋体"/>
                <w:sz w:val="16"/>
                <w:szCs w:val="16"/>
              </w:rPr>
              <w:t>三、培训费</w:t>
            </w:r>
          </w:p>
        </w:tc>
        <w:tc>
          <w:tcPr>
            <w:tcW w:w="1770"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center"/>
          </w:tcPr>
          <w:p w14:paraId="1B2C5B3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center"/>
              <w:textAlignment w:val="center"/>
              <w:rPr>
                <w:rFonts w:hint="eastAsia" w:ascii="宋体" w:hAnsi="宋体" w:eastAsia="宋体" w:cs="宋体"/>
                <w:sz w:val="24"/>
                <w:szCs w:val="24"/>
              </w:rPr>
            </w:pPr>
            <w:r>
              <w:rPr>
                <w:rFonts w:hint="eastAsia" w:ascii="宋体" w:hAnsi="宋体" w:eastAsia="宋体" w:cs="宋体"/>
                <w:sz w:val="16"/>
                <w:szCs w:val="16"/>
              </w:rPr>
              <w:t>—</w:t>
            </w:r>
          </w:p>
        </w:tc>
        <w:tc>
          <w:tcPr>
            <w:tcW w:w="190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21927D7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jc w:val="right"/>
              <w:textAlignment w:val="bottom"/>
              <w:rPr>
                <w:rFonts w:hint="eastAsia" w:ascii="宋体" w:hAnsi="宋体" w:eastAsia="宋体" w:cs="宋体"/>
                <w:sz w:val="24"/>
                <w:szCs w:val="24"/>
              </w:rPr>
            </w:pPr>
            <w:r>
              <w:rPr>
                <w:rFonts w:hint="eastAsia" w:ascii="宋体" w:hAnsi="宋体" w:eastAsia="宋体" w:cs="宋体"/>
                <w:sz w:val="16"/>
                <w:szCs w:val="16"/>
              </w:rPr>
              <w:t>28.84 </w:t>
            </w:r>
          </w:p>
        </w:tc>
        <w:tc>
          <w:tcPr>
            <w:tcW w:w="4065" w:type="dxa"/>
            <w:tcBorders>
              <w:top w:val="nil"/>
              <w:left w:val="nil"/>
              <w:bottom w:val="single" w:color="auto" w:sz="6" w:space="0"/>
              <w:right w:val="single" w:color="auto" w:sz="6" w:space="0"/>
            </w:tcBorders>
            <w:shd w:val="clear" w:color="auto" w:fill="C0C0C0"/>
            <w:noWrap/>
            <w:tcMar>
              <w:top w:w="15" w:type="dxa"/>
              <w:left w:w="15" w:type="dxa"/>
              <w:bottom w:w="0" w:type="dxa"/>
              <w:right w:w="15" w:type="dxa"/>
            </w:tcMar>
            <w:vAlign w:val="center"/>
          </w:tcPr>
          <w:p w14:paraId="02C5C0CC">
            <w:pPr>
              <w:keepNext w:val="0"/>
              <w:keepLines w:val="0"/>
              <w:widowControl/>
              <w:suppressLineNumbers w:val="0"/>
              <w:wordWrap w:val="0"/>
              <w:jc w:val="left"/>
            </w:pPr>
          </w:p>
        </w:tc>
        <w:tc>
          <w:tcPr>
            <w:tcW w:w="1935" w:type="dxa"/>
            <w:tcBorders>
              <w:top w:val="nil"/>
              <w:left w:val="nil"/>
              <w:bottom w:val="single" w:color="auto" w:sz="6" w:space="0"/>
              <w:right w:val="single" w:color="auto" w:sz="6" w:space="0"/>
            </w:tcBorders>
            <w:shd w:val="clear" w:color="auto" w:fill="auto"/>
            <w:noWrap/>
            <w:tcMar>
              <w:top w:w="15" w:type="dxa"/>
              <w:left w:w="15" w:type="dxa"/>
              <w:bottom w:w="0" w:type="dxa"/>
              <w:right w:w="15" w:type="dxa"/>
            </w:tcMar>
            <w:vAlign w:val="bottom"/>
          </w:tcPr>
          <w:p w14:paraId="5140FFB9">
            <w:pPr>
              <w:keepNext w:val="0"/>
              <w:keepLines w:val="0"/>
              <w:widowControl/>
              <w:suppressLineNumbers w:val="0"/>
              <w:wordWrap w:val="0"/>
              <w:jc w:val="left"/>
            </w:pPr>
          </w:p>
        </w:tc>
      </w:tr>
    </w:tbl>
    <w:p w14:paraId="4A8939B4">
      <w:pPr>
        <w:pStyle w:val="6"/>
        <w:keepNext w:val="0"/>
        <w:keepLines w:val="0"/>
        <w:widowControl/>
        <w:suppressLineNumbers w:val="0"/>
        <w:spacing w:before="0" w:beforeAutospacing="0" w:after="240" w:afterAutospacing="0" w:line="315" w:lineRule="atLeast"/>
        <w:ind w:left="0" w:right="0"/>
        <w:rPr>
          <w:rFonts w:hint="eastAsia" w:ascii="宋体" w:hAnsi="宋体" w:eastAsia="宋体" w:cs="宋体"/>
          <w:sz w:val="24"/>
          <w:szCs w:val="24"/>
        </w:rPr>
      </w:pPr>
      <w:r>
        <w:rPr>
          <w:rFonts w:hint="eastAsia" w:ascii="宋体" w:hAnsi="宋体" w:eastAsia="宋体" w:cs="宋体"/>
          <w:sz w:val="19"/>
          <w:szCs w:val="19"/>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sz w:val="19"/>
          <w:szCs w:val="19"/>
        </w:rPr>
        <w:br w:type="textWrapping"/>
      </w:r>
      <w:r>
        <w:rPr>
          <w:rFonts w:hint="eastAsia" w:ascii="宋体" w:hAnsi="宋体" w:eastAsia="宋体" w:cs="宋体"/>
          <w:sz w:val="19"/>
          <w:szCs w:val="19"/>
        </w:rPr>
        <w:t>      2.本套报表金额单位转换时可能存在尾数误差。</w:t>
      </w:r>
    </w:p>
    <w:p w14:paraId="6FE7794F">
      <w:pPr>
        <w:pStyle w:val="6"/>
        <w:keepNext w:val="0"/>
        <w:keepLines w:val="0"/>
        <w:widowControl/>
        <w:suppressLineNumbers w:val="0"/>
        <w:spacing w:before="0" w:beforeAutospacing="0" w:after="0" w:afterAutospacing="0" w:line="315" w:lineRule="atLeast"/>
        <w:ind w:left="0" w:right="0"/>
      </w:pPr>
    </w:p>
    <w:p w14:paraId="01914249">
      <w:pPr>
        <w:rPr>
          <w:rFonts w:hint="default" w:cs="宋体"/>
          <w:color w:val="000000" w:themeColor="text1"/>
          <w:sz w:val="21"/>
          <w:szCs w:val="21"/>
          <w14:textFill>
            <w14:solidFill>
              <w14:schemeClr w14:val="tx1"/>
            </w14:solidFill>
          </w14:textFill>
        </w:rPr>
      </w:pPr>
    </w:p>
    <w:sectPr>
      <w:headerReference r:id="rId3" w:type="default"/>
      <w:footerReference r:id="rId4" w:type="default"/>
      <w:pgSz w:w="11907" w:h="16839"/>
      <w:pgMar w:top="1474" w:right="1474" w:bottom="1587" w:left="2098" w:header="0" w:footer="283" w:gutter="0"/>
      <w:pgNumType w:fmt="numberInDash"/>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3CF94">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EF738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6EF738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18A472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18A472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C3AF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0020D7"/>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7B3880"/>
    <w:rsid w:val="1AB9557C"/>
    <w:rsid w:val="1B6F15B6"/>
    <w:rsid w:val="1BAA2EDC"/>
    <w:rsid w:val="1CA55E64"/>
    <w:rsid w:val="1CBAC8C9"/>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D22EF9"/>
    <w:rsid w:val="20642787"/>
    <w:rsid w:val="21556F04"/>
    <w:rsid w:val="22403BD3"/>
    <w:rsid w:val="24B92327"/>
    <w:rsid w:val="24C14514"/>
    <w:rsid w:val="24C945FE"/>
    <w:rsid w:val="2533755C"/>
    <w:rsid w:val="25457AA2"/>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342A0B"/>
    <w:rsid w:val="352930DB"/>
    <w:rsid w:val="35573069"/>
    <w:rsid w:val="355F6038"/>
    <w:rsid w:val="358C217E"/>
    <w:rsid w:val="36C9128A"/>
    <w:rsid w:val="374765BD"/>
    <w:rsid w:val="37841E99"/>
    <w:rsid w:val="37BF1123"/>
    <w:rsid w:val="383C3F15"/>
    <w:rsid w:val="38BE4696"/>
    <w:rsid w:val="3939115E"/>
    <w:rsid w:val="396651B5"/>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2F7601"/>
    <w:rsid w:val="3E42660A"/>
    <w:rsid w:val="3E7555B1"/>
    <w:rsid w:val="3E787ED9"/>
    <w:rsid w:val="3EB67D7F"/>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4830D0"/>
    <w:rsid w:val="44C37687"/>
    <w:rsid w:val="45CB699A"/>
    <w:rsid w:val="465B470D"/>
    <w:rsid w:val="469D6AD4"/>
    <w:rsid w:val="471E6C84"/>
    <w:rsid w:val="4748792B"/>
    <w:rsid w:val="475D719D"/>
    <w:rsid w:val="47674801"/>
    <w:rsid w:val="48225EF7"/>
    <w:rsid w:val="485446B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C75B6"/>
    <w:rsid w:val="56FF7E9E"/>
    <w:rsid w:val="578867FC"/>
    <w:rsid w:val="5842572D"/>
    <w:rsid w:val="588C4DBE"/>
    <w:rsid w:val="5A3B59D6"/>
    <w:rsid w:val="5AD134D8"/>
    <w:rsid w:val="5C263CE4"/>
    <w:rsid w:val="5C5D2777"/>
    <w:rsid w:val="5C6B6359"/>
    <w:rsid w:val="5CF66BF3"/>
    <w:rsid w:val="5D290C69"/>
    <w:rsid w:val="5D9548EB"/>
    <w:rsid w:val="5F2D4A41"/>
    <w:rsid w:val="5FF7DF72"/>
    <w:rsid w:val="60C74F6C"/>
    <w:rsid w:val="61025A59"/>
    <w:rsid w:val="613D5BBC"/>
    <w:rsid w:val="61536C39"/>
    <w:rsid w:val="62944DD7"/>
    <w:rsid w:val="6319381F"/>
    <w:rsid w:val="63C25DC5"/>
    <w:rsid w:val="63C62057"/>
    <w:rsid w:val="64571EF5"/>
    <w:rsid w:val="64A1A4E1"/>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D6DA8B"/>
    <w:rsid w:val="6C0A5AC5"/>
    <w:rsid w:val="6C560CAE"/>
    <w:rsid w:val="6C576495"/>
    <w:rsid w:val="6D903FF5"/>
    <w:rsid w:val="6DA955B8"/>
    <w:rsid w:val="6DE346AB"/>
    <w:rsid w:val="6DE5391A"/>
    <w:rsid w:val="6EFD1324"/>
    <w:rsid w:val="6F5A53AC"/>
    <w:rsid w:val="6FAC003D"/>
    <w:rsid w:val="6FE55E12"/>
    <w:rsid w:val="6FFB2E76"/>
    <w:rsid w:val="708F6F7F"/>
    <w:rsid w:val="70D94BD3"/>
    <w:rsid w:val="70F3584E"/>
    <w:rsid w:val="71C34D91"/>
    <w:rsid w:val="72DB435C"/>
    <w:rsid w:val="72E2613A"/>
    <w:rsid w:val="72F771F4"/>
    <w:rsid w:val="732B5DD2"/>
    <w:rsid w:val="73934AD2"/>
    <w:rsid w:val="750837F0"/>
    <w:rsid w:val="754758CF"/>
    <w:rsid w:val="75903740"/>
    <w:rsid w:val="764F62AB"/>
    <w:rsid w:val="765C45EC"/>
    <w:rsid w:val="768A7619"/>
    <w:rsid w:val="772E1EBA"/>
    <w:rsid w:val="77EF7438"/>
    <w:rsid w:val="781926BC"/>
    <w:rsid w:val="796D60A4"/>
    <w:rsid w:val="79A031D5"/>
    <w:rsid w:val="7A1525F7"/>
    <w:rsid w:val="7B420052"/>
    <w:rsid w:val="7BC874E5"/>
    <w:rsid w:val="7BD06A28"/>
    <w:rsid w:val="7C3A7C0B"/>
    <w:rsid w:val="7C5248E4"/>
    <w:rsid w:val="7C566698"/>
    <w:rsid w:val="7C5866A3"/>
    <w:rsid w:val="7CDF8169"/>
    <w:rsid w:val="7D7406BB"/>
    <w:rsid w:val="7D904A02"/>
    <w:rsid w:val="7DE94331"/>
    <w:rsid w:val="7F0B102A"/>
    <w:rsid w:val="7F446A19"/>
    <w:rsid w:val="7F7452B9"/>
    <w:rsid w:val="7FC7C57B"/>
    <w:rsid w:val="AF4F7F69"/>
    <w:rsid w:val="AFBE667C"/>
    <w:rsid w:val="BAEE57FE"/>
    <w:rsid w:val="BFAF8966"/>
    <w:rsid w:val="BFFE6EFA"/>
    <w:rsid w:val="DDBF43D6"/>
    <w:rsid w:val="DFAF55CE"/>
    <w:rsid w:val="DFBF0935"/>
    <w:rsid w:val="EF76556B"/>
    <w:rsid w:val="F07F6024"/>
    <w:rsid w:val="FA839F4E"/>
    <w:rsid w:val="FBB2B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9"/>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3475</Words>
  <Characters>4065</Characters>
  <Lines>190</Lines>
  <Paragraphs>53</Paragraphs>
  <TotalTime>34</TotalTime>
  <ScaleCrop>false</ScaleCrop>
  <LinksUpToDate>false</LinksUpToDate>
  <CharactersWithSpaces>4069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温星星</cp:lastModifiedBy>
  <dcterms:modified xsi:type="dcterms:W3CDTF">2024-12-04T01:44:13Z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805599F4B4B145B2B3F689708B6FCE63_13</vt:lpwstr>
  </property>
</Properties>
</file>