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lang w:val="en-US" w:eastAsia="zh-CN"/>
        </w:rPr>
      </w:pPr>
    </w:p>
    <w:p>
      <w:pPr>
        <w:pStyle w:val="4"/>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4"/>
        <w:ind w:left="0" w:leftChars="0" w:firstLine="0" w:firstLineChars="0"/>
        <w:rPr>
          <w:rFonts w:hint="default"/>
          <w:lang w:val="en-US" w:eastAsia="zh-CN"/>
        </w:rPr>
      </w:pPr>
    </w:p>
    <w:p>
      <w:pPr>
        <w:pStyle w:val="4"/>
        <w:ind w:left="0" w:leftChars="0" w:firstLine="0" w:firstLineChars="0"/>
        <w:rPr>
          <w:rFonts w:hint="default"/>
          <w:lang w:val="en-US" w:eastAsia="zh-CN"/>
        </w:rPr>
      </w:pPr>
    </w:p>
    <w:p>
      <w:pPr>
        <w:rPr>
          <w:rFonts w:hint="eastAsia"/>
          <w:lang w:val="en-US" w:eastAsia="zh-CN"/>
        </w:rPr>
      </w:pPr>
    </w:p>
    <w:p>
      <w:pPr>
        <w:pStyle w:val="3"/>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eastAsia="方正小标宋_GBK"/>
          <w:sz w:val="44"/>
          <w:szCs w:val="44"/>
          <w:lang w:val="en-US" w:eastAsia="zh-CN"/>
        </w:rPr>
      </w:pPr>
      <w:r>
        <w:rPr>
          <w:rFonts w:hint="eastAsia" w:eastAsia="方正小标宋_GBK"/>
          <w:sz w:val="44"/>
          <w:szCs w:val="44"/>
          <w:lang w:val="en-US" w:eastAsia="zh-CN"/>
        </w:rPr>
        <w:t>巫溪县</w:t>
      </w:r>
      <w:r>
        <w:rPr>
          <w:rFonts w:eastAsia="方正小标宋_GBK"/>
          <w:sz w:val="44"/>
          <w:szCs w:val="44"/>
        </w:rPr>
        <w:t>人民政府办公</w:t>
      </w:r>
      <w:r>
        <w:rPr>
          <w:rFonts w:hint="eastAsia" w:eastAsia="方正小标宋_GBK"/>
          <w:sz w:val="44"/>
          <w:szCs w:val="44"/>
          <w:lang w:val="en-US" w:eastAsia="zh-CN"/>
        </w:rPr>
        <w:t>室</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_GBK" w:hAnsi="方正小标宋_GBK" w:eastAsia="方正小标宋_GBK" w:cs="方正小标宋_GBK"/>
          <w:sz w:val="44"/>
          <w:szCs w:val="44"/>
          <w:lang w:eastAsia="zh-CN" w:bidi="ar-SA"/>
        </w:rPr>
      </w:pPr>
      <w:r>
        <w:rPr>
          <w:rFonts w:eastAsia="方正小标宋_GBK"/>
          <w:sz w:val="44"/>
          <w:szCs w:val="44"/>
        </w:rPr>
        <w:t>关于</w:t>
      </w:r>
      <w:r>
        <w:rPr>
          <w:rFonts w:hint="eastAsia" w:eastAsia="方正小标宋_GBK"/>
          <w:sz w:val="44"/>
          <w:szCs w:val="44"/>
          <w:lang w:eastAsia="zh-CN"/>
        </w:rPr>
        <w:t>印发</w:t>
      </w:r>
      <w:r>
        <w:rPr>
          <w:rFonts w:hint="eastAsia" w:ascii="方正小标宋_GBK" w:hAnsi="方正小标宋_GBK" w:eastAsia="方正小标宋_GBK" w:cs="方正小标宋_GBK"/>
          <w:sz w:val="44"/>
          <w:szCs w:val="44"/>
          <w:lang w:eastAsia="zh-CN" w:bidi="ar-SA"/>
        </w:rPr>
        <w:t>《重庆巫溪工业园区管理委员会</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eastAsia="方正小标宋_GBK"/>
          <w:sz w:val="44"/>
          <w:szCs w:val="44"/>
        </w:rPr>
      </w:pPr>
      <w:r>
        <w:rPr>
          <w:rFonts w:hint="eastAsia" w:ascii="方正小标宋_GBK" w:hAnsi="方正小标宋_GBK" w:eastAsia="方正小标宋_GBK" w:cs="方正小标宋_GBK"/>
          <w:sz w:val="44"/>
          <w:szCs w:val="44"/>
          <w:lang w:eastAsia="zh-CN" w:bidi="ar-SA"/>
        </w:rPr>
        <w:t>工作职责清单》《重庆巫溪工业园区剥离社会事务管理职责清单》的通知</w:t>
      </w:r>
    </w:p>
    <w:p>
      <w:pPr>
        <w:spacing w:line="578" w:lineRule="exact"/>
        <w:ind w:left="0" w:leftChars="0" w:firstLine="0" w:firstLineChars="0"/>
        <w:jc w:val="center"/>
        <w:rPr>
          <w:bCs/>
          <w:szCs w:val="32"/>
        </w:rPr>
      </w:pPr>
    </w:p>
    <w:p>
      <w:pPr>
        <w:spacing w:line="578" w:lineRule="exact"/>
        <w:ind w:left="0" w:leftChars="0" w:firstLine="0" w:firstLineChars="0"/>
        <w:jc w:val="center"/>
        <w:rPr>
          <w:rFonts w:hint="eastAsia"/>
          <w:szCs w:val="32"/>
          <w:lang w:val="en-US" w:eastAsia="zh-CN"/>
        </w:rPr>
      </w:pPr>
      <w:r>
        <w:rPr>
          <w:bCs/>
          <w:szCs w:val="32"/>
        </w:rPr>
        <w:t>巫溪府</w:t>
      </w:r>
      <w:r>
        <w:rPr>
          <w:rFonts w:hint="eastAsia"/>
          <w:bCs/>
          <w:szCs w:val="32"/>
        </w:rPr>
        <w:t>办</w:t>
      </w:r>
      <w:r>
        <w:rPr>
          <w:bCs/>
          <w:szCs w:val="32"/>
        </w:rPr>
        <w:t>发〔20</w:t>
      </w:r>
      <w:r>
        <w:rPr>
          <w:rFonts w:hint="eastAsia"/>
          <w:bCs/>
          <w:szCs w:val="32"/>
          <w:lang w:val="en-US" w:eastAsia="zh-CN"/>
        </w:rPr>
        <w:t>2</w:t>
      </w:r>
      <w:r>
        <w:rPr>
          <w:rFonts w:hint="eastAsia"/>
          <w:bCs/>
          <w:szCs w:val="32"/>
          <w:lang w:val="en-US" w:eastAsia="zh"/>
        </w:rPr>
        <w:t>4</w:t>
      </w:r>
      <w:r>
        <w:rPr>
          <w:bCs/>
          <w:szCs w:val="32"/>
        </w:rPr>
        <w:t>〕</w:t>
      </w:r>
      <w:r>
        <w:rPr>
          <w:rFonts w:hint="eastAsia"/>
          <w:bCs/>
          <w:szCs w:val="32"/>
          <w:lang w:val="en-US" w:eastAsia="zh-CN"/>
        </w:rPr>
        <w:t>23</w:t>
      </w:r>
      <w:r>
        <w:rPr>
          <w:bCs/>
          <w:szCs w:val="32"/>
        </w:rPr>
        <w:t>号</w:t>
      </w:r>
    </w:p>
    <w:p>
      <w:pPr>
        <w:keepNext w:val="0"/>
        <w:keepLines w:val="0"/>
        <w:pageBreakBefore w:val="0"/>
        <w:widowControl w:val="0"/>
        <w:kinsoku/>
        <w:overflowPunct/>
        <w:topLinePunct w:val="0"/>
        <w:autoSpaceDE/>
        <w:autoSpaceDN/>
        <w:bidi w:val="0"/>
        <w:adjustRightInd/>
        <w:snapToGrid/>
        <w:spacing w:line="578" w:lineRule="exact"/>
        <w:ind w:firstLine="0" w:firstLineChars="0"/>
        <w:jc w:val="both"/>
        <w:textAlignment w:val="auto"/>
        <w:rPr>
          <w:rFonts w:hint="eastAsia"/>
          <w:szCs w:val="32"/>
          <w:lang w:val="en-US" w:eastAsia="zh-CN"/>
        </w:rPr>
      </w:pPr>
      <w:r>
        <w:rPr>
          <w:rFonts w:hint="eastAsia"/>
          <w:szCs w:val="32"/>
          <w:lang w:val="en-US" w:eastAsia="zh-CN"/>
        </w:rPr>
        <w:t>各乡镇人民政府、街道办事处，县政府各部门，有关单位：</w:t>
      </w:r>
    </w:p>
    <w:p>
      <w:pPr>
        <w:keepNext w:val="0"/>
        <w:keepLines w:val="0"/>
        <w:pageBreakBefore w:val="0"/>
        <w:widowControl w:val="0"/>
        <w:kinsoku/>
        <w:wordWrap w:val="0"/>
        <w:overflowPunct/>
        <w:topLinePunct w:val="0"/>
        <w:autoSpaceDE/>
        <w:autoSpaceDN/>
        <w:bidi w:val="0"/>
        <w:adjustRightInd/>
        <w:snapToGrid/>
        <w:spacing w:line="578" w:lineRule="exact"/>
        <w:jc w:val="both"/>
        <w:textAlignment w:val="auto"/>
        <w:rPr>
          <w:rFonts w:hint="eastAsia" w:ascii="方正仿宋_GBK" w:hAnsi="方正仿宋_GBK" w:cs="方正仿宋_GBK"/>
          <w:kern w:val="0"/>
          <w:sz w:val="32"/>
          <w:szCs w:val="32"/>
          <w:lang w:eastAsia="zh-CN"/>
        </w:rPr>
      </w:pPr>
      <w:r>
        <w:rPr>
          <w:rFonts w:hint="eastAsia" w:ascii="方正仿宋_GBK" w:hAnsi="方正仿宋_GBK" w:cs="方正仿宋_GBK"/>
          <w:kern w:val="0"/>
          <w:sz w:val="32"/>
          <w:szCs w:val="32"/>
          <w:lang w:eastAsia="zh-CN"/>
        </w:rPr>
        <w:t>《重庆巫溪工业园区管理委员会工作职责清单》《重庆巫溪工业园区剥离社会事务管理职责清单》已经县政府同意，现印发给你们，请认真贯彻执行。</w:t>
      </w:r>
    </w:p>
    <w:p>
      <w:pPr>
        <w:keepNext w:val="0"/>
        <w:keepLines w:val="0"/>
        <w:pageBreakBefore w:val="0"/>
        <w:widowControl w:val="0"/>
        <w:kinsoku/>
        <w:wordWrap w:val="0"/>
        <w:overflowPunct/>
        <w:topLinePunct w:val="0"/>
        <w:autoSpaceDE/>
        <w:autoSpaceDN/>
        <w:bidi w:val="0"/>
        <w:adjustRightInd/>
        <w:snapToGrid/>
        <w:spacing w:line="578" w:lineRule="exact"/>
        <w:ind w:left="0" w:leftChars="0" w:firstLine="0" w:firstLineChars="0"/>
        <w:jc w:val="both"/>
        <w:textAlignment w:val="auto"/>
        <w:rPr>
          <w:rFonts w:hint="eastAsia"/>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ind w:firstLine="4160" w:firstLineChars="1300"/>
        <w:jc w:val="both"/>
        <w:textAlignment w:val="auto"/>
        <w:rPr>
          <w:szCs w:val="32"/>
        </w:rPr>
      </w:pPr>
      <w:r>
        <w:rPr>
          <w:rFonts w:hint="eastAsia"/>
          <w:szCs w:val="32"/>
          <w:lang w:val="en-US" w:eastAsia="zh-CN"/>
        </w:rPr>
        <w:t>巫溪县</w:t>
      </w:r>
      <w:r>
        <w:rPr>
          <w:szCs w:val="32"/>
        </w:rPr>
        <w:t>人民政府办公</w:t>
      </w:r>
      <w:r>
        <w:rPr>
          <w:rFonts w:hint="eastAsia"/>
          <w:szCs w:val="32"/>
          <w:lang w:val="en-US" w:eastAsia="zh-CN"/>
        </w:rPr>
        <w:t>室</w:t>
      </w:r>
    </w:p>
    <w:p>
      <w:pPr>
        <w:keepNext w:val="0"/>
        <w:keepLines w:val="0"/>
        <w:pageBreakBefore w:val="0"/>
        <w:widowControl w:val="0"/>
        <w:kinsoku/>
        <w:wordWrap w:val="0"/>
        <w:overflowPunct/>
        <w:topLinePunct w:val="0"/>
        <w:autoSpaceDE/>
        <w:autoSpaceDN/>
        <w:bidi w:val="0"/>
        <w:adjustRightInd/>
        <w:snapToGrid/>
        <w:spacing w:line="578" w:lineRule="exact"/>
        <w:ind w:firstLine="4480" w:firstLineChars="1400"/>
        <w:textAlignment w:val="auto"/>
      </w:pPr>
      <w:r>
        <w:rPr>
          <w:szCs w:val="32"/>
        </w:rPr>
        <w:t>202</w:t>
      </w:r>
      <w:r>
        <w:rPr>
          <w:rFonts w:hint="eastAsia"/>
          <w:szCs w:val="32"/>
          <w:lang w:val="en-US" w:eastAsia="zh-CN"/>
        </w:rPr>
        <w:t>4</w:t>
      </w:r>
      <w:r>
        <w:rPr>
          <w:szCs w:val="32"/>
        </w:rPr>
        <w:t>年</w:t>
      </w:r>
      <w:r>
        <w:rPr>
          <w:rFonts w:hint="eastAsia"/>
          <w:szCs w:val="32"/>
          <w:lang w:val="en-US" w:eastAsia="zh"/>
        </w:rPr>
        <w:t>5</w:t>
      </w:r>
      <w:r>
        <w:rPr>
          <w:szCs w:val="32"/>
        </w:rPr>
        <w:t>月</w:t>
      </w:r>
      <w:r>
        <w:rPr>
          <w:rFonts w:hint="eastAsia"/>
          <w:szCs w:val="32"/>
          <w:lang w:val="en-US" w:eastAsia="zh-CN"/>
        </w:rPr>
        <w:t>31</w:t>
      </w:r>
      <w:r>
        <w:rPr>
          <w:szCs w:val="32"/>
        </w:rPr>
        <w:t>日</w:t>
      </w:r>
    </w:p>
    <w:p>
      <w:pPr>
        <w:keepNext w:val="0"/>
        <w:keepLines w:val="0"/>
        <w:pageBreakBefore w:val="0"/>
        <w:widowControl w:val="0"/>
        <w:kinsoku/>
        <w:overflowPunct/>
        <w:topLinePunct w:val="0"/>
        <w:autoSpaceDE/>
        <w:autoSpaceDN/>
        <w:bidi w:val="0"/>
        <w:adjustRightInd/>
        <w:spacing w:line="578" w:lineRule="exact"/>
        <w:ind w:firstLine="640" w:firstLineChars="200"/>
        <w:textAlignment w:val="auto"/>
      </w:pPr>
      <w:r>
        <w:rPr>
          <w:rFonts w:hint="eastAsia"/>
        </w:rPr>
        <w:t>（此件公开发布）</w:t>
      </w:r>
    </w:p>
    <w:p>
      <w:pPr>
        <w:pStyle w:val="9"/>
        <w:keepNext w:val="0"/>
        <w:keepLines w:val="0"/>
        <w:pageBreakBefore w:val="0"/>
        <w:widowControl w:val="0"/>
        <w:kinsoku/>
        <w:overflowPunct/>
        <w:topLinePunct w:val="0"/>
        <w:autoSpaceDE/>
        <w:autoSpaceDN/>
        <w:bidi w:val="0"/>
        <w:adjustRightInd/>
        <w:spacing w:line="578" w:lineRule="exact"/>
        <w:ind w:left="0" w:leftChars="0" w:firstLine="0" w:firstLineChars="0"/>
        <w:textAlignment w:val="auto"/>
        <w:rPr>
          <w:rFonts w:hint="eastAsia"/>
          <w:lang w:eastAsia="zh-CN"/>
        </w:rPr>
        <w:sectPr>
          <w:footerReference r:id="rId5" w:type="default"/>
          <w:pgSz w:w="11906" w:h="16838"/>
          <w:pgMar w:top="1984" w:right="1446" w:bottom="1644" w:left="1446" w:header="851" w:footer="1474" w:gutter="0"/>
          <w:pgNumType w:fmt="decimal"/>
          <w:cols w:space="720" w:num="1"/>
          <w:docGrid w:type="lines" w:linePitch="312" w:charSpace="0"/>
        </w:sectPr>
      </w:pPr>
    </w:p>
    <w:p>
      <w:pPr>
        <w:spacing w:before="0" w:beforeLines="0" w:after="0" w:afterLines="0" w:line="240" w:lineRule="auto"/>
        <w:ind w:firstLine="0" w:firstLineChars="0"/>
        <w:jc w:val="center"/>
        <w:rPr>
          <w:rFonts w:ascii="Times New Roman" w:hAnsi="Times New Roman" w:eastAsia="宋体" w:cs="Times New Roman"/>
          <w:sz w:val="32"/>
          <w:szCs w:val="24"/>
          <w:lang w:bidi="ar-SA"/>
        </w:rPr>
      </w:pPr>
      <w:r>
        <w:rPr>
          <w:rFonts w:hint="eastAsia" w:ascii="方正小标宋_GBK" w:hAnsi="方正小标宋_GBK" w:eastAsia="方正小标宋_GBK" w:cs="方正小标宋_GBK"/>
          <w:sz w:val="44"/>
          <w:szCs w:val="44"/>
          <w:lang w:bidi="ar-SA"/>
        </w:rPr>
        <w:t>重庆巫溪工业园区管理委员会工作职责清单</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1769"/>
        <w:gridCol w:w="10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337"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520" w:lineRule="exact"/>
              <w:ind w:right="0" w:rightChars="0" w:firstLine="0" w:firstLineChars="0"/>
              <w:jc w:val="center"/>
              <w:textAlignment w:val="auto"/>
              <w:outlineLvl w:val="9"/>
              <w:rPr>
                <w:rFonts w:hint="eastAsia" w:ascii="Calibri" w:hAnsi="Calibri" w:eastAsia="方正黑体_GBK" w:cs="Times New Roman"/>
                <w:sz w:val="28"/>
                <w:szCs w:val="28"/>
                <w:lang w:bidi="ar-SA"/>
              </w:rPr>
            </w:pPr>
            <w:r>
              <w:rPr>
                <w:rFonts w:hint="eastAsia" w:ascii="Calibri" w:hAnsi="Calibri" w:eastAsia="方正黑体_GBK" w:cs="Times New Roman"/>
                <w:sz w:val="28"/>
                <w:szCs w:val="28"/>
                <w:lang w:bidi="ar-SA"/>
              </w:rPr>
              <w:t>序号</w:t>
            </w:r>
          </w:p>
        </w:tc>
        <w:tc>
          <w:tcPr>
            <w:tcW w:w="648"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520" w:lineRule="exact"/>
              <w:ind w:right="0" w:rightChars="0" w:firstLine="0" w:firstLineChars="0"/>
              <w:jc w:val="center"/>
              <w:textAlignment w:val="auto"/>
              <w:outlineLvl w:val="9"/>
              <w:rPr>
                <w:rFonts w:hint="eastAsia" w:ascii="Calibri" w:hAnsi="Calibri" w:eastAsia="方正黑体_GBK" w:cs="Times New Roman"/>
                <w:sz w:val="28"/>
                <w:szCs w:val="28"/>
                <w:lang w:bidi="ar-SA"/>
              </w:rPr>
            </w:pPr>
            <w:r>
              <w:rPr>
                <w:rFonts w:hint="eastAsia" w:ascii="Calibri" w:hAnsi="Calibri" w:eastAsia="方正黑体_GBK" w:cs="Times New Roman"/>
                <w:sz w:val="28"/>
                <w:szCs w:val="28"/>
                <w:lang w:bidi="ar-SA"/>
              </w:rPr>
              <w:t>职能领域</w:t>
            </w:r>
          </w:p>
        </w:tc>
        <w:tc>
          <w:tcPr>
            <w:tcW w:w="4014"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520" w:lineRule="exact"/>
              <w:ind w:right="0" w:rightChars="0" w:firstLine="0" w:firstLineChars="0"/>
              <w:jc w:val="center"/>
              <w:textAlignment w:val="auto"/>
              <w:outlineLvl w:val="9"/>
              <w:rPr>
                <w:rFonts w:hint="eastAsia" w:ascii="Calibri" w:hAnsi="Calibri" w:eastAsia="方正黑体_GBK" w:cs="Times New Roman"/>
                <w:sz w:val="28"/>
                <w:szCs w:val="28"/>
                <w:lang w:bidi="ar-SA"/>
              </w:rPr>
            </w:pPr>
            <w:r>
              <w:rPr>
                <w:rFonts w:hint="eastAsia" w:ascii="Calibri" w:hAnsi="Calibri" w:eastAsia="方正黑体_GBK" w:cs="Times New Roman"/>
                <w:sz w:val="28"/>
                <w:szCs w:val="28"/>
                <w:lang w:bidi="ar-SA"/>
              </w:rPr>
              <w:t>具体职责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jc w:val="center"/>
        </w:trPr>
        <w:tc>
          <w:tcPr>
            <w:tcW w:w="337"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60" w:lineRule="exact"/>
              <w:ind w:right="0" w:rightChars="0" w:firstLine="0" w:firstLineChars="0"/>
              <w:jc w:val="center"/>
              <w:textAlignment w:val="auto"/>
              <w:outlineLvl w:val="9"/>
              <w:rPr>
                <w:rFonts w:hint="default" w:ascii="Times New Roman" w:hAnsi="Times New Roman" w:eastAsia="方正仿宋_GBK" w:cs="Times New Roman"/>
                <w:sz w:val="28"/>
                <w:szCs w:val="28"/>
                <w:lang w:bidi="ar-SA"/>
              </w:rPr>
            </w:pPr>
            <w:r>
              <w:rPr>
                <w:rFonts w:hint="default" w:ascii="Times New Roman" w:hAnsi="Times New Roman" w:eastAsia="方正仿宋_GBK" w:cs="Times New Roman"/>
                <w:sz w:val="28"/>
                <w:szCs w:val="28"/>
                <w:lang w:bidi="ar-SA"/>
              </w:rPr>
              <w:t>1</w:t>
            </w:r>
          </w:p>
        </w:tc>
        <w:tc>
          <w:tcPr>
            <w:tcW w:w="648"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60" w:lineRule="exact"/>
              <w:ind w:right="0" w:rightChars="0" w:firstLine="0" w:firstLineChars="0"/>
              <w:jc w:val="center"/>
              <w:textAlignment w:val="auto"/>
              <w:outlineLvl w:val="9"/>
              <w:rPr>
                <w:rFonts w:hint="default" w:ascii="Times New Roman" w:hAnsi="Times New Roman" w:eastAsia="方正仿宋_GBK" w:cs="Times New Roman"/>
                <w:sz w:val="28"/>
                <w:szCs w:val="28"/>
                <w:lang w:bidi="ar-SA"/>
              </w:rPr>
            </w:pPr>
            <w:r>
              <w:rPr>
                <w:rFonts w:hint="default" w:ascii="Times New Roman" w:hAnsi="Times New Roman" w:eastAsia="方正仿宋_GBK" w:cs="Times New Roman"/>
                <w:sz w:val="28"/>
                <w:szCs w:val="28"/>
                <w:lang w:bidi="ar-SA"/>
              </w:rPr>
              <w:t>党建后勤</w:t>
            </w:r>
          </w:p>
        </w:tc>
        <w:tc>
          <w:tcPr>
            <w:tcW w:w="4014"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60" w:lineRule="exact"/>
              <w:ind w:right="0" w:rightChars="0" w:firstLine="0" w:firstLineChars="0"/>
              <w:jc w:val="both"/>
              <w:textAlignment w:val="auto"/>
              <w:outlineLvl w:val="9"/>
              <w:rPr>
                <w:rFonts w:hint="default" w:ascii="Times New Roman" w:hAnsi="Times New Roman" w:eastAsia="方正仿宋_GBK" w:cs="Times New Roman"/>
                <w:sz w:val="28"/>
                <w:szCs w:val="28"/>
                <w:lang w:bidi="ar-SA"/>
              </w:rPr>
            </w:pPr>
            <w:r>
              <w:rPr>
                <w:rFonts w:hint="default" w:ascii="Times New Roman" w:hAnsi="Times New Roman" w:eastAsia="方正仿宋_GBK" w:cs="Times New Roman"/>
                <w:sz w:val="28"/>
                <w:szCs w:val="28"/>
                <w:lang w:bidi="ar-SA"/>
              </w:rPr>
              <w:t>负责园区、凤凰新城指挥部办公室综合协调、日常运转和督查督办工作。牵头拟订年度工作计划、总结及有关综合材料。承担印章、财务、接待、政务公开及后勤服务管理等工作。承担文电、会务、机要、档案、保密、修志、信息、宣传等工作。承担机关党建工作。牵头组织政治、业务学习和出勤考核。牵头办理建议提案、目标管理考核等工作。负责各项规章制度的制定与监督执行。指导各科</w:t>
            </w:r>
            <w:r>
              <w:rPr>
                <w:rFonts w:hint="eastAsia" w:cs="Times New Roman"/>
                <w:sz w:val="28"/>
                <w:szCs w:val="28"/>
                <w:lang w:val="en-US" w:eastAsia="zh-CN" w:bidi="ar-SA"/>
              </w:rPr>
              <w:t>（</w:t>
            </w:r>
            <w:r>
              <w:rPr>
                <w:rFonts w:hint="default" w:ascii="Times New Roman" w:hAnsi="Times New Roman" w:eastAsia="方正仿宋_GBK" w:cs="Times New Roman"/>
                <w:sz w:val="28"/>
                <w:szCs w:val="28"/>
                <w:lang w:bidi="ar-SA"/>
              </w:rPr>
              <w:t>中心</w:t>
            </w:r>
            <w:r>
              <w:rPr>
                <w:rFonts w:hint="eastAsia" w:cs="Times New Roman"/>
                <w:sz w:val="28"/>
                <w:szCs w:val="28"/>
                <w:lang w:val="en-US" w:eastAsia="zh-CN" w:bidi="ar-SA"/>
              </w:rPr>
              <w:t>）</w:t>
            </w:r>
            <w:r>
              <w:rPr>
                <w:rFonts w:hint="default" w:ascii="Times New Roman" w:hAnsi="Times New Roman" w:eastAsia="方正仿宋_GBK" w:cs="Times New Roman"/>
                <w:sz w:val="28"/>
                <w:szCs w:val="28"/>
                <w:lang w:bidi="ar-SA"/>
              </w:rPr>
              <w:t>及入园企业加强单位规范化建设等工作。负责园区国民经济综合统计、专项统计工作。编制并组织实施园区经济运行调控目标和工作考评工作。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5" w:hRule="atLeast"/>
          <w:jc w:val="center"/>
        </w:trPr>
        <w:tc>
          <w:tcPr>
            <w:tcW w:w="337"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60" w:lineRule="exact"/>
              <w:ind w:right="0" w:rightChars="0" w:firstLine="0" w:firstLineChars="0"/>
              <w:jc w:val="center"/>
              <w:textAlignment w:val="auto"/>
              <w:outlineLvl w:val="9"/>
              <w:rPr>
                <w:rFonts w:hint="default" w:ascii="Times New Roman" w:hAnsi="Times New Roman" w:eastAsia="方正仿宋_GBK" w:cs="Times New Roman"/>
                <w:sz w:val="28"/>
                <w:szCs w:val="28"/>
                <w:lang w:bidi="ar-SA"/>
              </w:rPr>
            </w:pPr>
            <w:r>
              <w:rPr>
                <w:rFonts w:hint="default" w:ascii="Times New Roman" w:hAnsi="Times New Roman" w:eastAsia="方正仿宋_GBK" w:cs="Times New Roman"/>
                <w:sz w:val="28"/>
                <w:szCs w:val="28"/>
                <w:lang w:bidi="ar-SA"/>
              </w:rPr>
              <w:t>2</w:t>
            </w:r>
          </w:p>
        </w:tc>
        <w:tc>
          <w:tcPr>
            <w:tcW w:w="648"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60" w:lineRule="exact"/>
              <w:ind w:right="0" w:rightChars="0" w:firstLine="0" w:firstLineChars="0"/>
              <w:jc w:val="center"/>
              <w:textAlignment w:val="auto"/>
              <w:outlineLvl w:val="9"/>
              <w:rPr>
                <w:rFonts w:hint="default" w:ascii="Times New Roman" w:hAnsi="Times New Roman" w:eastAsia="方正仿宋_GBK" w:cs="Times New Roman"/>
                <w:sz w:val="28"/>
                <w:szCs w:val="28"/>
                <w:lang w:bidi="ar-SA"/>
              </w:rPr>
            </w:pPr>
            <w:r>
              <w:rPr>
                <w:rFonts w:hint="default" w:ascii="Times New Roman" w:hAnsi="Times New Roman" w:eastAsia="方正仿宋_GBK" w:cs="Times New Roman"/>
                <w:kern w:val="0"/>
                <w:sz w:val="28"/>
                <w:szCs w:val="28"/>
                <w:lang w:bidi="ar-SA"/>
              </w:rPr>
              <w:t>招商服务</w:t>
            </w:r>
          </w:p>
        </w:tc>
        <w:tc>
          <w:tcPr>
            <w:tcW w:w="4014"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60" w:lineRule="exact"/>
              <w:ind w:right="0" w:rightChars="0" w:firstLine="0" w:firstLineChars="0"/>
              <w:jc w:val="both"/>
              <w:textAlignment w:val="auto"/>
              <w:outlineLvl w:val="9"/>
              <w:rPr>
                <w:rFonts w:hint="default" w:ascii="Times New Roman" w:hAnsi="Times New Roman" w:eastAsia="方正仿宋_GBK" w:cs="Times New Roman"/>
                <w:sz w:val="28"/>
                <w:szCs w:val="28"/>
                <w:lang w:bidi="ar-SA"/>
              </w:rPr>
            </w:pPr>
            <w:r>
              <w:rPr>
                <w:rFonts w:hint="default" w:ascii="Times New Roman" w:hAnsi="Times New Roman" w:eastAsia="方正仿宋_GBK" w:cs="Times New Roman"/>
                <w:sz w:val="28"/>
                <w:szCs w:val="28"/>
                <w:lang w:bidi="ar-SA"/>
              </w:rPr>
              <w:t>宣传贯彻国家投资有关法律、法规、政策。负责制定园区招商引资计划并组织实施。草拟招商引资优惠政策、措施，并牵头组织实施。建立健全招商宣传载体，负责组织开展招商引资活动。建立招商项目库，负责项目入园的资格审查，组织招商项目洽谈、签约工作。为园区内企业提供融资咨询服务，搭建融资平台，协调开展融资担保和贷后监督管理工作。做好入园企业在节能减排、技术创新、品牌创建、政策信息等经营管理方面的后续引导与服务工作。负责跟踪、监督入园企业项目的建设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337"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60" w:lineRule="exact"/>
              <w:ind w:right="0" w:rightChars="0" w:firstLine="0" w:firstLineChars="0"/>
              <w:jc w:val="center"/>
              <w:textAlignment w:val="auto"/>
              <w:outlineLvl w:val="9"/>
              <w:rPr>
                <w:rFonts w:hint="default" w:ascii="Times New Roman" w:hAnsi="Times New Roman" w:eastAsia="方正仿宋_GBK" w:cs="Times New Roman"/>
                <w:sz w:val="28"/>
                <w:szCs w:val="28"/>
                <w:lang w:val="en-US" w:eastAsia="zh-CN" w:bidi="ar-SA"/>
              </w:rPr>
            </w:pPr>
            <w:r>
              <w:rPr>
                <w:rFonts w:hint="default" w:ascii="Times New Roman" w:hAnsi="Times New Roman" w:eastAsia="方正仿宋_GBK" w:cs="Times New Roman"/>
                <w:sz w:val="28"/>
                <w:szCs w:val="28"/>
                <w:lang w:val="en-US" w:eastAsia="zh-CN" w:bidi="ar-SA"/>
              </w:rPr>
              <w:t>3</w:t>
            </w:r>
          </w:p>
        </w:tc>
        <w:tc>
          <w:tcPr>
            <w:tcW w:w="648"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60" w:lineRule="exact"/>
              <w:ind w:right="0" w:rightChars="0" w:firstLine="0" w:firstLineChars="0"/>
              <w:jc w:val="center"/>
              <w:textAlignment w:val="auto"/>
              <w:outlineLvl w:val="9"/>
              <w:rPr>
                <w:rFonts w:hint="default" w:ascii="Times New Roman" w:hAnsi="Times New Roman" w:eastAsia="方正仿宋_GBK" w:cs="Times New Roman"/>
                <w:sz w:val="28"/>
                <w:szCs w:val="28"/>
                <w:lang w:bidi="ar-SA"/>
              </w:rPr>
            </w:pPr>
            <w:r>
              <w:rPr>
                <w:rFonts w:hint="default" w:ascii="Times New Roman" w:hAnsi="Times New Roman" w:eastAsia="方正仿宋_GBK" w:cs="Times New Roman"/>
                <w:sz w:val="28"/>
                <w:szCs w:val="28"/>
                <w:lang w:bidi="ar-SA"/>
              </w:rPr>
              <w:t>规划建设</w:t>
            </w:r>
          </w:p>
        </w:tc>
        <w:tc>
          <w:tcPr>
            <w:tcW w:w="4014"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60" w:lineRule="exact"/>
              <w:ind w:right="0" w:rightChars="0" w:firstLine="0" w:firstLineChars="0"/>
              <w:jc w:val="left"/>
              <w:textAlignment w:val="auto"/>
              <w:outlineLvl w:val="9"/>
              <w:rPr>
                <w:rFonts w:hint="default" w:ascii="Times New Roman" w:hAnsi="Times New Roman" w:eastAsia="方正仿宋_GBK" w:cs="Times New Roman"/>
                <w:sz w:val="28"/>
                <w:szCs w:val="28"/>
                <w:lang w:bidi="ar-SA"/>
              </w:rPr>
            </w:pPr>
            <w:r>
              <w:rPr>
                <w:rFonts w:hint="default" w:ascii="Times New Roman" w:hAnsi="Times New Roman" w:eastAsia="方正仿宋_GBK" w:cs="Times New Roman"/>
                <w:sz w:val="28"/>
                <w:szCs w:val="28"/>
                <w:lang w:bidi="ar-SA"/>
              </w:rPr>
              <w:t>承担园区、凤凰新城总体规划、产业规划及相关建设规划编制、报批、管理。负责拟订园区、凤凰新城建设项目计划并监督管理。负责园区、凤凰新城建设项目选址审查、设计方案初审。协助相关单位对园区、凤凰新城建设项目实施监督管理。负责拟订园区、凤凰新城用地计划并协助组织实施。统筹协调有关单位开展征地拆迁、补偿安置、土地储备开发、信访维稳工作。负责园区、凤凰新城相应授权事项的行政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jc w:val="center"/>
        </w:trPr>
        <w:tc>
          <w:tcPr>
            <w:tcW w:w="337"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60" w:lineRule="exact"/>
              <w:ind w:right="0" w:rightChars="0" w:firstLine="0" w:firstLineChars="0"/>
              <w:jc w:val="center"/>
              <w:textAlignment w:val="auto"/>
              <w:outlineLvl w:val="9"/>
              <w:rPr>
                <w:rFonts w:hint="default" w:ascii="Times New Roman" w:hAnsi="Times New Roman" w:eastAsia="方正仿宋_GBK" w:cs="Times New Roman"/>
                <w:sz w:val="28"/>
                <w:szCs w:val="28"/>
                <w:lang w:val="en-US" w:eastAsia="zh-CN" w:bidi="ar-SA"/>
              </w:rPr>
            </w:pPr>
            <w:r>
              <w:rPr>
                <w:rFonts w:hint="default" w:ascii="Times New Roman" w:hAnsi="Times New Roman" w:eastAsia="方正仿宋_GBK" w:cs="Times New Roman"/>
                <w:sz w:val="28"/>
                <w:szCs w:val="28"/>
                <w:lang w:val="en-US" w:eastAsia="zh-CN" w:bidi="ar-SA"/>
              </w:rPr>
              <w:t>4</w:t>
            </w:r>
          </w:p>
        </w:tc>
        <w:tc>
          <w:tcPr>
            <w:tcW w:w="648"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60" w:lineRule="exact"/>
              <w:ind w:right="0" w:rightChars="0" w:firstLine="0" w:firstLineChars="0"/>
              <w:jc w:val="center"/>
              <w:textAlignment w:val="auto"/>
              <w:outlineLvl w:val="9"/>
              <w:rPr>
                <w:rFonts w:hint="default" w:ascii="Times New Roman" w:hAnsi="Times New Roman" w:eastAsia="方正仿宋_GBK" w:cs="Times New Roman"/>
                <w:sz w:val="28"/>
                <w:szCs w:val="28"/>
                <w:lang w:bidi="ar-SA"/>
              </w:rPr>
            </w:pPr>
            <w:r>
              <w:rPr>
                <w:rFonts w:hint="default" w:ascii="Times New Roman" w:hAnsi="Times New Roman" w:eastAsia="方正仿宋_GBK" w:cs="Times New Roman"/>
                <w:sz w:val="28"/>
                <w:szCs w:val="28"/>
                <w:lang w:bidi="ar-SA"/>
              </w:rPr>
              <w:t>安全环保</w:t>
            </w:r>
          </w:p>
        </w:tc>
        <w:tc>
          <w:tcPr>
            <w:tcW w:w="4014"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60" w:lineRule="exact"/>
              <w:ind w:right="0" w:rightChars="0" w:firstLine="0" w:firstLineChars="0"/>
              <w:jc w:val="left"/>
              <w:textAlignment w:val="auto"/>
              <w:outlineLvl w:val="9"/>
              <w:rPr>
                <w:rFonts w:hint="default" w:ascii="Times New Roman" w:hAnsi="Times New Roman" w:eastAsia="方正仿宋_GBK" w:cs="Times New Roman"/>
                <w:sz w:val="28"/>
                <w:szCs w:val="28"/>
                <w:lang w:bidi="ar-SA"/>
              </w:rPr>
            </w:pPr>
            <w:r>
              <w:rPr>
                <w:rFonts w:hint="default" w:ascii="Times New Roman" w:hAnsi="Times New Roman" w:eastAsia="方正仿宋_GBK" w:cs="Times New Roman"/>
                <w:sz w:val="28"/>
                <w:szCs w:val="28"/>
                <w:lang w:bidi="ar-SA"/>
              </w:rPr>
              <w:t>宣传贯彻落实国家安全环保法律法规、方针政策。负责园区内环境保护、消防、安全生产监督管理等工作。负责编制园区安全环保相关制度并监督入园企业贯彻执行。检查指导园区建设项目并按要求上报安全、环保等信息。指导园区公司和入园企业落实安全环保主体责任。参与监督企业环评及验收、企业达标排放管理、排放未达标企业的处置等工作，配合安全环保部门开展综合执法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60" w:lineRule="exact"/>
              <w:ind w:right="0" w:rightChars="0" w:firstLine="0" w:firstLineChars="0"/>
              <w:jc w:val="center"/>
              <w:textAlignment w:val="auto"/>
              <w:outlineLvl w:val="9"/>
              <w:rPr>
                <w:rFonts w:hint="default" w:ascii="Times New Roman" w:hAnsi="Times New Roman" w:eastAsia="方正仿宋_GBK" w:cs="Times New Roman"/>
                <w:sz w:val="28"/>
                <w:szCs w:val="28"/>
                <w:lang w:val="en-US" w:eastAsia="zh-CN" w:bidi="ar-SA"/>
              </w:rPr>
            </w:pPr>
            <w:r>
              <w:rPr>
                <w:rFonts w:hint="default" w:ascii="Times New Roman" w:hAnsi="Times New Roman" w:eastAsia="方正仿宋_GBK" w:cs="Times New Roman"/>
                <w:sz w:val="28"/>
                <w:szCs w:val="28"/>
                <w:lang w:val="en-US" w:eastAsia="zh-CN" w:bidi="ar-SA"/>
              </w:rPr>
              <w:t>5</w:t>
            </w:r>
          </w:p>
        </w:tc>
        <w:tc>
          <w:tcPr>
            <w:tcW w:w="648"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60" w:lineRule="exact"/>
              <w:ind w:right="0" w:rightChars="0" w:firstLine="0" w:firstLineChars="0"/>
              <w:jc w:val="center"/>
              <w:textAlignment w:val="auto"/>
              <w:outlineLvl w:val="9"/>
              <w:rPr>
                <w:rFonts w:hint="default" w:ascii="Times New Roman" w:hAnsi="Times New Roman" w:eastAsia="方正仿宋_GBK" w:cs="Times New Roman"/>
                <w:sz w:val="28"/>
                <w:szCs w:val="28"/>
                <w:lang w:bidi="ar-SA"/>
              </w:rPr>
            </w:pPr>
            <w:r>
              <w:rPr>
                <w:rFonts w:hint="default" w:ascii="Times New Roman" w:hAnsi="Times New Roman" w:eastAsia="方正仿宋_GBK" w:cs="Times New Roman"/>
                <w:sz w:val="28"/>
                <w:szCs w:val="28"/>
                <w:lang w:bidi="ar-SA"/>
              </w:rPr>
              <w:t>企业服务</w:t>
            </w:r>
          </w:p>
        </w:tc>
        <w:tc>
          <w:tcPr>
            <w:tcW w:w="4014"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460" w:lineRule="exact"/>
              <w:ind w:right="0" w:rightChars="0" w:firstLine="0" w:firstLineChars="0"/>
              <w:jc w:val="left"/>
              <w:textAlignment w:val="auto"/>
              <w:outlineLvl w:val="9"/>
              <w:rPr>
                <w:rFonts w:hint="default" w:ascii="Times New Roman" w:hAnsi="Times New Roman" w:eastAsia="方正仿宋_GBK" w:cs="Times New Roman"/>
                <w:sz w:val="28"/>
                <w:szCs w:val="28"/>
                <w:lang w:bidi="ar-SA"/>
              </w:rPr>
            </w:pPr>
            <w:r>
              <w:rPr>
                <w:rFonts w:hint="default" w:ascii="Times New Roman" w:hAnsi="Times New Roman" w:eastAsia="方正仿宋_GBK" w:cs="Times New Roman"/>
                <w:sz w:val="28"/>
                <w:szCs w:val="28"/>
                <w:lang w:bidi="ar-SA"/>
              </w:rPr>
              <w:t>参与工业园区招商引资项目全程协调服务和园区企业运营后的服务工作。负责协调解决工业园区企业推进中遇到的各种问题和困难。依据产业规划和政策，加强与职能部门的联系和沟通，做好工业园区企业服务与协调工作，协助园区企业解决生产经营中出现的问题，促进园区企业发展壮大。协助按有关规定办理园区企业统计登记及工商、税务等相关证照办理工作。负责园区企业经济运行情况分析、调研和预测，对运行情况进行准确、及时、全面的统计和监控；按时上报各类统计报表。</w:t>
            </w:r>
          </w:p>
        </w:tc>
      </w:tr>
    </w:tbl>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w:hAnsi="Times New Roman" w:eastAsia="方正黑体_GBK" w:cs="Times New Roman"/>
          <w:sz w:val="32"/>
          <w:szCs w:val="32"/>
          <w:lang w:val="en-US" w:eastAsia="zh-CN" w:bidi="ar-SA"/>
        </w:rPr>
      </w:pPr>
    </w:p>
    <w:p>
      <w:pPr>
        <w:widowControl/>
        <w:autoSpaceDE w:val="0"/>
        <w:autoSpaceDN w:val="0"/>
        <w:adjustRightInd/>
        <w:spacing w:before="0" w:beforeLines="0" w:after="0" w:afterLines="0" w:line="240" w:lineRule="auto"/>
        <w:ind w:firstLine="0" w:firstLineChars="0"/>
        <w:jc w:val="center"/>
        <w:rPr>
          <w:rFonts w:hint="default" w:ascii="Times New Roman" w:hAnsi="Times New Roman" w:eastAsia="方正仿宋_GBK" w:cs="Times New Roman"/>
          <w:color w:val="000000"/>
          <w:kern w:val="0"/>
          <w:sz w:val="32"/>
          <w:szCs w:val="32"/>
          <w:lang w:bidi="ar-SA"/>
        </w:rPr>
      </w:pPr>
      <w:r>
        <w:rPr>
          <w:rFonts w:hint="default" w:ascii="Times New Roman" w:hAnsi="Times New Roman" w:eastAsia="方正小标宋_GBK" w:cs="Times New Roman"/>
          <w:sz w:val="44"/>
          <w:szCs w:val="44"/>
          <w:lang w:val="en-US" w:eastAsia="zh-CN" w:bidi="ar-SA"/>
        </w:rPr>
        <w:t>重庆巫溪工业园区剥离社会事务管理职能清单</w:t>
      </w:r>
    </w:p>
    <w:tbl>
      <w:tblPr>
        <w:tblStyle w:val="2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2648"/>
        <w:gridCol w:w="7648"/>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520" w:lineRule="exact"/>
              <w:ind w:right="0" w:rightChars="0" w:firstLine="0" w:firstLineChars="0"/>
              <w:jc w:val="center"/>
              <w:textAlignment w:val="auto"/>
              <w:outlineLvl w:val="9"/>
              <w:rPr>
                <w:rFonts w:hint="default" w:ascii="Times New Roman" w:hAnsi="Times New Roman" w:eastAsia="方正黑体_GBK" w:cs="Times New Roman"/>
                <w:sz w:val="28"/>
                <w:szCs w:val="28"/>
                <w:lang w:bidi="ar-SA"/>
              </w:rPr>
            </w:pPr>
            <w:r>
              <w:rPr>
                <w:rFonts w:hint="default" w:ascii="Times New Roman" w:hAnsi="Times New Roman" w:eastAsia="方正黑体_GBK" w:cs="Times New Roman"/>
                <w:sz w:val="28"/>
                <w:szCs w:val="28"/>
                <w:lang w:bidi="ar-SA"/>
              </w:rPr>
              <w:t>序号</w:t>
            </w:r>
          </w:p>
        </w:tc>
        <w:tc>
          <w:tcPr>
            <w:tcW w:w="970"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520" w:lineRule="exact"/>
              <w:ind w:right="0" w:rightChars="0" w:firstLine="0" w:firstLineChars="0"/>
              <w:jc w:val="center"/>
              <w:textAlignment w:val="auto"/>
              <w:outlineLvl w:val="9"/>
              <w:rPr>
                <w:rFonts w:hint="default" w:ascii="Times New Roman" w:hAnsi="Times New Roman" w:eastAsia="方正黑体_GBK" w:cs="Times New Roman"/>
                <w:sz w:val="28"/>
                <w:szCs w:val="28"/>
                <w:lang w:bidi="ar-SA"/>
              </w:rPr>
            </w:pPr>
            <w:r>
              <w:rPr>
                <w:rFonts w:hint="default" w:ascii="Times New Roman" w:hAnsi="Times New Roman" w:eastAsia="方正黑体_GBK" w:cs="Times New Roman"/>
                <w:sz w:val="28"/>
                <w:szCs w:val="28"/>
                <w:lang w:bidi="ar-SA"/>
              </w:rPr>
              <w:t>职能领域</w:t>
            </w:r>
          </w:p>
        </w:tc>
        <w:tc>
          <w:tcPr>
            <w:tcW w:w="2801"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520" w:lineRule="exact"/>
              <w:ind w:right="0" w:rightChars="0" w:firstLine="0" w:firstLineChars="0"/>
              <w:jc w:val="center"/>
              <w:textAlignment w:val="auto"/>
              <w:outlineLvl w:val="9"/>
              <w:rPr>
                <w:rFonts w:hint="default" w:ascii="Times New Roman" w:hAnsi="Times New Roman" w:eastAsia="方正黑体_GBK" w:cs="Times New Roman"/>
                <w:sz w:val="28"/>
                <w:szCs w:val="28"/>
                <w:lang w:bidi="ar-SA"/>
              </w:rPr>
            </w:pPr>
            <w:r>
              <w:rPr>
                <w:rFonts w:hint="default" w:ascii="Times New Roman" w:hAnsi="Times New Roman" w:eastAsia="方正黑体_GBK" w:cs="Times New Roman"/>
                <w:sz w:val="28"/>
                <w:szCs w:val="28"/>
                <w:lang w:bidi="ar-SA"/>
              </w:rPr>
              <w:t>具体职责</w:t>
            </w:r>
          </w:p>
        </w:tc>
        <w:tc>
          <w:tcPr>
            <w:tcW w:w="853"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520" w:lineRule="exact"/>
              <w:ind w:right="0" w:rightChars="0" w:firstLine="0" w:firstLineChars="0"/>
              <w:jc w:val="center"/>
              <w:textAlignment w:val="auto"/>
              <w:outlineLvl w:val="9"/>
              <w:rPr>
                <w:rFonts w:hint="default" w:ascii="Times New Roman" w:hAnsi="Times New Roman" w:eastAsia="方正黑体_GBK" w:cs="Times New Roman"/>
                <w:sz w:val="28"/>
                <w:szCs w:val="28"/>
                <w:lang w:bidi="ar-SA"/>
              </w:rPr>
            </w:pPr>
            <w:r>
              <w:rPr>
                <w:rFonts w:hint="default" w:ascii="Times New Roman" w:hAnsi="Times New Roman" w:eastAsia="方正黑体_GBK" w:cs="Times New Roman"/>
                <w:sz w:val="28"/>
                <w:szCs w:val="28"/>
                <w:lang w:bidi="ar-SA"/>
              </w:rPr>
              <w:t>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20" w:lineRule="exact"/>
              <w:ind w:right="0" w:rightChars="0" w:firstLine="0" w:firstLineChars="0"/>
              <w:jc w:val="center"/>
              <w:textAlignment w:val="auto"/>
              <w:outlineLvl w:val="9"/>
              <w:rPr>
                <w:rFonts w:hint="default" w:ascii="Times New Roman" w:hAnsi="Times New Roman" w:eastAsia="方正仿宋_GBK" w:cs="Times New Roman"/>
                <w:sz w:val="28"/>
                <w:szCs w:val="28"/>
                <w:lang w:bidi="ar-SA"/>
              </w:rPr>
            </w:pPr>
            <w:r>
              <w:rPr>
                <w:rFonts w:hint="default" w:ascii="Times New Roman" w:hAnsi="Times New Roman" w:eastAsia="方正仿宋_GBK" w:cs="Times New Roman"/>
                <w:sz w:val="28"/>
                <w:szCs w:val="28"/>
                <w:lang w:bidi="ar-SA"/>
              </w:rPr>
              <w:t>1</w:t>
            </w:r>
          </w:p>
        </w:tc>
        <w:tc>
          <w:tcPr>
            <w:tcW w:w="970"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20" w:lineRule="exact"/>
              <w:ind w:right="0" w:rightChars="0" w:firstLine="0" w:firstLineChars="0"/>
              <w:jc w:val="center"/>
              <w:textAlignment w:val="auto"/>
              <w:outlineLvl w:val="9"/>
              <w:rPr>
                <w:rFonts w:hint="default" w:ascii="Times New Roman" w:hAnsi="Times New Roman" w:eastAsia="方正仿宋_GBK" w:cs="Times New Roman"/>
                <w:sz w:val="28"/>
                <w:szCs w:val="28"/>
                <w:lang w:bidi="ar-SA"/>
              </w:rPr>
            </w:pPr>
            <w:r>
              <w:rPr>
                <w:rFonts w:hint="default" w:ascii="Times New Roman" w:hAnsi="Times New Roman" w:eastAsia="方正仿宋_GBK" w:cs="Times New Roman"/>
                <w:sz w:val="28"/>
                <w:szCs w:val="28"/>
                <w:lang w:bidi="ar-SA"/>
              </w:rPr>
              <w:t>城市管理工作</w:t>
            </w:r>
          </w:p>
        </w:tc>
        <w:tc>
          <w:tcPr>
            <w:tcW w:w="2801"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Fonts w:hint="default" w:ascii="Times New Roman" w:hAnsi="Times New Roman" w:eastAsia="方正仿宋_GBK" w:cs="Times New Roman"/>
                <w:sz w:val="28"/>
                <w:szCs w:val="28"/>
                <w:lang w:eastAsia="zh-CN" w:bidi="ar-SA"/>
              </w:rPr>
            </w:pPr>
            <w:r>
              <w:rPr>
                <w:rFonts w:hint="default" w:ascii="Times New Roman" w:hAnsi="Times New Roman" w:eastAsia="方正仿宋_GBK" w:cs="Times New Roman"/>
                <w:sz w:val="28"/>
                <w:szCs w:val="28"/>
                <w:lang w:bidi="ar-SA"/>
              </w:rPr>
              <w:t>园区内社会治安、社会保障、教育、文化、市政管理、卫生健康等社会事务</w:t>
            </w:r>
            <w:r>
              <w:rPr>
                <w:rFonts w:hint="default" w:ascii="Times New Roman" w:hAnsi="Times New Roman" w:eastAsia="方正仿宋_GBK" w:cs="Times New Roman"/>
                <w:sz w:val="28"/>
                <w:szCs w:val="28"/>
                <w:lang w:eastAsia="zh-CN" w:bidi="ar-SA"/>
              </w:rPr>
              <w:t>。</w:t>
            </w:r>
          </w:p>
        </w:tc>
        <w:tc>
          <w:tcPr>
            <w:tcW w:w="853"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20" w:lineRule="exact"/>
              <w:ind w:right="0" w:rightChars="0" w:firstLine="0" w:firstLineChars="0"/>
              <w:jc w:val="center"/>
              <w:textAlignment w:val="auto"/>
              <w:outlineLvl w:val="9"/>
              <w:rPr>
                <w:rFonts w:hint="default" w:ascii="Times New Roman" w:hAnsi="Times New Roman" w:eastAsia="方正仿宋_GBK" w:cs="Times New Roman"/>
                <w:sz w:val="28"/>
                <w:szCs w:val="28"/>
                <w:lang w:bidi="ar-SA"/>
              </w:rPr>
            </w:pPr>
            <w:r>
              <w:rPr>
                <w:rFonts w:hint="default" w:ascii="Times New Roman" w:hAnsi="Times New Roman" w:eastAsia="方正仿宋_GBK" w:cs="Times New Roman"/>
                <w:sz w:val="28"/>
                <w:szCs w:val="28"/>
                <w:lang w:bidi="ar-SA"/>
              </w:rPr>
              <w:t>属地镇街</w:t>
            </w:r>
          </w:p>
        </w:tc>
      </w:tr>
    </w:tbl>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小标宋_GBK" w:hAnsi="方正小标宋_GBK" w:eastAsia="方正小标宋_GBK" w:cs="方正小标宋_GBK"/>
          <w:sz w:val="44"/>
          <w:szCs w:val="44"/>
          <w:lang w:val="en-US" w:eastAsia="zh-CN" w:bidi="ar-SA"/>
        </w:rPr>
      </w:pPr>
    </w:p>
    <w:p>
      <w:pPr>
        <w:bidi w:val="0"/>
        <w:spacing w:line="240" w:lineRule="auto"/>
        <w:ind w:firstLine="0" w:firstLineChars="0"/>
        <w:rPr>
          <w:rFonts w:hint="eastAsia" w:ascii="Calibri" w:hAnsi="Calibri" w:eastAsia="宋体" w:cs="Times New Roman"/>
          <w:kern w:val="2"/>
          <w:sz w:val="21"/>
          <w:szCs w:val="24"/>
          <w:lang w:val="en-US" w:eastAsia="zh-CN" w:bidi="ar-SA"/>
        </w:rPr>
      </w:pPr>
    </w:p>
    <w:p>
      <w:pPr>
        <w:bidi w:val="0"/>
        <w:spacing w:line="240" w:lineRule="auto"/>
        <w:ind w:firstLine="0" w:firstLineChars="0"/>
        <w:rPr>
          <w:rFonts w:hint="eastAsia" w:ascii="Calibri" w:hAnsi="Calibri" w:eastAsia="宋体" w:cs="Times New Roman"/>
          <w:sz w:val="21"/>
          <w:szCs w:val="24"/>
          <w:lang w:val="en-US" w:eastAsia="zh-CN" w:bidi="ar-SA"/>
        </w:rPr>
      </w:pPr>
    </w:p>
    <w:p>
      <w:pPr>
        <w:bidi w:val="0"/>
        <w:spacing w:line="240" w:lineRule="auto"/>
        <w:ind w:firstLine="0" w:firstLineChars="0"/>
        <w:rPr>
          <w:rFonts w:hint="eastAsia" w:ascii="Calibri" w:hAnsi="Calibri" w:eastAsia="宋体" w:cs="Times New Roman"/>
          <w:sz w:val="21"/>
          <w:szCs w:val="24"/>
          <w:lang w:val="en-US" w:eastAsia="zh-CN" w:bidi="ar-SA"/>
        </w:rPr>
      </w:pPr>
    </w:p>
    <w:p>
      <w:pPr>
        <w:bidi w:val="0"/>
        <w:spacing w:line="240" w:lineRule="auto"/>
        <w:ind w:firstLine="0" w:firstLineChars="0"/>
        <w:rPr>
          <w:rFonts w:hint="eastAsia" w:ascii="Calibri" w:hAnsi="Calibri" w:eastAsia="宋体" w:cs="Times New Roman"/>
          <w:sz w:val="21"/>
          <w:szCs w:val="24"/>
          <w:lang w:val="en-US" w:eastAsia="zh-CN" w:bidi="ar-SA"/>
        </w:rPr>
      </w:pPr>
    </w:p>
    <w:p>
      <w:pPr>
        <w:bidi w:val="0"/>
        <w:spacing w:line="240" w:lineRule="auto"/>
        <w:ind w:firstLine="0" w:firstLineChars="0"/>
        <w:rPr>
          <w:rFonts w:hint="eastAsia" w:ascii="Calibri" w:hAnsi="Calibri" w:eastAsia="宋体" w:cs="Times New Roman"/>
          <w:sz w:val="21"/>
          <w:szCs w:val="24"/>
          <w:lang w:val="en-US" w:eastAsia="zh-CN" w:bidi="ar-SA"/>
        </w:rPr>
      </w:pPr>
    </w:p>
    <w:p>
      <w:pPr>
        <w:bidi w:val="0"/>
        <w:spacing w:line="240" w:lineRule="auto"/>
        <w:ind w:firstLine="0" w:firstLineChars="0"/>
        <w:rPr>
          <w:rFonts w:hint="eastAsia" w:ascii="Calibri" w:hAnsi="Calibri" w:eastAsia="宋体" w:cs="Times New Roman"/>
          <w:sz w:val="21"/>
          <w:szCs w:val="24"/>
          <w:lang w:val="en-US" w:eastAsia="zh-CN" w:bidi="ar-SA"/>
        </w:rPr>
      </w:pPr>
    </w:p>
    <w:p>
      <w:pPr>
        <w:bidi w:val="0"/>
        <w:spacing w:line="240" w:lineRule="auto"/>
        <w:ind w:firstLine="0" w:firstLineChars="0"/>
        <w:rPr>
          <w:rFonts w:hint="eastAsia" w:ascii="Calibri" w:hAnsi="Calibri" w:eastAsia="宋体" w:cs="Times New Roman"/>
          <w:sz w:val="21"/>
          <w:szCs w:val="24"/>
          <w:lang w:val="en-US" w:eastAsia="zh-CN" w:bidi="ar-SA"/>
        </w:rPr>
      </w:pPr>
    </w:p>
    <w:p>
      <w:pPr>
        <w:bidi w:val="0"/>
        <w:ind w:left="0" w:leftChars="0" w:firstLine="0" w:firstLineChars="0"/>
        <w:rPr>
          <w:rFonts w:hint="eastAsia"/>
          <w:lang w:val="en-US" w:eastAsia="zh-CN"/>
        </w:rPr>
        <w:sectPr>
          <w:pgSz w:w="16838" w:h="11906" w:orient="landscape"/>
          <w:pgMar w:top="1446" w:right="1701" w:bottom="1446" w:left="1701" w:header="851" w:footer="1474" w:gutter="0"/>
          <w:pgNumType w:fmt="decimal"/>
          <w:cols w:space="720" w:num="1"/>
          <w:docGrid w:type="lines" w:linePitch="312" w:charSpace="0"/>
        </w:sectPr>
      </w:pPr>
      <w:bookmarkStart w:id="0" w:name="_GoBack"/>
      <w:bookmarkEnd w:id="0"/>
    </w:p>
    <w:p>
      <w:pPr>
        <w:ind w:left="0" w:leftChars="0" w:firstLine="0" w:firstLineChars="0"/>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tabs>
          <w:tab w:val="left" w:pos="8505"/>
        </w:tabs>
        <w:ind w:firstLine="280" w:firstLineChars="100"/>
        <w:rPr>
          <w:rFonts w:hint="eastAsia" w:eastAsia="方正仿宋_GBK"/>
          <w:lang w:eastAsia="zh"/>
        </w:rPr>
      </w:pPr>
      <w:r>
        <w:rPr>
          <w:rFonts w:hint="eastAsia"/>
          <w:sz w:val="28"/>
          <w:szCs w:val="28"/>
        </w:rPr>
        <w:t xml:space="preserve">    </w:t>
      </w:r>
    </w:p>
    <w:sectPr>
      <w:pgSz w:w="11906" w:h="16838"/>
      <w:pgMar w:top="2098" w:right="1474" w:bottom="1984" w:left="1587" w:header="851" w:footer="1474"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auto"/>
    <w:pitch w:val="default"/>
    <w:sig w:usb0="00000000" w:usb1="00000000" w:usb2="00000000" w:usb3="00000000" w:csb0="2000019F" w:csb1="00000000"/>
  </w:font>
  <w:font w:name="方正楷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dit="readOnly"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hN2ZjZDIxZjQzN2ZjYjVkMzRiNWQwNWEyMDFhNjQifQ=="/>
    <w:docVar w:name="KSO_WPS_MARK_KEY" w:val="f543d025-e851-433c-b219-440e05fd8145"/>
  </w:docVars>
  <w:rsids>
    <w:rsidRoot w:val="2E08726B"/>
    <w:rsid w:val="0DD72D03"/>
    <w:rsid w:val="0E5B6C81"/>
    <w:rsid w:val="12645698"/>
    <w:rsid w:val="24A17AB6"/>
    <w:rsid w:val="251B4C35"/>
    <w:rsid w:val="28417117"/>
    <w:rsid w:val="2A316712"/>
    <w:rsid w:val="2BE939AC"/>
    <w:rsid w:val="2E08726B"/>
    <w:rsid w:val="2FFF21EC"/>
    <w:rsid w:val="33D60378"/>
    <w:rsid w:val="33EFE65A"/>
    <w:rsid w:val="3FDF1711"/>
    <w:rsid w:val="429A492D"/>
    <w:rsid w:val="449761F1"/>
    <w:rsid w:val="44AA6C2B"/>
    <w:rsid w:val="459A0238"/>
    <w:rsid w:val="4B0950F5"/>
    <w:rsid w:val="536A7A5A"/>
    <w:rsid w:val="570E632B"/>
    <w:rsid w:val="57EFEDC5"/>
    <w:rsid w:val="5BBE33B9"/>
    <w:rsid w:val="5E7FE4FA"/>
    <w:rsid w:val="5FAE39EB"/>
    <w:rsid w:val="6459314E"/>
    <w:rsid w:val="6DE723C0"/>
    <w:rsid w:val="6FBB1D25"/>
    <w:rsid w:val="73A325D6"/>
    <w:rsid w:val="75C931FA"/>
    <w:rsid w:val="76E500AE"/>
    <w:rsid w:val="78332730"/>
    <w:rsid w:val="7E194C1A"/>
    <w:rsid w:val="7E596F82"/>
    <w:rsid w:val="7EDF672F"/>
    <w:rsid w:val="7EFF6237"/>
    <w:rsid w:val="9FEF76CE"/>
    <w:rsid w:val="AE2E6695"/>
    <w:rsid w:val="BBF633A1"/>
    <w:rsid w:val="BF1A7375"/>
    <w:rsid w:val="D1DD585A"/>
    <w:rsid w:val="D3DECD9D"/>
    <w:rsid w:val="E8FBA46E"/>
    <w:rsid w:val="EBA36DD7"/>
    <w:rsid w:val="EEF37371"/>
    <w:rsid w:val="F1DB82E7"/>
    <w:rsid w:val="FD2F4254"/>
    <w:rsid w:val="FEC92383"/>
    <w:rsid w:val="FF2602E2"/>
    <w:rsid w:val="FFBD98FA"/>
    <w:rsid w:val="FFE7C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8" w:lineRule="exact"/>
      <w:ind w:firstLine="200" w:firstLineChars="200"/>
      <w:jc w:val="both"/>
    </w:pPr>
    <w:rPr>
      <w:rFonts w:ascii="Times New Roman" w:hAnsi="Times New Roman" w:eastAsia="方正仿宋_GBK" w:cs="Times New Roman"/>
      <w:kern w:val="2"/>
      <w:sz w:val="32"/>
      <w:szCs w:val="22"/>
      <w:lang w:val="en-US" w:eastAsia="zh-CN"/>
    </w:rPr>
  </w:style>
  <w:style w:type="paragraph" w:styleId="4">
    <w:name w:val="heading 1"/>
    <w:basedOn w:val="1"/>
    <w:next w:val="1"/>
    <w:qFormat/>
    <w:uiPriority w:val="0"/>
    <w:pPr>
      <w:outlineLvl w:val="0"/>
    </w:pPr>
    <w:rPr>
      <w:rFonts w:eastAsia="方正黑体_GBK"/>
      <w:bCs/>
      <w:kern w:val="44"/>
      <w:szCs w:val="44"/>
    </w:rPr>
  </w:style>
  <w:style w:type="paragraph" w:styleId="5">
    <w:name w:val="heading 2"/>
    <w:basedOn w:val="1"/>
    <w:next w:val="1"/>
    <w:link w:val="19"/>
    <w:qFormat/>
    <w:uiPriority w:val="0"/>
    <w:pPr>
      <w:outlineLvl w:val="1"/>
    </w:pPr>
    <w:rPr>
      <w:rFonts w:ascii="Cambria" w:hAnsi="Cambria" w:eastAsia="方正楷体_GBK"/>
      <w:bCs/>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BodyText"/>
    <w:next w:val="3"/>
    <w:qFormat/>
    <w:uiPriority w:val="0"/>
    <w:pPr>
      <w:widowControl w:val="0"/>
      <w:spacing w:after="120"/>
      <w:jc w:val="both"/>
      <w:textAlignment w:val="baseline"/>
    </w:pPr>
    <w:rPr>
      <w:rFonts w:ascii="Times New Roman" w:hAnsi="Calibri" w:eastAsia="宋体" w:cs="Times New Roman"/>
      <w:kern w:val="2"/>
      <w:sz w:val="21"/>
      <w:szCs w:val="22"/>
      <w:lang w:val="en-US" w:eastAsia="zh-CN" w:bidi="ar-SA"/>
    </w:rPr>
  </w:style>
  <w:style w:type="paragraph" w:customStyle="1" w:styleId="3">
    <w:name w:val="UserStyle_0"/>
    <w:basedOn w:val="1"/>
    <w:next w:val="1"/>
    <w:qFormat/>
    <w:uiPriority w:val="0"/>
    <w:pPr>
      <w:ind w:left="100" w:leftChars="2500"/>
    </w:pPr>
  </w:style>
  <w:style w:type="paragraph" w:styleId="6">
    <w:name w:val="Body Text"/>
    <w:basedOn w:val="1"/>
    <w:next w:val="7"/>
    <w:qFormat/>
    <w:uiPriority w:val="0"/>
    <w:pPr>
      <w:spacing w:after="120" w:afterLines="0"/>
    </w:pPr>
    <w:rPr>
      <w:rFonts w:ascii="Calibri" w:hAnsi="Calibri" w:eastAsia="宋体"/>
      <w:sz w:val="21"/>
    </w:rPr>
  </w:style>
  <w:style w:type="paragraph" w:styleId="7">
    <w:name w:val="toc 5"/>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8">
    <w:name w:val="Balloon Text"/>
    <w:basedOn w:val="1"/>
    <w:qFormat/>
    <w:uiPriority w:val="0"/>
    <w:rPr>
      <w:sz w:val="18"/>
      <w:szCs w:val="18"/>
    </w:rPr>
  </w:style>
  <w:style w:type="paragraph" w:styleId="9">
    <w:name w:val="footer"/>
    <w:basedOn w:val="1"/>
    <w:next w:val="10"/>
    <w:qFormat/>
    <w:uiPriority w:val="0"/>
    <w:pPr>
      <w:tabs>
        <w:tab w:val="center" w:pos="4153"/>
        <w:tab w:val="right" w:pos="8306"/>
      </w:tabs>
      <w:snapToGrid w:val="0"/>
      <w:jc w:val="left"/>
    </w:pPr>
    <w:rPr>
      <w:sz w:val="18"/>
      <w:szCs w:val="18"/>
    </w:rPr>
  </w:style>
  <w:style w:type="paragraph" w:customStyle="1" w:styleId="10">
    <w:name w:val="索引 51"/>
    <w:basedOn w:val="1"/>
    <w:next w:val="1"/>
    <w:qFormat/>
    <w:uiPriority w:val="0"/>
    <w:pPr>
      <w:ind w:left="1680"/>
    </w:p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adjustRightInd/>
      <w:spacing w:before="100" w:beforeAutospacing="1" w:after="100" w:afterAutospacing="1" w:line="240" w:lineRule="auto"/>
      <w:jc w:val="left"/>
      <w:textAlignment w:val="auto"/>
    </w:pPr>
    <w:rPr>
      <w:rFonts w:ascii="Calibri" w:hAnsi="Calibri" w:eastAsia="宋体"/>
      <w:sz w:val="24"/>
      <w:szCs w:val="24"/>
    </w:r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customStyle="1" w:styleId="1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 w:type="character" w:customStyle="1" w:styleId="19">
    <w:name w:val="标题 2 Char"/>
    <w:link w:val="5"/>
    <w:qFormat/>
    <w:uiPriority w:val="0"/>
    <w:rPr>
      <w:rFonts w:ascii="Cambria" w:hAnsi="Cambria" w:eastAsia="方正楷体_GBK"/>
      <w:bCs/>
      <w:szCs w:val="32"/>
    </w:rPr>
  </w:style>
  <w:style w:type="table" w:customStyle="1" w:styleId="20">
    <w:name w:val="Table Grid_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5864</Words>
  <Characters>6022</Characters>
  <Lines>0</Lines>
  <Paragraphs>0</Paragraphs>
  <TotalTime>0</TotalTime>
  <ScaleCrop>false</ScaleCrop>
  <LinksUpToDate>false</LinksUpToDate>
  <CharactersWithSpaces>6076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2024-01-27T18:39:00Z</dcterms:created>
  <dc:creator>Administrator</dc:creator>
  <cp:lastModifiedBy> </cp:lastModifiedBy>
  <cp:lastPrinted>2024-01-30T22:57:00Z</cp:lastPrinted>
  <dcterms:modified xsi:type="dcterms:W3CDTF">2024-06-28T10:25:49Z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EF34001C9EBD414EB61FD324A68A47AE_13</vt:lpwstr>
  </property>
</Properties>
</file>